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4BFE" w:rsidRDefault="00284BFE">
      <w:pPr>
        <w:rPr>
          <w:rFonts w:ascii="Tahoma" w:hAnsi="Tahoma" w:cs="Tahoma"/>
          <w:color w:val="000000"/>
          <w:sz w:val="14"/>
          <w:szCs w:val="20"/>
        </w:rPr>
      </w:pPr>
      <w:bookmarkStart w:id="0" w:name="_GoBack"/>
      <w:bookmarkEnd w:id="0"/>
    </w:p>
    <w:p w:rsidR="00284BFE" w:rsidRPr="00F01C0B" w:rsidRDefault="00284BFE">
      <w:pPr>
        <w:rPr>
          <w:rFonts w:ascii="Tahoma" w:hAnsi="Tahoma" w:cs="Tahoma"/>
          <w:color w:val="000000"/>
          <w:sz w:val="28"/>
          <w:szCs w:val="20"/>
        </w:rPr>
      </w:pPr>
    </w:p>
    <w:p w:rsidR="00284BFE" w:rsidRDefault="00F01C0B" w:rsidP="00031B7E">
      <w:pPr>
        <w:jc w:val="center"/>
        <w:rPr>
          <w:rFonts w:ascii="Times New Roman" w:hAnsi="Times New Roman" w:cs="Times New Roman"/>
          <w:color w:val="000000"/>
          <w:sz w:val="72"/>
          <w:szCs w:val="20"/>
        </w:rPr>
      </w:pPr>
      <w:r w:rsidRPr="00F01C0B">
        <w:rPr>
          <w:rFonts w:ascii="Times New Roman" w:hAnsi="Times New Roman" w:cs="Times New Roman"/>
          <w:color w:val="000000"/>
          <w:sz w:val="72"/>
          <w:szCs w:val="20"/>
        </w:rPr>
        <w:t>Will Wright</w:t>
      </w:r>
    </w:p>
    <w:p w:rsidR="00F01C0B" w:rsidRPr="00F01C0B" w:rsidRDefault="00F01C0B" w:rsidP="00031B7E">
      <w:pPr>
        <w:jc w:val="center"/>
        <w:rPr>
          <w:rFonts w:ascii="Times New Roman" w:hAnsi="Times New Roman" w:cs="Times New Roman"/>
          <w:color w:val="000000"/>
          <w:sz w:val="72"/>
          <w:szCs w:val="20"/>
        </w:rPr>
      </w:pPr>
    </w:p>
    <w:p w:rsidR="00031B7E" w:rsidRPr="00F01C0B" w:rsidRDefault="00284BFE" w:rsidP="00031B7E">
      <w:pPr>
        <w:jc w:val="center"/>
        <w:rPr>
          <w:rFonts w:ascii="Times New Roman" w:hAnsi="Times New Roman" w:cs="Times New Roman"/>
          <w:color w:val="000000"/>
          <w:sz w:val="44"/>
          <w:szCs w:val="20"/>
        </w:rPr>
      </w:pPr>
      <w:r w:rsidRPr="00F01C0B">
        <w:rPr>
          <w:rFonts w:ascii="Times New Roman" w:hAnsi="Times New Roman" w:cs="Times New Roman"/>
          <w:color w:val="000000"/>
          <w:sz w:val="44"/>
          <w:szCs w:val="20"/>
        </w:rPr>
        <w:t xml:space="preserve">Cognitive </w:t>
      </w:r>
      <w:r w:rsidR="00031B7E" w:rsidRPr="00F01C0B">
        <w:rPr>
          <w:rFonts w:ascii="Times New Roman" w:hAnsi="Times New Roman" w:cs="Times New Roman"/>
          <w:color w:val="000000"/>
          <w:sz w:val="44"/>
          <w:szCs w:val="20"/>
        </w:rPr>
        <w:t>Institutions</w:t>
      </w:r>
      <w:r w:rsidRPr="00F01C0B">
        <w:rPr>
          <w:rFonts w:ascii="Times New Roman" w:hAnsi="Times New Roman" w:cs="Times New Roman"/>
          <w:color w:val="000000"/>
          <w:sz w:val="44"/>
          <w:szCs w:val="20"/>
        </w:rPr>
        <w:t xml:space="preserve"> and Non-Refer</w:t>
      </w:r>
      <w:r w:rsidR="00B7516A">
        <w:rPr>
          <w:rFonts w:ascii="Times New Roman" w:hAnsi="Times New Roman" w:cs="Times New Roman"/>
          <w:color w:val="000000"/>
          <w:sz w:val="44"/>
          <w:szCs w:val="20"/>
        </w:rPr>
        <w:t>ring C</w:t>
      </w:r>
      <w:r w:rsidRPr="00F01C0B">
        <w:rPr>
          <w:rFonts w:ascii="Times New Roman" w:hAnsi="Times New Roman" w:cs="Times New Roman"/>
          <w:color w:val="000000"/>
          <w:sz w:val="44"/>
          <w:szCs w:val="20"/>
        </w:rPr>
        <w:t>ontent</w:t>
      </w:r>
    </w:p>
    <w:p w:rsidR="00031B7E" w:rsidRDefault="00031B7E" w:rsidP="00031B7E">
      <w:pPr>
        <w:jc w:val="center"/>
        <w:rPr>
          <w:rFonts w:ascii="Times New Roman" w:hAnsi="Times New Roman" w:cs="Times New Roman"/>
          <w:color w:val="000000"/>
          <w:sz w:val="36"/>
          <w:szCs w:val="20"/>
        </w:rPr>
      </w:pPr>
    </w:p>
    <w:p w:rsidR="00031B7E" w:rsidRDefault="00031B7E" w:rsidP="00031B7E">
      <w:pPr>
        <w:jc w:val="center"/>
        <w:rPr>
          <w:rFonts w:ascii="Times New Roman" w:hAnsi="Times New Roman" w:cs="Times New Roman"/>
          <w:color w:val="000000"/>
          <w:sz w:val="36"/>
          <w:szCs w:val="20"/>
        </w:rPr>
      </w:pPr>
    </w:p>
    <w:p w:rsidR="00031B7E" w:rsidRPr="00031B7E" w:rsidRDefault="00031B7E" w:rsidP="00F01C0B">
      <w:pPr>
        <w:rPr>
          <w:rFonts w:ascii="Times New Roman" w:hAnsi="Times New Roman" w:cs="Times New Roman"/>
          <w:color w:val="000000"/>
          <w:sz w:val="28"/>
          <w:szCs w:val="20"/>
        </w:rPr>
      </w:pPr>
    </w:p>
    <w:p w:rsidR="00031B7E" w:rsidRDefault="001B39C5" w:rsidP="00031B7E">
      <w:pPr>
        <w:jc w:val="center"/>
        <w:rPr>
          <w:rFonts w:ascii="Times New Roman" w:hAnsi="Times New Roman" w:cs="Times New Roman"/>
          <w:color w:val="000000"/>
          <w:sz w:val="28"/>
          <w:szCs w:val="20"/>
        </w:rPr>
      </w:pPr>
      <w:r>
        <w:rPr>
          <w:rFonts w:ascii="Times New Roman" w:hAnsi="Times New Roman" w:cs="Times New Roman"/>
          <w:color w:val="000000"/>
          <w:sz w:val="28"/>
          <w:szCs w:val="20"/>
        </w:rPr>
        <w:t xml:space="preserve">Publishable </w:t>
      </w:r>
      <w:r w:rsidR="00031B7E" w:rsidRPr="00031B7E">
        <w:rPr>
          <w:rFonts w:ascii="Times New Roman" w:hAnsi="Times New Roman" w:cs="Times New Roman"/>
          <w:color w:val="000000"/>
          <w:sz w:val="28"/>
          <w:szCs w:val="20"/>
        </w:rPr>
        <w:t>Article/Thesis</w:t>
      </w:r>
    </w:p>
    <w:p w:rsidR="00F01C0B" w:rsidRPr="00031B7E" w:rsidRDefault="00F01C0B" w:rsidP="001B39C5">
      <w:pPr>
        <w:rPr>
          <w:rFonts w:ascii="Times New Roman" w:hAnsi="Times New Roman" w:cs="Times New Roman"/>
          <w:color w:val="000000"/>
          <w:sz w:val="28"/>
          <w:szCs w:val="20"/>
        </w:rPr>
      </w:pPr>
    </w:p>
    <w:p w:rsidR="00031B7E" w:rsidRPr="00031B7E" w:rsidRDefault="00031B7E" w:rsidP="00031B7E">
      <w:pPr>
        <w:jc w:val="center"/>
        <w:rPr>
          <w:rFonts w:ascii="Times New Roman" w:hAnsi="Times New Roman" w:cs="Times New Roman"/>
          <w:color w:val="000000"/>
          <w:sz w:val="36"/>
          <w:szCs w:val="20"/>
        </w:rPr>
      </w:pPr>
    </w:p>
    <w:p w:rsidR="00031B7E" w:rsidRDefault="00031B7E">
      <w:pPr>
        <w:rPr>
          <w:rFonts w:ascii="Times New Roman" w:hAnsi="Times New Roman" w:cs="Times New Roman"/>
          <w:b/>
          <w:color w:val="000000"/>
          <w:sz w:val="24"/>
          <w:szCs w:val="20"/>
        </w:rPr>
      </w:pPr>
      <w:r>
        <w:rPr>
          <w:rFonts w:ascii="Times New Roman" w:hAnsi="Times New Roman" w:cs="Times New Roman"/>
          <w:b/>
          <w:color w:val="000000"/>
          <w:sz w:val="24"/>
          <w:szCs w:val="20"/>
        </w:rPr>
        <w:br w:type="page"/>
      </w:r>
    </w:p>
    <w:p w:rsidR="00031B7E" w:rsidRPr="00933228" w:rsidRDefault="00031B7E" w:rsidP="00933228">
      <w:pPr>
        <w:spacing w:line="360" w:lineRule="auto"/>
        <w:rPr>
          <w:rFonts w:ascii="Times New Roman" w:hAnsi="Times New Roman" w:cs="Times New Roman"/>
          <w:color w:val="000000"/>
          <w:sz w:val="24"/>
          <w:szCs w:val="20"/>
        </w:rPr>
      </w:pPr>
      <w:r w:rsidRPr="00933228">
        <w:rPr>
          <w:rFonts w:ascii="Times New Roman" w:hAnsi="Times New Roman" w:cs="Times New Roman"/>
          <w:color w:val="000000"/>
          <w:sz w:val="24"/>
          <w:szCs w:val="20"/>
        </w:rPr>
        <w:lastRenderedPageBreak/>
        <w:t>Table of Contents:</w:t>
      </w:r>
    </w:p>
    <w:p w:rsidR="00933228" w:rsidRPr="00933228" w:rsidRDefault="00933228" w:rsidP="00933228">
      <w:pPr>
        <w:spacing w:line="360" w:lineRule="auto"/>
        <w:rPr>
          <w:rFonts w:ascii="Times New Roman" w:hAnsi="Times New Roman" w:cs="Times New Roman"/>
          <w:color w:val="000000"/>
          <w:sz w:val="24"/>
          <w:szCs w:val="20"/>
        </w:rPr>
      </w:pPr>
      <w:r w:rsidRPr="00933228">
        <w:rPr>
          <w:rFonts w:ascii="Times New Roman" w:hAnsi="Times New Roman" w:cs="Times New Roman"/>
          <w:color w:val="000000"/>
          <w:sz w:val="24"/>
          <w:szCs w:val="20"/>
        </w:rPr>
        <w:t>Introduction</w:t>
      </w:r>
    </w:p>
    <w:p w:rsidR="00933228" w:rsidRPr="00933228" w:rsidRDefault="00933228" w:rsidP="00933228">
      <w:pPr>
        <w:spacing w:line="360" w:lineRule="auto"/>
        <w:rPr>
          <w:rFonts w:ascii="Times New Roman" w:hAnsi="Times New Roman" w:cs="Times New Roman"/>
          <w:color w:val="000000"/>
          <w:sz w:val="24"/>
          <w:szCs w:val="20"/>
        </w:rPr>
      </w:pPr>
      <w:r w:rsidRPr="00933228">
        <w:rPr>
          <w:rFonts w:ascii="Times New Roman" w:hAnsi="Times New Roman" w:cs="Times New Roman"/>
          <w:color w:val="000000"/>
          <w:sz w:val="24"/>
          <w:szCs w:val="20"/>
        </w:rPr>
        <w:t>Establishing Extensive Potential: Where and When to Look</w:t>
      </w:r>
    </w:p>
    <w:p w:rsidR="00933228" w:rsidRPr="00933228" w:rsidRDefault="00933228" w:rsidP="00933228">
      <w:pPr>
        <w:spacing w:line="360" w:lineRule="auto"/>
        <w:rPr>
          <w:rFonts w:ascii="Times New Roman" w:hAnsi="Times New Roman" w:cs="Times New Roman"/>
          <w:color w:val="000000"/>
          <w:sz w:val="24"/>
          <w:szCs w:val="20"/>
        </w:rPr>
      </w:pPr>
      <w:r w:rsidRPr="00933228">
        <w:rPr>
          <w:rFonts w:ascii="Times New Roman" w:hAnsi="Times New Roman" w:cs="Times New Roman"/>
          <w:color w:val="000000"/>
          <w:sz w:val="24"/>
          <w:szCs w:val="20"/>
        </w:rPr>
        <w:t>Wrangling Cognition In</w:t>
      </w:r>
    </w:p>
    <w:p w:rsidR="00933228" w:rsidRPr="00933228" w:rsidRDefault="00106E3F" w:rsidP="00933228">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Setting the Stage</w:t>
      </w:r>
    </w:p>
    <w:p w:rsidR="00933228" w:rsidRDefault="00933228" w:rsidP="00933228">
      <w:pPr>
        <w:spacing w:line="360" w:lineRule="auto"/>
        <w:rPr>
          <w:rFonts w:ascii="Times New Roman" w:hAnsi="Times New Roman" w:cs="Times New Roman"/>
          <w:sz w:val="24"/>
          <w:szCs w:val="24"/>
        </w:rPr>
      </w:pPr>
      <w:r w:rsidRPr="00933228">
        <w:rPr>
          <w:rFonts w:ascii="Times New Roman" w:hAnsi="Times New Roman" w:cs="Times New Roman"/>
          <w:sz w:val="24"/>
          <w:szCs w:val="24"/>
        </w:rPr>
        <w:t>I Ain’t Afraid of No Ghost</w:t>
      </w:r>
    </w:p>
    <w:p w:rsidR="00F01C0B" w:rsidRPr="00933228" w:rsidRDefault="00F01C0B" w:rsidP="00933228">
      <w:pPr>
        <w:spacing w:line="360" w:lineRule="auto"/>
        <w:rPr>
          <w:rFonts w:ascii="Times New Roman" w:hAnsi="Times New Roman" w:cs="Times New Roman"/>
          <w:sz w:val="24"/>
          <w:szCs w:val="24"/>
        </w:rPr>
      </w:pPr>
      <w:r>
        <w:rPr>
          <w:rFonts w:ascii="Times New Roman" w:hAnsi="Times New Roman" w:cs="Times New Roman"/>
          <w:sz w:val="24"/>
          <w:szCs w:val="24"/>
        </w:rPr>
        <w:t>Conclusion</w:t>
      </w:r>
    </w:p>
    <w:p w:rsidR="00933228" w:rsidRDefault="00933228" w:rsidP="00933228">
      <w:pPr>
        <w:spacing w:line="360" w:lineRule="auto"/>
        <w:rPr>
          <w:rFonts w:ascii="Times New Roman" w:hAnsi="Times New Roman" w:cs="Times New Roman"/>
          <w:b/>
          <w:color w:val="000000"/>
          <w:sz w:val="24"/>
          <w:szCs w:val="20"/>
        </w:rPr>
      </w:pPr>
    </w:p>
    <w:p w:rsidR="00933228" w:rsidRDefault="00933228" w:rsidP="00933228">
      <w:pPr>
        <w:spacing w:line="360" w:lineRule="auto"/>
        <w:rPr>
          <w:rFonts w:ascii="Times New Roman" w:hAnsi="Times New Roman" w:cs="Times New Roman"/>
          <w:b/>
          <w:color w:val="000000"/>
          <w:sz w:val="24"/>
          <w:szCs w:val="20"/>
        </w:rPr>
      </w:pPr>
    </w:p>
    <w:p w:rsidR="00031B7E" w:rsidRDefault="00031B7E">
      <w:pPr>
        <w:rPr>
          <w:rFonts w:ascii="Times New Roman" w:hAnsi="Times New Roman" w:cs="Times New Roman"/>
          <w:b/>
          <w:color w:val="000000"/>
          <w:sz w:val="24"/>
          <w:szCs w:val="20"/>
        </w:rPr>
      </w:pPr>
      <w:r>
        <w:rPr>
          <w:rFonts w:ascii="Times New Roman" w:hAnsi="Times New Roman" w:cs="Times New Roman"/>
          <w:b/>
          <w:color w:val="000000"/>
          <w:sz w:val="24"/>
          <w:szCs w:val="20"/>
        </w:rPr>
        <w:br w:type="page"/>
      </w:r>
    </w:p>
    <w:p w:rsidR="005A7280" w:rsidRPr="00106E3F" w:rsidRDefault="00ED5842" w:rsidP="003423DF">
      <w:pPr>
        <w:spacing w:line="360" w:lineRule="auto"/>
        <w:jc w:val="center"/>
        <w:rPr>
          <w:rFonts w:ascii="Times New Roman" w:hAnsi="Times New Roman" w:cs="Times New Roman"/>
          <w:b/>
          <w:color w:val="000000"/>
          <w:sz w:val="32"/>
          <w:szCs w:val="20"/>
        </w:rPr>
      </w:pPr>
      <w:r w:rsidRPr="00106E3F">
        <w:rPr>
          <w:rFonts w:ascii="Times New Roman" w:hAnsi="Times New Roman" w:cs="Times New Roman"/>
          <w:b/>
          <w:color w:val="000000"/>
          <w:sz w:val="32"/>
          <w:szCs w:val="20"/>
        </w:rPr>
        <w:lastRenderedPageBreak/>
        <w:t>Introduction</w:t>
      </w:r>
    </w:p>
    <w:p w:rsidR="00890CDB" w:rsidRDefault="00B7516A"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The</w:t>
      </w:r>
      <w:r w:rsidR="00890CDB">
        <w:rPr>
          <w:rFonts w:ascii="Times New Roman" w:hAnsi="Times New Roman" w:cs="Times New Roman"/>
          <w:color w:val="000000"/>
          <w:sz w:val="24"/>
          <w:szCs w:val="20"/>
        </w:rPr>
        <w:t xml:space="preserve"> concept of the mind is stretched back and forth, and for good reason. </w:t>
      </w:r>
      <w:r w:rsidR="0041571F" w:rsidRPr="00ED5842">
        <w:rPr>
          <w:rFonts w:ascii="Times New Roman" w:hAnsi="Times New Roman" w:cs="Times New Roman"/>
          <w:color w:val="000000"/>
          <w:sz w:val="24"/>
          <w:szCs w:val="20"/>
        </w:rPr>
        <w:t>When one begins to trace the extension of cognition which has taken place predominantly within the last three decades, one immediately not</w:t>
      </w:r>
      <w:r w:rsidR="0041571F">
        <w:rPr>
          <w:rFonts w:ascii="Times New Roman" w:hAnsi="Times New Roman" w:cs="Times New Roman"/>
          <w:color w:val="000000"/>
          <w:sz w:val="24"/>
          <w:szCs w:val="20"/>
        </w:rPr>
        <w:t xml:space="preserve">ices that </w:t>
      </w:r>
      <w:r w:rsidR="0041571F" w:rsidRPr="00ED5842">
        <w:rPr>
          <w:rFonts w:ascii="Times New Roman" w:hAnsi="Times New Roman" w:cs="Times New Roman"/>
          <w:color w:val="000000"/>
          <w:sz w:val="24"/>
          <w:szCs w:val="20"/>
        </w:rPr>
        <w:t>e</w:t>
      </w:r>
      <w:r w:rsidR="0041571F">
        <w:rPr>
          <w:rFonts w:ascii="Times New Roman" w:hAnsi="Times New Roman" w:cs="Times New Roman"/>
          <w:color w:val="000000"/>
          <w:sz w:val="24"/>
          <w:szCs w:val="20"/>
        </w:rPr>
        <w:t>xtension is primarily</w:t>
      </w:r>
      <w:r w:rsidR="0041571F" w:rsidRPr="00ED5842">
        <w:rPr>
          <w:rFonts w:ascii="Times New Roman" w:hAnsi="Times New Roman" w:cs="Times New Roman"/>
          <w:color w:val="000000"/>
          <w:sz w:val="24"/>
          <w:szCs w:val="20"/>
        </w:rPr>
        <w:t xml:space="preserve"> applied to direct</w:t>
      </w:r>
      <w:r w:rsidR="0041571F">
        <w:rPr>
          <w:rFonts w:ascii="Times New Roman" w:hAnsi="Times New Roman" w:cs="Times New Roman"/>
          <w:color w:val="000000"/>
          <w:sz w:val="24"/>
          <w:szCs w:val="20"/>
        </w:rPr>
        <w:t>ly</w:t>
      </w:r>
      <w:r>
        <w:rPr>
          <w:rFonts w:ascii="Times New Roman" w:hAnsi="Times New Roman" w:cs="Times New Roman"/>
          <w:color w:val="000000"/>
          <w:sz w:val="24"/>
          <w:szCs w:val="20"/>
        </w:rPr>
        <w:t xml:space="preserve"> referring,</w:t>
      </w:r>
      <w:r w:rsidR="0041571F" w:rsidRPr="00ED5842">
        <w:rPr>
          <w:rFonts w:ascii="Times New Roman" w:hAnsi="Times New Roman" w:cs="Times New Roman"/>
          <w:color w:val="000000"/>
          <w:sz w:val="24"/>
          <w:szCs w:val="20"/>
        </w:rPr>
        <w:t xml:space="preserve"> ostensive beliefs. Perhaps this is a matter of ease or convention. By examining first the more overt cases of extra-cranial cognitive extension, our intuitions </w:t>
      </w:r>
      <w:r w:rsidR="0041571F">
        <w:rPr>
          <w:rFonts w:ascii="Times New Roman" w:hAnsi="Times New Roman" w:cs="Times New Roman"/>
          <w:color w:val="000000"/>
          <w:sz w:val="24"/>
          <w:szCs w:val="20"/>
        </w:rPr>
        <w:t xml:space="preserve">to the contrary </w:t>
      </w:r>
      <w:r w:rsidR="0041571F" w:rsidRPr="00ED5842">
        <w:rPr>
          <w:rFonts w:ascii="Times New Roman" w:hAnsi="Times New Roman" w:cs="Times New Roman"/>
          <w:color w:val="000000"/>
          <w:sz w:val="24"/>
          <w:szCs w:val="20"/>
        </w:rPr>
        <w:t xml:space="preserve">are simpler to overcome. </w:t>
      </w:r>
      <w:r w:rsidR="0041571F">
        <w:rPr>
          <w:rFonts w:ascii="Times New Roman" w:hAnsi="Times New Roman" w:cs="Times New Roman"/>
          <w:color w:val="000000"/>
          <w:sz w:val="24"/>
          <w:szCs w:val="20"/>
        </w:rPr>
        <w:t>Overcoming strong traditions is always a difficult task and it makes economic sense to go after the weak link rather than take on the chain as a whole. The dangers of this piecemeal approach, however, is that some of the resulting conclusions and formulations are geared specifically to the attack. Setting up the discussion of any al</w:t>
      </w:r>
      <w:r w:rsidR="00A82B4D">
        <w:rPr>
          <w:rFonts w:ascii="Times New Roman" w:hAnsi="Times New Roman" w:cs="Times New Roman"/>
          <w:color w:val="000000"/>
          <w:sz w:val="24"/>
          <w:szCs w:val="20"/>
        </w:rPr>
        <w:t xml:space="preserve">ternates </w:t>
      </w:r>
      <w:r w:rsidR="00754D72">
        <w:rPr>
          <w:rFonts w:ascii="Times New Roman" w:hAnsi="Times New Roman" w:cs="Times New Roman"/>
          <w:color w:val="000000"/>
          <w:sz w:val="24"/>
          <w:szCs w:val="20"/>
        </w:rPr>
        <w:t xml:space="preserve">thusly </w:t>
      </w:r>
      <w:r w:rsidR="00A82B4D">
        <w:rPr>
          <w:rFonts w:ascii="Times New Roman" w:hAnsi="Times New Roman" w:cs="Times New Roman"/>
          <w:color w:val="000000"/>
          <w:sz w:val="24"/>
          <w:szCs w:val="20"/>
        </w:rPr>
        <w:t xml:space="preserve">appears to </w:t>
      </w:r>
      <w:r w:rsidR="00754D72">
        <w:rPr>
          <w:rFonts w:ascii="Times New Roman" w:hAnsi="Times New Roman" w:cs="Times New Roman"/>
          <w:color w:val="000000"/>
          <w:sz w:val="24"/>
          <w:szCs w:val="20"/>
        </w:rPr>
        <w:t xml:space="preserve">suggest </w:t>
      </w:r>
      <w:r w:rsidR="00A82B4D">
        <w:rPr>
          <w:rFonts w:ascii="Times New Roman" w:hAnsi="Times New Roman" w:cs="Times New Roman"/>
          <w:color w:val="000000"/>
          <w:sz w:val="24"/>
          <w:szCs w:val="20"/>
        </w:rPr>
        <w:t>rewriting</w:t>
      </w:r>
      <w:r w:rsidR="0041571F">
        <w:rPr>
          <w:rFonts w:ascii="Times New Roman" w:hAnsi="Times New Roman" w:cs="Times New Roman"/>
          <w:color w:val="000000"/>
          <w:sz w:val="24"/>
          <w:szCs w:val="20"/>
        </w:rPr>
        <w:t xml:space="preserve"> the project entirely and is in some ways made doubly hard. </w:t>
      </w:r>
    </w:p>
    <w:p w:rsidR="0041571F" w:rsidRDefault="0041571F"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All of this to say that the first formulations in regards to extending cognition were made with simple premises and intuitively strong conclusions. They do</w:t>
      </w:r>
      <w:r w:rsidRPr="00ED5842">
        <w:rPr>
          <w:rFonts w:ascii="Times New Roman" w:hAnsi="Times New Roman" w:cs="Times New Roman"/>
          <w:color w:val="000000"/>
          <w:sz w:val="24"/>
          <w:szCs w:val="20"/>
        </w:rPr>
        <w:t xml:space="preserve"> not adequately flesh out the potential which the extended mind thesis ultimately has to offer us. What I want to do in this paper is take a particularly strange occu</w:t>
      </w:r>
      <w:r>
        <w:rPr>
          <w:rFonts w:ascii="Times New Roman" w:hAnsi="Times New Roman" w:cs="Times New Roman"/>
          <w:color w:val="000000"/>
          <w:sz w:val="24"/>
          <w:szCs w:val="20"/>
        </w:rPr>
        <w:t>r</w:t>
      </w:r>
      <w:r w:rsidRPr="00ED5842">
        <w:rPr>
          <w:rFonts w:ascii="Times New Roman" w:hAnsi="Times New Roman" w:cs="Times New Roman"/>
          <w:color w:val="000000"/>
          <w:sz w:val="24"/>
          <w:szCs w:val="20"/>
        </w:rPr>
        <w:t>rent belief</w:t>
      </w:r>
      <w:r w:rsidR="00A82B4D">
        <w:rPr>
          <w:rFonts w:ascii="Times New Roman" w:hAnsi="Times New Roman" w:cs="Times New Roman"/>
          <w:color w:val="000000"/>
          <w:sz w:val="24"/>
          <w:szCs w:val="20"/>
        </w:rPr>
        <w:t xml:space="preserve"> kind which on its face seems especially</w:t>
      </w:r>
      <w:r w:rsidRPr="00ED5842">
        <w:rPr>
          <w:rFonts w:ascii="Times New Roman" w:hAnsi="Times New Roman" w:cs="Times New Roman"/>
          <w:color w:val="000000"/>
          <w:sz w:val="24"/>
          <w:szCs w:val="20"/>
        </w:rPr>
        <w:t xml:space="preserve"> difficult to fit into an extended mind </w:t>
      </w:r>
      <w:r w:rsidR="00B7516A">
        <w:rPr>
          <w:rFonts w:ascii="Times New Roman" w:hAnsi="Times New Roman" w:cs="Times New Roman"/>
          <w:color w:val="000000"/>
          <w:sz w:val="24"/>
          <w:szCs w:val="20"/>
        </w:rPr>
        <w:t>theory</w:t>
      </w:r>
      <w:r w:rsidR="00B7516A">
        <w:rPr>
          <w:rStyle w:val="Verwijzingopmerking"/>
        </w:rPr>
        <w:t xml:space="preserve"> </w:t>
      </w:r>
      <w:r w:rsidR="00B7516A">
        <w:rPr>
          <w:rFonts w:ascii="Times New Roman" w:hAnsi="Times New Roman" w:cs="Times New Roman"/>
          <w:color w:val="000000"/>
          <w:sz w:val="24"/>
          <w:szCs w:val="20"/>
        </w:rPr>
        <w:t>an</w:t>
      </w:r>
      <w:r w:rsidRPr="00ED5842">
        <w:rPr>
          <w:rFonts w:ascii="Times New Roman" w:hAnsi="Times New Roman" w:cs="Times New Roman"/>
          <w:color w:val="000000"/>
          <w:sz w:val="24"/>
          <w:szCs w:val="20"/>
        </w:rPr>
        <w:t>d show how in fact these cases necessitate a much stronger form of the extended mind thesis. In order to do this, I will trace out the arguments thus far in the extended mind debate. Then I will</w:t>
      </w:r>
      <w:r w:rsidR="001B39C5">
        <w:rPr>
          <w:rFonts w:ascii="Times New Roman" w:hAnsi="Times New Roman" w:cs="Times New Roman"/>
          <w:color w:val="000000"/>
          <w:sz w:val="24"/>
          <w:szCs w:val="20"/>
        </w:rPr>
        <w:t xml:space="preserve"> show how arguments w</w:t>
      </w:r>
      <w:r w:rsidR="00754D72">
        <w:rPr>
          <w:rFonts w:ascii="Times New Roman" w:hAnsi="Times New Roman" w:cs="Times New Roman"/>
          <w:color w:val="000000"/>
          <w:sz w:val="24"/>
          <w:szCs w:val="20"/>
        </w:rPr>
        <w:t>hich</w:t>
      </w:r>
      <w:r w:rsidR="001B39C5">
        <w:rPr>
          <w:rFonts w:ascii="Times New Roman" w:hAnsi="Times New Roman" w:cs="Times New Roman"/>
          <w:color w:val="000000"/>
          <w:sz w:val="24"/>
          <w:szCs w:val="20"/>
        </w:rPr>
        <w:t xml:space="preserve"> appeal</w:t>
      </w:r>
      <w:r w:rsidRPr="00ED5842">
        <w:rPr>
          <w:rFonts w:ascii="Times New Roman" w:hAnsi="Times New Roman" w:cs="Times New Roman"/>
          <w:color w:val="000000"/>
          <w:sz w:val="24"/>
          <w:szCs w:val="20"/>
        </w:rPr>
        <w:t xml:space="preserve"> to particularly hard to define concepts remain a bit of an impasse for proponents of externalism with regards to cognition.</w:t>
      </w:r>
      <w:r w:rsidR="001B39C5">
        <w:rPr>
          <w:rFonts w:ascii="Times New Roman" w:hAnsi="Times New Roman" w:cs="Times New Roman"/>
          <w:color w:val="000000"/>
          <w:sz w:val="24"/>
          <w:szCs w:val="20"/>
        </w:rPr>
        <w:t xml:space="preserve"> Mental states have a particular about-ness, a content which serve</w:t>
      </w:r>
      <w:r w:rsidR="007C37F4">
        <w:rPr>
          <w:rFonts w:ascii="Times New Roman" w:hAnsi="Times New Roman" w:cs="Times New Roman"/>
          <w:color w:val="000000"/>
          <w:sz w:val="24"/>
          <w:szCs w:val="20"/>
        </w:rPr>
        <w:t>s</w:t>
      </w:r>
      <w:r w:rsidR="001B39C5">
        <w:rPr>
          <w:rFonts w:ascii="Times New Roman" w:hAnsi="Times New Roman" w:cs="Times New Roman"/>
          <w:color w:val="000000"/>
          <w:sz w:val="24"/>
          <w:szCs w:val="20"/>
        </w:rPr>
        <w:t xml:space="preserve"> to individuate and distinguish from other sorts. A belief about a table is unique from one about a chair, for example. Still, these are directly demonstrative to the things which they purport to represent; they are ostensive in that they refer to objects in a straightforwardly referential way.</w:t>
      </w:r>
      <w:r w:rsidRPr="00ED5842">
        <w:rPr>
          <w:rFonts w:ascii="Times New Roman" w:hAnsi="Times New Roman" w:cs="Times New Roman"/>
          <w:color w:val="000000"/>
          <w:sz w:val="24"/>
          <w:szCs w:val="20"/>
        </w:rPr>
        <w:t xml:space="preserve"> </w:t>
      </w:r>
      <w:r w:rsidR="001B39C5">
        <w:rPr>
          <w:rFonts w:ascii="Times New Roman" w:hAnsi="Times New Roman" w:cs="Times New Roman"/>
          <w:color w:val="000000"/>
          <w:sz w:val="24"/>
          <w:szCs w:val="20"/>
        </w:rPr>
        <w:t>There exists another set of content-full states which are not so directly ostensive which, thereby, appeal to internalist narratives.</w:t>
      </w:r>
      <w:r w:rsidR="00754D72">
        <w:rPr>
          <w:rFonts w:ascii="Times New Roman" w:hAnsi="Times New Roman" w:cs="Times New Roman"/>
          <w:color w:val="000000"/>
          <w:sz w:val="24"/>
          <w:szCs w:val="20"/>
        </w:rPr>
        <w:t xml:space="preserve"> </w:t>
      </w:r>
      <w:r w:rsidR="00CC43D6">
        <w:rPr>
          <w:rFonts w:ascii="Times New Roman" w:hAnsi="Times New Roman" w:cs="Times New Roman"/>
          <w:color w:val="000000"/>
          <w:sz w:val="24"/>
          <w:szCs w:val="20"/>
        </w:rPr>
        <w:t xml:space="preserve">What are we to make of cognitive states operant on content of ghosts, Santa Claus, the Tooth fairy and other such content which does not have a referent but which functions as if it did? </w:t>
      </w:r>
      <w:r w:rsidR="00754D72">
        <w:rPr>
          <w:rFonts w:ascii="Times New Roman" w:hAnsi="Times New Roman" w:cs="Times New Roman"/>
          <w:color w:val="000000"/>
          <w:sz w:val="24"/>
          <w:szCs w:val="20"/>
        </w:rPr>
        <w:t>In the current literature, this has been largely overlooked.</w:t>
      </w:r>
      <w:r w:rsidR="001B39C5">
        <w:rPr>
          <w:rFonts w:ascii="Times New Roman" w:hAnsi="Times New Roman" w:cs="Times New Roman"/>
          <w:color w:val="000000"/>
          <w:sz w:val="24"/>
          <w:szCs w:val="20"/>
        </w:rPr>
        <w:t xml:space="preserve"> </w:t>
      </w:r>
      <w:r w:rsidRPr="00ED5842">
        <w:rPr>
          <w:rFonts w:ascii="Times New Roman" w:hAnsi="Times New Roman" w:cs="Times New Roman"/>
          <w:color w:val="000000"/>
          <w:sz w:val="24"/>
          <w:szCs w:val="20"/>
        </w:rPr>
        <w:t xml:space="preserve">In effect, beliefs with content </w:t>
      </w:r>
      <w:r w:rsidR="00A82B4D">
        <w:rPr>
          <w:rFonts w:ascii="Times New Roman" w:hAnsi="Times New Roman" w:cs="Times New Roman"/>
          <w:color w:val="000000"/>
          <w:sz w:val="24"/>
          <w:szCs w:val="20"/>
        </w:rPr>
        <w:t xml:space="preserve">parading as </w:t>
      </w:r>
      <w:r w:rsidRPr="00ED5842">
        <w:rPr>
          <w:rFonts w:ascii="Times New Roman" w:hAnsi="Times New Roman" w:cs="Times New Roman"/>
          <w:color w:val="000000"/>
          <w:sz w:val="24"/>
          <w:szCs w:val="20"/>
        </w:rPr>
        <w:t xml:space="preserve">referent </w:t>
      </w:r>
      <w:r>
        <w:rPr>
          <w:rFonts w:ascii="Times New Roman" w:hAnsi="Times New Roman" w:cs="Times New Roman"/>
          <w:color w:val="000000"/>
          <w:sz w:val="24"/>
          <w:szCs w:val="20"/>
        </w:rPr>
        <w:t xml:space="preserve">yet non-ostensive </w:t>
      </w:r>
      <w:r w:rsidRPr="00ED5842">
        <w:rPr>
          <w:rFonts w:ascii="Times New Roman" w:hAnsi="Times New Roman" w:cs="Times New Roman"/>
          <w:color w:val="000000"/>
          <w:sz w:val="24"/>
          <w:szCs w:val="20"/>
        </w:rPr>
        <w:t>must be propped up by a</w:t>
      </w:r>
      <w:r w:rsidR="00B7516A">
        <w:rPr>
          <w:rFonts w:ascii="Times New Roman" w:hAnsi="Times New Roman" w:cs="Times New Roman"/>
          <w:color w:val="000000"/>
          <w:sz w:val="24"/>
          <w:szCs w:val="20"/>
        </w:rPr>
        <w:t xml:space="preserve"> socially extended mind and w</w:t>
      </w:r>
      <w:r w:rsidRPr="00ED5842">
        <w:rPr>
          <w:rFonts w:ascii="Times New Roman" w:hAnsi="Times New Roman" w:cs="Times New Roman"/>
          <w:color w:val="000000"/>
          <w:sz w:val="24"/>
          <w:szCs w:val="20"/>
        </w:rPr>
        <w:t>ithout the co-constitutive role of social inst</w:t>
      </w:r>
      <w:r>
        <w:rPr>
          <w:rFonts w:ascii="Times New Roman" w:hAnsi="Times New Roman" w:cs="Times New Roman"/>
          <w:color w:val="000000"/>
          <w:sz w:val="24"/>
          <w:szCs w:val="20"/>
        </w:rPr>
        <w:t>it</w:t>
      </w:r>
      <w:r w:rsidRPr="00ED5842">
        <w:rPr>
          <w:rFonts w:ascii="Times New Roman" w:hAnsi="Times New Roman" w:cs="Times New Roman"/>
          <w:color w:val="000000"/>
          <w:sz w:val="24"/>
          <w:szCs w:val="20"/>
        </w:rPr>
        <w:t>utions</w:t>
      </w:r>
      <w:r>
        <w:rPr>
          <w:rFonts w:ascii="Times New Roman" w:hAnsi="Times New Roman" w:cs="Times New Roman"/>
          <w:color w:val="000000"/>
          <w:sz w:val="24"/>
          <w:szCs w:val="20"/>
        </w:rPr>
        <w:t>, cognizing as</w:t>
      </w:r>
      <w:r w:rsidRPr="00ED5842">
        <w:rPr>
          <w:rFonts w:ascii="Times New Roman" w:hAnsi="Times New Roman" w:cs="Times New Roman"/>
          <w:color w:val="000000"/>
          <w:sz w:val="24"/>
          <w:szCs w:val="20"/>
        </w:rPr>
        <w:t xml:space="preserve"> </w:t>
      </w:r>
      <w:r>
        <w:rPr>
          <w:rFonts w:ascii="Times New Roman" w:hAnsi="Times New Roman" w:cs="Times New Roman"/>
          <w:color w:val="000000"/>
          <w:sz w:val="24"/>
          <w:szCs w:val="20"/>
        </w:rPr>
        <w:t>such</w:t>
      </w:r>
      <w:r w:rsidRPr="00ED5842">
        <w:rPr>
          <w:rFonts w:ascii="Times New Roman" w:hAnsi="Times New Roman" w:cs="Times New Roman"/>
          <w:color w:val="000000"/>
          <w:sz w:val="24"/>
          <w:szCs w:val="20"/>
        </w:rPr>
        <w:t xml:space="preserve"> would be impossible.</w:t>
      </w:r>
    </w:p>
    <w:p w:rsidR="00EB4F4E" w:rsidRDefault="00ED5842"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r>
      <w:r w:rsidR="00A844CB">
        <w:rPr>
          <w:rFonts w:ascii="Times New Roman" w:hAnsi="Times New Roman" w:cs="Times New Roman"/>
          <w:color w:val="000000"/>
          <w:sz w:val="24"/>
          <w:szCs w:val="20"/>
        </w:rPr>
        <w:t xml:space="preserve"> </w:t>
      </w:r>
    </w:p>
    <w:p w:rsidR="00754D72" w:rsidRPr="00754D72" w:rsidRDefault="003028CB" w:rsidP="003423DF">
      <w:pPr>
        <w:spacing w:line="360" w:lineRule="auto"/>
        <w:ind w:firstLine="720"/>
        <w:rPr>
          <w:rFonts w:ascii="Times New Roman" w:hAnsi="Times New Roman" w:cs="Times New Roman"/>
          <w:color w:val="000000"/>
          <w:sz w:val="24"/>
          <w:szCs w:val="20"/>
        </w:rPr>
      </w:pPr>
      <w:r w:rsidRPr="003028CB">
        <w:rPr>
          <w:rFonts w:ascii="Times New Roman" w:hAnsi="Times New Roman" w:cs="Times New Roman"/>
          <w:color w:val="000000"/>
          <w:sz w:val="24"/>
          <w:szCs w:val="20"/>
        </w:rPr>
        <w:lastRenderedPageBreak/>
        <w:t>It seems intuitively strong that perhaps cognition, the mind and all its capabilities, are strictly limited to the brain. Cognition, of course, not identical with the mental outright although they are easy to misconstrue. The thinking, perceiving, reflecting, believing, reasoning, etc. that the minded being does are acts of cognition.</w:t>
      </w:r>
      <w:r w:rsidRPr="003028CB">
        <w:rPr>
          <w:rStyle w:val="Voetnootmarkering"/>
          <w:rFonts w:ascii="Times New Roman" w:hAnsi="Times New Roman" w:cs="Times New Roman"/>
          <w:color w:val="000000"/>
          <w:sz w:val="24"/>
          <w:szCs w:val="20"/>
        </w:rPr>
        <w:footnoteReference w:id="1"/>
      </w:r>
      <w:r w:rsidRPr="003028CB">
        <w:rPr>
          <w:rFonts w:ascii="Times New Roman" w:hAnsi="Times New Roman" w:cs="Times New Roman"/>
          <w:color w:val="000000"/>
          <w:sz w:val="24"/>
          <w:szCs w:val="20"/>
        </w:rPr>
        <w:t xml:space="preserve"> Mental life involves other phenomenological areas that I will not touch upon here. Instead, I will focus on the intuition that cognition operates only based on elements internal to the skin and skull. Increasingly, this intuition is under siege. Here I will add to this assault under the guise of a particularly thorny content with a myriad of difficulties. Namely, I will make the case that we ought to appeal to structures outside of the brain not merely as scaffolding cognition but as actually co-constituting it. By that, I mean that without these external structures, cognizing entities would not be able to perform the same sorts of cognitive actions. The mind, then, only emerges or is brought about through a particularly systematic and embodied relation with context-sensitive structures in the environment.</w:t>
      </w:r>
    </w:p>
    <w:p w:rsidR="00D73058" w:rsidRDefault="003028CB" w:rsidP="003423DF">
      <w:pPr>
        <w:spacing w:line="360" w:lineRule="auto"/>
        <w:ind w:firstLine="720"/>
        <w:rPr>
          <w:rFonts w:ascii="Times New Roman" w:hAnsi="Times New Roman" w:cs="Times New Roman"/>
          <w:color w:val="000000"/>
          <w:sz w:val="24"/>
          <w:szCs w:val="20"/>
        </w:rPr>
      </w:pPr>
      <w:r w:rsidRPr="003028CB">
        <w:rPr>
          <w:rFonts w:ascii="Times New Roman" w:hAnsi="Times New Roman" w:cs="Times New Roman"/>
          <w:color w:val="000000"/>
          <w:sz w:val="24"/>
          <w:szCs w:val="20"/>
        </w:rPr>
        <w:t xml:space="preserve"> In that way,</w:t>
      </w:r>
      <w:r w:rsidR="00A844CB">
        <w:rPr>
          <w:rFonts w:ascii="Times New Roman" w:hAnsi="Times New Roman" w:cs="Times New Roman"/>
          <w:color w:val="000000"/>
          <w:sz w:val="24"/>
          <w:szCs w:val="20"/>
        </w:rPr>
        <w:t xml:space="preserve"> I plan on demonstrating how mental states with content intensionally about something in the world which is itself non-naturalizable must rely on social institutions for its constitution. Cognizing without referent, while seemingly a good case for internalistic leanings, is in reality the strongest case for a broadening of the mind. </w:t>
      </w:r>
      <w:r w:rsidR="00EB4F4E">
        <w:rPr>
          <w:rFonts w:ascii="Times New Roman" w:hAnsi="Times New Roman" w:cs="Times New Roman"/>
          <w:color w:val="000000"/>
          <w:sz w:val="24"/>
          <w:szCs w:val="20"/>
        </w:rPr>
        <w:t>I hope to show that the best explanation for this strange linguistic phenomenon is an appeal to Putnam and Burge on meaning, Davidson on historical iteration of that meaning, and Gallagher on the way s</w:t>
      </w:r>
      <w:r w:rsidR="00A82B4D">
        <w:rPr>
          <w:rFonts w:ascii="Times New Roman" w:hAnsi="Times New Roman" w:cs="Times New Roman"/>
          <w:color w:val="000000"/>
          <w:sz w:val="24"/>
          <w:szCs w:val="20"/>
        </w:rPr>
        <w:t>ocial institutions structure</w:t>
      </w:r>
      <w:r w:rsidR="00EB4F4E">
        <w:rPr>
          <w:rFonts w:ascii="Times New Roman" w:hAnsi="Times New Roman" w:cs="Times New Roman"/>
          <w:color w:val="000000"/>
          <w:sz w:val="24"/>
          <w:szCs w:val="20"/>
        </w:rPr>
        <w:t xml:space="preserve"> not only what we belief, think, perceive, etc. but more importantly constitute the process by which we acquire knowledge and produce mental states which are content-full. </w:t>
      </w:r>
      <w:r w:rsidR="00CC43D6">
        <w:rPr>
          <w:rFonts w:ascii="Times New Roman" w:hAnsi="Times New Roman" w:cs="Times New Roman"/>
          <w:color w:val="000000"/>
          <w:sz w:val="24"/>
          <w:szCs w:val="20"/>
        </w:rPr>
        <w:t xml:space="preserve">For Burge, linguistic convention dominates the social realm. For Gallagher, social institutions are rules of law, university organization, and the like. In a similar vein, I will appeal to the social institution of culture replete with tradition as a constituting element in a socially extended cognitive mind. </w:t>
      </w:r>
    </w:p>
    <w:p w:rsidR="00ED5842" w:rsidRDefault="00A844CB"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To do this I </w:t>
      </w:r>
      <w:r w:rsidR="00754D72">
        <w:rPr>
          <w:rFonts w:ascii="Times New Roman" w:hAnsi="Times New Roman" w:cs="Times New Roman"/>
          <w:color w:val="000000"/>
          <w:sz w:val="24"/>
          <w:szCs w:val="20"/>
        </w:rPr>
        <w:t>start</w:t>
      </w:r>
      <w:r>
        <w:rPr>
          <w:rFonts w:ascii="Times New Roman" w:hAnsi="Times New Roman" w:cs="Times New Roman"/>
          <w:color w:val="000000"/>
          <w:sz w:val="24"/>
          <w:szCs w:val="20"/>
        </w:rPr>
        <w:t xml:space="preserve"> with the key moves in extending the mind and getting it out of the brain, followed by the critiques which, in some crucial ways, set up for the particular analysis I will providing. </w:t>
      </w:r>
      <w:r w:rsidR="00754D72">
        <w:rPr>
          <w:rFonts w:ascii="Times New Roman" w:hAnsi="Times New Roman" w:cs="Times New Roman"/>
          <w:color w:val="000000"/>
          <w:sz w:val="24"/>
          <w:szCs w:val="20"/>
        </w:rPr>
        <w:t xml:space="preserve">Next, I outline one of the most powerful responses to that formulation in an attempt to address the alternative positions. </w:t>
      </w:r>
      <w:r w:rsidR="00342BEC">
        <w:rPr>
          <w:rFonts w:ascii="Times New Roman" w:hAnsi="Times New Roman" w:cs="Times New Roman"/>
          <w:color w:val="000000"/>
          <w:sz w:val="24"/>
          <w:szCs w:val="20"/>
        </w:rPr>
        <w:t>Once the argument has been sufficiently polarized, t</w:t>
      </w:r>
      <w:r w:rsidR="00754D72">
        <w:rPr>
          <w:rFonts w:ascii="Times New Roman" w:hAnsi="Times New Roman" w:cs="Times New Roman"/>
          <w:color w:val="000000"/>
          <w:sz w:val="24"/>
          <w:szCs w:val="20"/>
        </w:rPr>
        <w:t xml:space="preserve">hen, I begin an outline of the important of formulations of content meaning in social convention. This </w:t>
      </w:r>
      <w:r w:rsidR="00342BEC">
        <w:rPr>
          <w:rFonts w:ascii="Times New Roman" w:hAnsi="Times New Roman" w:cs="Times New Roman"/>
          <w:color w:val="000000"/>
          <w:sz w:val="24"/>
          <w:szCs w:val="20"/>
        </w:rPr>
        <w:t xml:space="preserve">setting </w:t>
      </w:r>
      <w:r w:rsidR="00342BEC">
        <w:rPr>
          <w:rFonts w:ascii="Times New Roman" w:hAnsi="Times New Roman" w:cs="Times New Roman"/>
          <w:color w:val="000000"/>
          <w:sz w:val="24"/>
          <w:szCs w:val="20"/>
        </w:rPr>
        <w:lastRenderedPageBreak/>
        <w:t xml:space="preserve">of the stage </w:t>
      </w:r>
      <w:r w:rsidR="00754D72">
        <w:rPr>
          <w:rFonts w:ascii="Times New Roman" w:hAnsi="Times New Roman" w:cs="Times New Roman"/>
          <w:color w:val="000000"/>
          <w:sz w:val="24"/>
          <w:szCs w:val="20"/>
        </w:rPr>
        <w:t>entails a brief look at the work of Putnam, Burge and David</w:t>
      </w:r>
      <w:r w:rsidR="00342BEC">
        <w:rPr>
          <w:rFonts w:ascii="Times New Roman" w:hAnsi="Times New Roman" w:cs="Times New Roman"/>
          <w:color w:val="000000"/>
          <w:sz w:val="24"/>
          <w:szCs w:val="20"/>
        </w:rPr>
        <w:t>s</w:t>
      </w:r>
      <w:r w:rsidR="00754D72">
        <w:rPr>
          <w:rFonts w:ascii="Times New Roman" w:hAnsi="Times New Roman" w:cs="Times New Roman"/>
          <w:color w:val="000000"/>
          <w:sz w:val="24"/>
          <w:szCs w:val="20"/>
        </w:rPr>
        <w:t xml:space="preserve">on in order to establish the role which relations to the world play in characterizing cognition. </w:t>
      </w:r>
      <w:r w:rsidR="00342BEC">
        <w:rPr>
          <w:rFonts w:ascii="Times New Roman" w:hAnsi="Times New Roman" w:cs="Times New Roman"/>
          <w:color w:val="000000"/>
          <w:sz w:val="24"/>
          <w:szCs w:val="20"/>
        </w:rPr>
        <w:t>Finally, and w</w:t>
      </w:r>
      <w:r w:rsidR="00754D72">
        <w:rPr>
          <w:rFonts w:ascii="Times New Roman" w:hAnsi="Times New Roman" w:cs="Times New Roman"/>
          <w:color w:val="000000"/>
          <w:sz w:val="24"/>
          <w:szCs w:val="20"/>
        </w:rPr>
        <w:t xml:space="preserve">ith those </w:t>
      </w:r>
      <w:r w:rsidR="00342BEC">
        <w:rPr>
          <w:rFonts w:ascii="Times New Roman" w:hAnsi="Times New Roman" w:cs="Times New Roman"/>
          <w:color w:val="000000"/>
          <w:sz w:val="24"/>
          <w:szCs w:val="20"/>
        </w:rPr>
        <w:t xml:space="preserve">first </w:t>
      </w:r>
      <w:r w:rsidR="00754D72">
        <w:rPr>
          <w:rFonts w:ascii="Times New Roman" w:hAnsi="Times New Roman" w:cs="Times New Roman"/>
          <w:color w:val="000000"/>
          <w:sz w:val="24"/>
          <w:szCs w:val="20"/>
        </w:rPr>
        <w:t>steps cl</w:t>
      </w:r>
      <w:r w:rsidR="00342BEC">
        <w:rPr>
          <w:rFonts w:ascii="Times New Roman" w:hAnsi="Times New Roman" w:cs="Times New Roman"/>
          <w:color w:val="000000"/>
          <w:sz w:val="24"/>
          <w:szCs w:val="20"/>
        </w:rPr>
        <w:t>early in mind, I present the case for socially extended mind through the case of non-referring content. We begin first with Otto.</w:t>
      </w:r>
    </w:p>
    <w:p w:rsidR="00A31DD2" w:rsidRDefault="00A31DD2" w:rsidP="003423DF">
      <w:pPr>
        <w:spacing w:line="360" w:lineRule="auto"/>
        <w:rPr>
          <w:rFonts w:ascii="Times New Roman" w:hAnsi="Times New Roman" w:cs="Times New Roman"/>
          <w:color w:val="000000"/>
          <w:sz w:val="24"/>
          <w:szCs w:val="20"/>
        </w:rPr>
      </w:pPr>
    </w:p>
    <w:p w:rsidR="00DB115E" w:rsidRDefault="00DB115E">
      <w:pPr>
        <w:rPr>
          <w:rFonts w:ascii="Times New Roman" w:hAnsi="Times New Roman" w:cs="Times New Roman"/>
          <w:b/>
          <w:color w:val="000000"/>
          <w:sz w:val="32"/>
          <w:szCs w:val="20"/>
        </w:rPr>
      </w:pPr>
      <w:r>
        <w:rPr>
          <w:rFonts w:ascii="Times New Roman" w:hAnsi="Times New Roman" w:cs="Times New Roman"/>
          <w:b/>
          <w:color w:val="000000"/>
          <w:sz w:val="32"/>
          <w:szCs w:val="20"/>
        </w:rPr>
        <w:br w:type="page"/>
      </w:r>
    </w:p>
    <w:p w:rsidR="001B39C5" w:rsidRPr="00106E3F" w:rsidRDefault="00EB4F4E" w:rsidP="001B39C5">
      <w:pPr>
        <w:spacing w:line="360" w:lineRule="auto"/>
        <w:jc w:val="center"/>
        <w:rPr>
          <w:rFonts w:ascii="Times New Roman" w:hAnsi="Times New Roman" w:cs="Times New Roman"/>
          <w:b/>
          <w:color w:val="000000"/>
          <w:sz w:val="32"/>
          <w:szCs w:val="20"/>
        </w:rPr>
      </w:pPr>
      <w:r w:rsidRPr="00106E3F">
        <w:rPr>
          <w:rFonts w:ascii="Times New Roman" w:hAnsi="Times New Roman" w:cs="Times New Roman"/>
          <w:b/>
          <w:color w:val="000000"/>
          <w:sz w:val="32"/>
          <w:szCs w:val="20"/>
        </w:rPr>
        <w:lastRenderedPageBreak/>
        <w:t>Establishing Extensive Potential: Where and When to Look</w:t>
      </w:r>
    </w:p>
    <w:p w:rsidR="001B39C5" w:rsidRDefault="00EB4F4E"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r>
      <w:r w:rsidR="001B39C5">
        <w:rPr>
          <w:rFonts w:ascii="Times New Roman" w:hAnsi="Times New Roman" w:cs="Times New Roman"/>
          <w:color w:val="000000"/>
          <w:sz w:val="24"/>
          <w:szCs w:val="20"/>
        </w:rPr>
        <w:t xml:space="preserve">Modern philosophy of mind is rife with a struggle for boundaries. One side seems to be naturalizing and reducing so quickly that the mind disappears altogether, while the other seems to be expanding so rapidly that the mind as a term has lost all semblance of meaning. This is the struggle for constitution, begun in its modern form in the eighties as our field took a more scientific look at cognition. An element which is constitutive is “one that, were it to be removed, the process would not be what it was.” </w:t>
      </w:r>
      <w:r w:rsidR="001B39C5">
        <w:rPr>
          <w:rStyle w:val="Voetnootmarkering"/>
          <w:rFonts w:ascii="Times New Roman" w:hAnsi="Times New Roman" w:cs="Times New Roman"/>
          <w:color w:val="000000"/>
          <w:sz w:val="24"/>
          <w:szCs w:val="20"/>
        </w:rPr>
        <w:footnoteReference w:id="2"/>
      </w:r>
      <w:r w:rsidR="001B39C5">
        <w:rPr>
          <w:rFonts w:ascii="Times New Roman" w:hAnsi="Times New Roman" w:cs="Times New Roman"/>
          <w:color w:val="000000"/>
          <w:sz w:val="24"/>
          <w:szCs w:val="20"/>
        </w:rPr>
        <w:t>When we have such a strange phenomenon as mindedness appearing at such a specific and unique crossroads, it is almost required that we question what sort of things could be happening to produce the capabilities that we enjoy. How is it that we have come to perceive, know we are perceiving and represent this perception to ourselves when, at least at first glance, it seems that no other such entity does so? This question centers on a desire to uncover the hidden mechanisms which must be present in order to bring about a cognitive agent, a person who enjoys a mental life replete with purpose and intension. The current state of the art revolves around finding a way to bracket in these specific components so that some cohesive semblance of a theory can be brought about and offer some coherent explanation. Unfortunately, these boundaries are yet to materialize and camps are forming rapidly.</w:t>
      </w:r>
    </w:p>
    <w:p w:rsidR="00082C8C" w:rsidRDefault="00026DB4" w:rsidP="001B39C5">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The </w:t>
      </w:r>
      <w:r w:rsidR="006974F9">
        <w:rPr>
          <w:rFonts w:ascii="Times New Roman" w:hAnsi="Times New Roman" w:cs="Times New Roman"/>
          <w:color w:val="000000"/>
          <w:sz w:val="24"/>
          <w:szCs w:val="20"/>
        </w:rPr>
        <w:t>most influential</w:t>
      </w:r>
      <w:r>
        <w:rPr>
          <w:rFonts w:ascii="Times New Roman" w:hAnsi="Times New Roman" w:cs="Times New Roman"/>
          <w:color w:val="000000"/>
          <w:sz w:val="24"/>
          <w:szCs w:val="20"/>
        </w:rPr>
        <w:t xml:space="preserve"> </w:t>
      </w:r>
      <w:r w:rsidR="006974F9">
        <w:rPr>
          <w:rFonts w:ascii="Times New Roman" w:hAnsi="Times New Roman" w:cs="Times New Roman"/>
          <w:color w:val="000000"/>
          <w:sz w:val="24"/>
          <w:szCs w:val="20"/>
        </w:rPr>
        <w:t>argument</w:t>
      </w:r>
      <w:r>
        <w:rPr>
          <w:rFonts w:ascii="Times New Roman" w:hAnsi="Times New Roman" w:cs="Times New Roman"/>
          <w:color w:val="000000"/>
          <w:sz w:val="24"/>
          <w:szCs w:val="20"/>
        </w:rPr>
        <w:t xml:space="preserve"> made within the Extended Mind theory is given to us by</w:t>
      </w:r>
      <w:r w:rsidR="00B7516A">
        <w:rPr>
          <w:rFonts w:ascii="Times New Roman" w:hAnsi="Times New Roman" w:cs="Times New Roman"/>
          <w:color w:val="000000"/>
          <w:sz w:val="24"/>
          <w:szCs w:val="20"/>
        </w:rPr>
        <w:t xml:space="preserve"> Clark and Chalmers in their </w:t>
      </w:r>
      <w:r>
        <w:rPr>
          <w:rFonts w:ascii="Times New Roman" w:hAnsi="Times New Roman" w:cs="Times New Roman"/>
          <w:color w:val="000000"/>
          <w:sz w:val="24"/>
          <w:szCs w:val="20"/>
        </w:rPr>
        <w:t xml:space="preserve">paper entitled </w:t>
      </w:r>
      <w:r w:rsidRPr="00A82B4D">
        <w:rPr>
          <w:rFonts w:ascii="Times New Roman" w:hAnsi="Times New Roman" w:cs="Times New Roman"/>
          <w:i/>
          <w:color w:val="000000"/>
          <w:sz w:val="24"/>
          <w:szCs w:val="20"/>
        </w:rPr>
        <w:t>The Extended Mind</w:t>
      </w:r>
      <w:r>
        <w:rPr>
          <w:rFonts w:ascii="Times New Roman" w:hAnsi="Times New Roman" w:cs="Times New Roman"/>
          <w:color w:val="000000"/>
          <w:sz w:val="24"/>
          <w:szCs w:val="20"/>
        </w:rPr>
        <w:t>.</w:t>
      </w:r>
      <w:r w:rsidR="00342BEC">
        <w:rPr>
          <w:rStyle w:val="Voetnootmarkering"/>
          <w:rFonts w:ascii="Times New Roman" w:hAnsi="Times New Roman" w:cs="Times New Roman"/>
          <w:color w:val="000000"/>
          <w:sz w:val="24"/>
          <w:szCs w:val="20"/>
        </w:rPr>
        <w:footnoteReference w:id="3"/>
      </w:r>
      <w:r>
        <w:rPr>
          <w:rFonts w:ascii="Times New Roman" w:hAnsi="Times New Roman" w:cs="Times New Roman"/>
          <w:color w:val="000000"/>
          <w:sz w:val="24"/>
          <w:szCs w:val="20"/>
        </w:rPr>
        <w:t xml:space="preserve"> Therein they set about pumping intuitions in Philosophy of Mind about the way in which cognitively rich lives </w:t>
      </w:r>
      <w:r w:rsidR="00A82B4D">
        <w:rPr>
          <w:rFonts w:ascii="Times New Roman" w:hAnsi="Times New Roman" w:cs="Times New Roman"/>
          <w:color w:val="000000"/>
          <w:sz w:val="24"/>
          <w:szCs w:val="20"/>
        </w:rPr>
        <w:t>emerge</w:t>
      </w:r>
      <w:r>
        <w:rPr>
          <w:rFonts w:ascii="Times New Roman" w:hAnsi="Times New Roman" w:cs="Times New Roman"/>
          <w:color w:val="000000"/>
          <w:sz w:val="24"/>
          <w:szCs w:val="20"/>
        </w:rPr>
        <w:t>.</w:t>
      </w:r>
      <w:r w:rsidR="00342BEC">
        <w:rPr>
          <w:rFonts w:ascii="Times New Roman" w:hAnsi="Times New Roman" w:cs="Times New Roman"/>
          <w:color w:val="000000"/>
          <w:sz w:val="24"/>
          <w:szCs w:val="20"/>
        </w:rPr>
        <w:t xml:space="preserve"> </w:t>
      </w:r>
      <w:r>
        <w:rPr>
          <w:rFonts w:ascii="Times New Roman" w:hAnsi="Times New Roman" w:cs="Times New Roman"/>
          <w:color w:val="000000"/>
          <w:sz w:val="24"/>
          <w:szCs w:val="20"/>
        </w:rPr>
        <w:t>Furthermore, it is simply a nice construal of a particular situation and the best possible way to perceive the resulting scenario.</w:t>
      </w:r>
      <w:r w:rsidR="00103415">
        <w:rPr>
          <w:rFonts w:ascii="Times New Roman" w:hAnsi="Times New Roman" w:cs="Times New Roman"/>
          <w:color w:val="000000"/>
          <w:sz w:val="24"/>
          <w:szCs w:val="20"/>
        </w:rPr>
        <w:t xml:space="preserve"> </w:t>
      </w:r>
      <w:r w:rsidR="00342BEC">
        <w:rPr>
          <w:rFonts w:ascii="Times New Roman" w:hAnsi="Times New Roman" w:cs="Times New Roman"/>
          <w:color w:val="000000"/>
          <w:sz w:val="24"/>
          <w:szCs w:val="20"/>
        </w:rPr>
        <w:t>In effect, their work will serve as</w:t>
      </w:r>
      <w:r w:rsidR="007C37F4">
        <w:rPr>
          <w:rFonts w:ascii="Times New Roman" w:hAnsi="Times New Roman" w:cs="Times New Roman"/>
          <w:color w:val="000000"/>
          <w:sz w:val="24"/>
          <w:szCs w:val="20"/>
        </w:rPr>
        <w:t xml:space="preserve"> a </w:t>
      </w:r>
      <w:r w:rsidR="00342BEC">
        <w:rPr>
          <w:rFonts w:ascii="Times New Roman" w:hAnsi="Times New Roman" w:cs="Times New Roman"/>
          <w:color w:val="000000"/>
          <w:sz w:val="24"/>
          <w:szCs w:val="20"/>
        </w:rPr>
        <w:t xml:space="preserve">roadmap to extending the mind for overtly referent belief states. </w:t>
      </w:r>
      <w:r w:rsidR="00342BEC" w:rsidRPr="00342BEC">
        <w:rPr>
          <w:rFonts w:ascii="Times New Roman" w:hAnsi="Times New Roman" w:cs="Times New Roman"/>
          <w:color w:val="000000"/>
          <w:sz w:val="24"/>
          <w:szCs w:val="20"/>
        </w:rPr>
        <w:t xml:space="preserve">So powerful was their argument that anyone within the topic today must contend with their work. </w:t>
      </w:r>
      <w:r w:rsidR="00342BEC">
        <w:rPr>
          <w:rFonts w:ascii="Times New Roman" w:hAnsi="Times New Roman" w:cs="Times New Roman"/>
          <w:color w:val="000000"/>
          <w:sz w:val="24"/>
          <w:szCs w:val="20"/>
        </w:rPr>
        <w:t>I</w:t>
      </w:r>
      <w:r>
        <w:rPr>
          <w:rFonts w:ascii="Times New Roman" w:hAnsi="Times New Roman" w:cs="Times New Roman"/>
          <w:color w:val="000000"/>
          <w:sz w:val="24"/>
          <w:szCs w:val="20"/>
        </w:rPr>
        <w:t xml:space="preserve"> continue this tradition by laying out the essence of their work.</w:t>
      </w:r>
    </w:p>
    <w:p w:rsidR="00026DB4" w:rsidRDefault="00026DB4"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r>
      <w:r w:rsidR="00103415">
        <w:rPr>
          <w:rFonts w:ascii="Times New Roman" w:hAnsi="Times New Roman" w:cs="Times New Roman"/>
          <w:color w:val="000000"/>
          <w:sz w:val="24"/>
          <w:szCs w:val="20"/>
        </w:rPr>
        <w:t>Essentially, their project relies on</w:t>
      </w:r>
      <w:r w:rsidR="00342BEC">
        <w:rPr>
          <w:rFonts w:ascii="Times New Roman" w:hAnsi="Times New Roman" w:cs="Times New Roman"/>
          <w:color w:val="000000"/>
          <w:sz w:val="24"/>
          <w:szCs w:val="20"/>
        </w:rPr>
        <w:t xml:space="preserve"> </w:t>
      </w:r>
      <w:r w:rsidR="00103415">
        <w:rPr>
          <w:rFonts w:ascii="Times New Roman" w:hAnsi="Times New Roman" w:cs="Times New Roman"/>
          <w:color w:val="000000"/>
          <w:sz w:val="24"/>
          <w:szCs w:val="20"/>
        </w:rPr>
        <w:t xml:space="preserve">the parity principle. A rough-and-ready approach to how and when cognitive systems are extendable. The parity principle claims that any process, </w:t>
      </w:r>
      <w:r w:rsidR="00103415">
        <w:rPr>
          <w:rFonts w:ascii="Times New Roman" w:hAnsi="Times New Roman" w:cs="Times New Roman"/>
          <w:color w:val="000000"/>
          <w:sz w:val="24"/>
          <w:szCs w:val="20"/>
        </w:rPr>
        <w:lastRenderedPageBreak/>
        <w:t xml:space="preserve">typically deemed cognitive were it to be performed entirely internally, qualifies for cognitive status. A system is cognitive if it would reach that level if all the components were internalized. </w:t>
      </w:r>
      <w:r w:rsidR="00890CDB">
        <w:rPr>
          <w:rStyle w:val="Voetnootmarkering"/>
          <w:rFonts w:ascii="Times New Roman" w:hAnsi="Times New Roman" w:cs="Times New Roman"/>
          <w:color w:val="000000"/>
          <w:sz w:val="24"/>
          <w:szCs w:val="20"/>
        </w:rPr>
        <w:footnoteReference w:id="4"/>
      </w:r>
      <w:r w:rsidR="00103415">
        <w:rPr>
          <w:rFonts w:ascii="Times New Roman" w:hAnsi="Times New Roman" w:cs="Times New Roman"/>
          <w:color w:val="000000"/>
          <w:sz w:val="24"/>
          <w:szCs w:val="20"/>
        </w:rPr>
        <w:t xml:space="preserve"> </w:t>
      </w:r>
      <w:r>
        <w:rPr>
          <w:rFonts w:ascii="Times New Roman" w:hAnsi="Times New Roman" w:cs="Times New Roman"/>
          <w:color w:val="000000"/>
          <w:sz w:val="24"/>
          <w:szCs w:val="20"/>
        </w:rPr>
        <w:t xml:space="preserve">First, we are asked to consider a pretty standard reading of how beliefs are formed and how the mind operates. Imagine a woman named Inga who hears about some exhibit at the Museum of Modern Art. She decides she wants to go so she thinks about where the MOMA is located. Inga recalls the location of the museum and uses that information to form a belief about what sort of actions will be most effective at achieving her </w:t>
      </w:r>
      <w:r w:rsidR="00FB090C">
        <w:rPr>
          <w:rFonts w:ascii="Times New Roman" w:hAnsi="Times New Roman" w:cs="Times New Roman"/>
          <w:color w:val="000000"/>
          <w:sz w:val="24"/>
          <w:szCs w:val="20"/>
        </w:rPr>
        <w:t>goal</w:t>
      </w:r>
      <w:r>
        <w:rPr>
          <w:rFonts w:ascii="Times New Roman" w:hAnsi="Times New Roman" w:cs="Times New Roman"/>
          <w:color w:val="000000"/>
          <w:sz w:val="24"/>
          <w:szCs w:val="20"/>
        </w:rPr>
        <w:t>. The belief, they say, was perhaps dormant somewhere within Inga and was activated during the recall process. One possible description of this event is to say that Inga consulted her memory, however this seems to be an obvious set up for the move to come. It is better, I think, said that the information of the museum</w:t>
      </w:r>
      <w:r w:rsidR="00342BEC">
        <w:rPr>
          <w:rFonts w:ascii="Times New Roman" w:hAnsi="Times New Roman" w:cs="Times New Roman"/>
          <w:color w:val="000000"/>
          <w:sz w:val="24"/>
          <w:szCs w:val="20"/>
        </w:rPr>
        <w:t>’</w:t>
      </w:r>
      <w:r>
        <w:rPr>
          <w:rFonts w:ascii="Times New Roman" w:hAnsi="Times New Roman" w:cs="Times New Roman"/>
          <w:color w:val="000000"/>
          <w:sz w:val="24"/>
          <w:szCs w:val="20"/>
        </w:rPr>
        <w:t>s location was a part of the triggering of events started from the hearing</w:t>
      </w:r>
      <w:r w:rsidR="00342BEC">
        <w:rPr>
          <w:rFonts w:ascii="Times New Roman" w:hAnsi="Times New Roman" w:cs="Times New Roman"/>
          <w:color w:val="000000"/>
          <w:sz w:val="24"/>
          <w:szCs w:val="20"/>
        </w:rPr>
        <w:t>,</w:t>
      </w:r>
      <w:r>
        <w:rPr>
          <w:rFonts w:ascii="Times New Roman" w:hAnsi="Times New Roman" w:cs="Times New Roman"/>
          <w:color w:val="000000"/>
          <w:sz w:val="24"/>
          <w:szCs w:val="20"/>
        </w:rPr>
        <w:t xml:space="preserve"> and moving systematically all the way to the action of going to the museum. Either way, Inga trusts her m</w:t>
      </w:r>
      <w:r w:rsidR="00E22B70">
        <w:rPr>
          <w:rFonts w:ascii="Times New Roman" w:hAnsi="Times New Roman" w:cs="Times New Roman"/>
          <w:color w:val="000000"/>
          <w:sz w:val="24"/>
          <w:szCs w:val="20"/>
        </w:rPr>
        <w:t>emory and proceeds to take the appropriate steps towards her goal.</w:t>
      </w:r>
    </w:p>
    <w:p w:rsidR="00E22B70" w:rsidRDefault="00E22B70"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t xml:space="preserve">Immediately following this formulation, Clark and Chalmers challenge the reader to imagine a different, yet </w:t>
      </w:r>
      <w:r w:rsidR="00C41422">
        <w:rPr>
          <w:rFonts w:ascii="Times New Roman" w:hAnsi="Times New Roman" w:cs="Times New Roman"/>
          <w:color w:val="000000"/>
          <w:sz w:val="24"/>
          <w:szCs w:val="20"/>
        </w:rPr>
        <w:t xml:space="preserve">sufficiently </w:t>
      </w:r>
      <w:r>
        <w:rPr>
          <w:rFonts w:ascii="Times New Roman" w:hAnsi="Times New Roman" w:cs="Times New Roman"/>
          <w:color w:val="000000"/>
          <w:sz w:val="24"/>
          <w:szCs w:val="20"/>
        </w:rPr>
        <w:t xml:space="preserve">similar scenario involving a man named Otto. Accordingly, Otto also hears about some exhibit at the Museum of Modern Art. He then decides he wants to go, however there is a problem. Otto suffers from </w:t>
      </w:r>
      <w:r w:rsidR="00FB090C">
        <w:rPr>
          <w:rFonts w:ascii="Times New Roman" w:hAnsi="Times New Roman" w:cs="Times New Roman"/>
          <w:color w:val="000000"/>
          <w:sz w:val="24"/>
          <w:szCs w:val="20"/>
        </w:rPr>
        <w:t>Alzheimer’s</w:t>
      </w:r>
      <w:r>
        <w:rPr>
          <w:rFonts w:ascii="Times New Roman" w:hAnsi="Times New Roman" w:cs="Times New Roman"/>
          <w:color w:val="000000"/>
          <w:sz w:val="24"/>
          <w:szCs w:val="20"/>
        </w:rPr>
        <w:t xml:space="preserve"> disease and therefore has difficulty remembering such information. Fortunately, Otto has devised a syste</w:t>
      </w:r>
      <w:r w:rsidR="00B7516A">
        <w:rPr>
          <w:rFonts w:ascii="Times New Roman" w:hAnsi="Times New Roman" w:cs="Times New Roman"/>
          <w:color w:val="000000"/>
          <w:sz w:val="24"/>
          <w:szCs w:val="20"/>
        </w:rPr>
        <w:t>m whereby he religiously writes i</w:t>
      </w:r>
      <w:r>
        <w:rPr>
          <w:rFonts w:ascii="Times New Roman" w:hAnsi="Times New Roman" w:cs="Times New Roman"/>
          <w:color w:val="000000"/>
          <w:sz w:val="24"/>
          <w:szCs w:val="20"/>
        </w:rPr>
        <w:t xml:space="preserve">nformation in a notebook that he has with him at all times. </w:t>
      </w:r>
      <w:r w:rsidR="003028CB" w:rsidRPr="003028CB">
        <w:rPr>
          <w:rFonts w:ascii="Times New Roman" w:hAnsi="Times New Roman" w:cs="Times New Roman"/>
          <w:color w:val="000000"/>
          <w:sz w:val="24"/>
          <w:szCs w:val="20"/>
        </w:rPr>
        <w:t xml:space="preserve">Perhaps another way to construe this, although a clear setup for my move to come, would be to say that Otto was encultured via social institutions to utilize operations which allowed for the informationally-rich cognitive system thereby produced. </w:t>
      </w:r>
      <w:r w:rsidR="00C41422">
        <w:rPr>
          <w:rFonts w:ascii="Times New Roman" w:hAnsi="Times New Roman" w:cs="Times New Roman"/>
          <w:color w:val="000000"/>
          <w:sz w:val="24"/>
          <w:szCs w:val="20"/>
        </w:rPr>
        <w:t>For n</w:t>
      </w:r>
      <w:r w:rsidR="00E904A4">
        <w:rPr>
          <w:rFonts w:ascii="Times New Roman" w:hAnsi="Times New Roman" w:cs="Times New Roman"/>
          <w:color w:val="000000"/>
          <w:sz w:val="24"/>
          <w:szCs w:val="20"/>
        </w:rPr>
        <w:t>ow, w</w:t>
      </w:r>
      <w:r>
        <w:rPr>
          <w:rFonts w:ascii="Times New Roman" w:hAnsi="Times New Roman" w:cs="Times New Roman"/>
          <w:color w:val="000000"/>
          <w:sz w:val="24"/>
          <w:szCs w:val="20"/>
        </w:rPr>
        <w:t xml:space="preserve">e are </w:t>
      </w:r>
      <w:r w:rsidR="00C41422">
        <w:rPr>
          <w:rFonts w:ascii="Times New Roman" w:hAnsi="Times New Roman" w:cs="Times New Roman"/>
          <w:color w:val="000000"/>
          <w:sz w:val="24"/>
          <w:szCs w:val="20"/>
        </w:rPr>
        <w:t xml:space="preserve">simply </w:t>
      </w:r>
      <w:r>
        <w:rPr>
          <w:rFonts w:ascii="Times New Roman" w:hAnsi="Times New Roman" w:cs="Times New Roman"/>
          <w:color w:val="000000"/>
          <w:sz w:val="24"/>
          <w:szCs w:val="20"/>
        </w:rPr>
        <w:t xml:space="preserve">asked to assume ex hypothesi that Otto has the notebook at all times and reliably trusts that information. So when Otto hears of the new exhibit, decides he wants to go and recalls the information, he must check his handy notebook to achieve the appropriate information to guide his actions. </w:t>
      </w:r>
    </w:p>
    <w:p w:rsidR="005D0502" w:rsidRDefault="005D0502"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t xml:space="preserve">By juxtaposing these two cases against one another thusly, we are meant to unearth some pretty basic assumptions made with regard to what counts in constituting cognition. What Clark and Chalmers have done is to situate our discussion in such a way that the intuition that cognition occurs exclusively within the head is overcome. The notebook functions in the same </w:t>
      </w:r>
      <w:r>
        <w:rPr>
          <w:rFonts w:ascii="Times New Roman" w:hAnsi="Times New Roman" w:cs="Times New Roman"/>
          <w:color w:val="000000"/>
          <w:sz w:val="24"/>
          <w:szCs w:val="20"/>
        </w:rPr>
        <w:lastRenderedPageBreak/>
        <w:t>respects for Otto as Inga’s memory for her. Both sets of information, it is purported, are central to governing actions and contain both reliable and essential info</w:t>
      </w:r>
      <w:r w:rsidR="00A31DD2">
        <w:rPr>
          <w:rFonts w:ascii="Times New Roman" w:hAnsi="Times New Roman" w:cs="Times New Roman"/>
          <w:color w:val="000000"/>
          <w:sz w:val="24"/>
          <w:szCs w:val="20"/>
        </w:rPr>
        <w:t>rmation.</w:t>
      </w:r>
      <w:r w:rsidR="00A31DD2" w:rsidRPr="00ED5842">
        <w:rPr>
          <w:rFonts w:ascii="Times New Roman" w:hAnsi="Times New Roman" w:cs="Times New Roman"/>
          <w:color w:val="000000"/>
          <w:sz w:val="24"/>
          <w:szCs w:val="20"/>
        </w:rPr>
        <w:t xml:space="preserve"> In other words, the action taken within the case</w:t>
      </w:r>
      <w:r w:rsidR="00E904A4">
        <w:rPr>
          <w:rFonts w:ascii="Times New Roman" w:hAnsi="Times New Roman" w:cs="Times New Roman"/>
          <w:color w:val="000000"/>
          <w:sz w:val="24"/>
          <w:szCs w:val="20"/>
        </w:rPr>
        <w:t>s</w:t>
      </w:r>
      <w:r w:rsidR="00A31DD2" w:rsidRPr="00ED5842">
        <w:rPr>
          <w:rFonts w:ascii="Times New Roman" w:hAnsi="Times New Roman" w:cs="Times New Roman"/>
          <w:color w:val="000000"/>
          <w:sz w:val="24"/>
          <w:szCs w:val="20"/>
        </w:rPr>
        <w:t xml:space="preserve"> at hand are the direct result of a belief which </w:t>
      </w:r>
      <w:r w:rsidR="00A31DD2">
        <w:rPr>
          <w:rFonts w:ascii="Times New Roman" w:hAnsi="Times New Roman" w:cs="Times New Roman"/>
          <w:color w:val="000000"/>
          <w:sz w:val="24"/>
          <w:szCs w:val="20"/>
        </w:rPr>
        <w:t>could</w:t>
      </w:r>
      <w:r w:rsidR="00A31DD2" w:rsidRPr="00ED5842">
        <w:rPr>
          <w:rFonts w:ascii="Times New Roman" w:hAnsi="Times New Roman" w:cs="Times New Roman"/>
          <w:color w:val="000000"/>
          <w:sz w:val="24"/>
          <w:szCs w:val="20"/>
        </w:rPr>
        <w:t xml:space="preserve"> </w:t>
      </w:r>
      <w:r w:rsidR="00A31DD2">
        <w:rPr>
          <w:rFonts w:ascii="Times New Roman" w:hAnsi="Times New Roman" w:cs="Times New Roman"/>
          <w:color w:val="000000"/>
          <w:sz w:val="24"/>
          <w:szCs w:val="20"/>
        </w:rPr>
        <w:t xml:space="preserve">have only </w:t>
      </w:r>
      <w:r w:rsidR="00A31DD2" w:rsidRPr="00ED5842">
        <w:rPr>
          <w:rFonts w:ascii="Times New Roman" w:hAnsi="Times New Roman" w:cs="Times New Roman"/>
          <w:color w:val="000000"/>
          <w:sz w:val="24"/>
          <w:szCs w:val="20"/>
        </w:rPr>
        <w:t xml:space="preserve">occurred, and were taken </w:t>
      </w:r>
      <w:r w:rsidR="00A31DD2">
        <w:rPr>
          <w:rFonts w:ascii="Times New Roman" w:hAnsi="Times New Roman" w:cs="Times New Roman"/>
          <w:color w:val="000000"/>
          <w:sz w:val="24"/>
          <w:szCs w:val="20"/>
        </w:rPr>
        <w:t xml:space="preserve">directly </w:t>
      </w:r>
      <w:r w:rsidR="00A31DD2" w:rsidRPr="00ED5842">
        <w:rPr>
          <w:rFonts w:ascii="Times New Roman" w:hAnsi="Times New Roman" w:cs="Times New Roman"/>
          <w:color w:val="000000"/>
          <w:sz w:val="24"/>
          <w:szCs w:val="20"/>
        </w:rPr>
        <w:t>as</w:t>
      </w:r>
      <w:r w:rsidR="00A31DD2">
        <w:rPr>
          <w:rFonts w:ascii="Times New Roman" w:hAnsi="Times New Roman" w:cs="Times New Roman"/>
          <w:color w:val="000000"/>
          <w:sz w:val="24"/>
          <w:szCs w:val="20"/>
        </w:rPr>
        <w:t xml:space="preserve"> a response to, a</w:t>
      </w:r>
      <w:r w:rsidR="00A31DD2" w:rsidRPr="00ED5842">
        <w:rPr>
          <w:rFonts w:ascii="Times New Roman" w:hAnsi="Times New Roman" w:cs="Times New Roman"/>
          <w:color w:val="000000"/>
          <w:sz w:val="24"/>
          <w:szCs w:val="20"/>
        </w:rPr>
        <w:t xml:space="preserve"> concerted effort between traditionally inner and outer elements. </w:t>
      </w:r>
      <w:r>
        <w:rPr>
          <w:rFonts w:ascii="Times New Roman" w:hAnsi="Times New Roman" w:cs="Times New Roman"/>
          <w:color w:val="000000"/>
          <w:sz w:val="24"/>
          <w:szCs w:val="20"/>
        </w:rPr>
        <w:t>The two authors claim</w:t>
      </w:r>
      <w:r w:rsidR="00B7516A">
        <w:rPr>
          <w:rFonts w:ascii="Times New Roman" w:hAnsi="Times New Roman" w:cs="Times New Roman"/>
          <w:color w:val="000000"/>
          <w:sz w:val="24"/>
          <w:szCs w:val="20"/>
        </w:rPr>
        <w:t xml:space="preserve"> </w:t>
      </w:r>
      <w:r>
        <w:rPr>
          <w:rFonts w:ascii="Times New Roman" w:hAnsi="Times New Roman" w:cs="Times New Roman"/>
          <w:color w:val="000000"/>
          <w:sz w:val="24"/>
          <w:szCs w:val="20"/>
        </w:rPr>
        <w:t>that they do not want to debate if this construal of cognition aligns with its stand</w:t>
      </w:r>
      <w:r w:rsidR="00E904A4">
        <w:rPr>
          <w:rFonts w:ascii="Times New Roman" w:hAnsi="Times New Roman" w:cs="Times New Roman"/>
          <w:color w:val="000000"/>
          <w:sz w:val="24"/>
          <w:szCs w:val="20"/>
        </w:rPr>
        <w:t>ard usage. Instead, they</w:t>
      </w:r>
      <w:r>
        <w:rPr>
          <w:rFonts w:ascii="Times New Roman" w:hAnsi="Times New Roman" w:cs="Times New Roman"/>
          <w:color w:val="000000"/>
          <w:sz w:val="24"/>
          <w:szCs w:val="20"/>
        </w:rPr>
        <w:t xml:space="preserve"> ask the reader why it sho</w:t>
      </w:r>
      <w:r w:rsidR="00A31DD2">
        <w:rPr>
          <w:rFonts w:ascii="Times New Roman" w:hAnsi="Times New Roman" w:cs="Times New Roman"/>
          <w:color w:val="000000"/>
          <w:sz w:val="24"/>
          <w:szCs w:val="20"/>
        </w:rPr>
        <w:t>uld not be that the notebook be considered</w:t>
      </w:r>
      <w:r>
        <w:rPr>
          <w:rFonts w:ascii="Times New Roman" w:hAnsi="Times New Roman" w:cs="Times New Roman"/>
          <w:color w:val="000000"/>
          <w:sz w:val="24"/>
          <w:szCs w:val="20"/>
        </w:rPr>
        <w:t xml:space="preserve"> a valuable, essential, </w:t>
      </w:r>
      <w:r w:rsidR="00DA0F5B">
        <w:rPr>
          <w:rFonts w:ascii="Times New Roman" w:hAnsi="Times New Roman" w:cs="Times New Roman"/>
          <w:color w:val="000000"/>
          <w:sz w:val="24"/>
          <w:szCs w:val="20"/>
        </w:rPr>
        <w:t>co-constitutive element in the belie</w:t>
      </w:r>
      <w:r w:rsidR="00C41422">
        <w:rPr>
          <w:rFonts w:ascii="Times New Roman" w:hAnsi="Times New Roman" w:cs="Times New Roman"/>
          <w:color w:val="000000"/>
          <w:sz w:val="24"/>
          <w:szCs w:val="20"/>
        </w:rPr>
        <w:t>f-producing</w:t>
      </w:r>
      <w:r w:rsidR="00DA0F5B">
        <w:rPr>
          <w:rFonts w:ascii="Times New Roman" w:hAnsi="Times New Roman" w:cs="Times New Roman"/>
          <w:color w:val="000000"/>
          <w:sz w:val="24"/>
          <w:szCs w:val="20"/>
        </w:rPr>
        <w:t xml:space="preserve"> process leading to the successful actions taken by the individual. Our job becomes to point out the important functional difference which would allow a memory-checking m</w:t>
      </w:r>
      <w:r w:rsidR="00E904A4">
        <w:rPr>
          <w:rFonts w:ascii="Times New Roman" w:hAnsi="Times New Roman" w:cs="Times New Roman"/>
          <w:color w:val="000000"/>
          <w:sz w:val="24"/>
          <w:szCs w:val="20"/>
        </w:rPr>
        <w:t>ind producing a belief to fall</w:t>
      </w:r>
      <w:r w:rsidR="00DA0F5B">
        <w:rPr>
          <w:rFonts w:ascii="Times New Roman" w:hAnsi="Times New Roman" w:cs="Times New Roman"/>
          <w:color w:val="000000"/>
          <w:sz w:val="24"/>
          <w:szCs w:val="20"/>
        </w:rPr>
        <w:t xml:space="preserve"> into the category of cognizant which would exclude note-book checking mind producing belief from that same category. The conversation changes as a result of this argument. The belief for Otto clearly could not have possibly been formed without his trusty notebook. Likewise, Inga’s belief was reliant on her memory</w:t>
      </w:r>
      <w:r w:rsidR="00C41422">
        <w:rPr>
          <w:rFonts w:ascii="Times New Roman" w:hAnsi="Times New Roman" w:cs="Times New Roman"/>
          <w:color w:val="000000"/>
          <w:sz w:val="24"/>
          <w:szCs w:val="20"/>
        </w:rPr>
        <w:t xml:space="preserve"> not being struck by Alzheimer’s disease</w:t>
      </w:r>
      <w:r w:rsidR="00DA0F5B">
        <w:rPr>
          <w:rFonts w:ascii="Times New Roman" w:hAnsi="Times New Roman" w:cs="Times New Roman"/>
          <w:color w:val="000000"/>
          <w:sz w:val="24"/>
          <w:szCs w:val="20"/>
        </w:rPr>
        <w:t xml:space="preserve">. The two sets of memory recall have a joint functionality which, it is argued, gives rise to </w:t>
      </w:r>
      <w:r w:rsidR="00E904A4">
        <w:rPr>
          <w:rFonts w:ascii="Times New Roman" w:hAnsi="Times New Roman" w:cs="Times New Roman"/>
          <w:color w:val="000000"/>
          <w:sz w:val="24"/>
          <w:szCs w:val="20"/>
        </w:rPr>
        <w:t xml:space="preserve">a particular </w:t>
      </w:r>
      <w:r w:rsidR="00DA0F5B">
        <w:rPr>
          <w:rFonts w:ascii="Times New Roman" w:hAnsi="Times New Roman" w:cs="Times New Roman"/>
          <w:color w:val="000000"/>
          <w:sz w:val="24"/>
          <w:szCs w:val="20"/>
        </w:rPr>
        <w:t>cognition. Overt differences between methods of retrieval and formulation, in this case one involving only biological versus the involvement of motor functions and then some, with which information was r</w:t>
      </w:r>
      <w:r w:rsidR="00E904A4">
        <w:rPr>
          <w:rFonts w:ascii="Times New Roman" w:hAnsi="Times New Roman" w:cs="Times New Roman"/>
          <w:color w:val="000000"/>
          <w:sz w:val="24"/>
          <w:szCs w:val="20"/>
        </w:rPr>
        <w:t>eceived appear somewhat shallow and arbitrary;</w:t>
      </w:r>
      <w:r w:rsidR="00DA0F5B">
        <w:rPr>
          <w:rFonts w:ascii="Times New Roman" w:hAnsi="Times New Roman" w:cs="Times New Roman"/>
          <w:color w:val="000000"/>
          <w:sz w:val="24"/>
          <w:szCs w:val="20"/>
        </w:rPr>
        <w:t xml:space="preserve"> differences which make no difference. </w:t>
      </w:r>
    </w:p>
    <w:p w:rsidR="00DA0F5B" w:rsidRDefault="00DA0F5B"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r>
      <w:r w:rsidR="00E44446">
        <w:rPr>
          <w:rFonts w:ascii="Times New Roman" w:hAnsi="Times New Roman" w:cs="Times New Roman"/>
          <w:color w:val="000000"/>
          <w:sz w:val="24"/>
          <w:szCs w:val="20"/>
        </w:rPr>
        <w:t xml:space="preserve">The present formulation pumps our intuition on just what ought to play a constitutive role in creating an intentionally cognitive system. The conditions which must be met to form a cognitive entity are challenged from a perspective which had never been taken before. What a strange claim to make, that a notebook could be a vital part of </w:t>
      </w:r>
      <w:r w:rsidR="00A55E8B">
        <w:rPr>
          <w:rFonts w:ascii="Times New Roman" w:hAnsi="Times New Roman" w:cs="Times New Roman"/>
          <w:color w:val="000000"/>
          <w:sz w:val="24"/>
          <w:szCs w:val="20"/>
        </w:rPr>
        <w:t xml:space="preserve">a </w:t>
      </w:r>
      <w:r w:rsidR="00E44446">
        <w:rPr>
          <w:rFonts w:ascii="Times New Roman" w:hAnsi="Times New Roman" w:cs="Times New Roman"/>
          <w:color w:val="000000"/>
          <w:sz w:val="24"/>
          <w:szCs w:val="20"/>
        </w:rPr>
        <w:t xml:space="preserve">minded system. In order to substantiate their claims, a set of conditions were postulated that would decide whether or not a set of interacting elements could legitimately be included in defining conditions. A basis was laid which had nothing to do with, allegedly, arbitrary distinctions of skin, skull or what have you. </w:t>
      </w:r>
      <w:r w:rsidR="00571319">
        <w:rPr>
          <w:rFonts w:ascii="Times New Roman" w:hAnsi="Times New Roman" w:cs="Times New Roman"/>
          <w:color w:val="000000"/>
          <w:sz w:val="24"/>
          <w:szCs w:val="20"/>
        </w:rPr>
        <w:t>Basically, Clark and Chalmers create</w:t>
      </w:r>
      <w:r w:rsidR="00E44446">
        <w:rPr>
          <w:rFonts w:ascii="Times New Roman" w:hAnsi="Times New Roman" w:cs="Times New Roman"/>
          <w:color w:val="000000"/>
          <w:sz w:val="24"/>
          <w:szCs w:val="20"/>
        </w:rPr>
        <w:t>d</w:t>
      </w:r>
      <w:r w:rsidR="00571319">
        <w:rPr>
          <w:rFonts w:ascii="Times New Roman" w:hAnsi="Times New Roman" w:cs="Times New Roman"/>
          <w:color w:val="000000"/>
          <w:sz w:val="24"/>
          <w:szCs w:val="20"/>
        </w:rPr>
        <w:t xml:space="preserve"> a set of conditions which they believe</w:t>
      </w:r>
      <w:r w:rsidR="00E44446">
        <w:rPr>
          <w:rFonts w:ascii="Times New Roman" w:hAnsi="Times New Roman" w:cs="Times New Roman"/>
          <w:color w:val="000000"/>
          <w:sz w:val="24"/>
          <w:szCs w:val="20"/>
        </w:rPr>
        <w:t>d would form</w:t>
      </w:r>
      <w:r w:rsidR="00571319">
        <w:rPr>
          <w:rFonts w:ascii="Times New Roman" w:hAnsi="Times New Roman" w:cs="Times New Roman"/>
          <w:color w:val="000000"/>
          <w:sz w:val="24"/>
          <w:szCs w:val="20"/>
        </w:rPr>
        <w:t xml:space="preserve"> the </w:t>
      </w:r>
      <w:r w:rsidR="00E44446">
        <w:rPr>
          <w:rFonts w:ascii="Times New Roman" w:hAnsi="Times New Roman" w:cs="Times New Roman"/>
          <w:color w:val="000000"/>
          <w:sz w:val="24"/>
          <w:szCs w:val="20"/>
        </w:rPr>
        <w:t>foundation</w:t>
      </w:r>
      <w:r w:rsidR="00571319">
        <w:rPr>
          <w:rFonts w:ascii="Times New Roman" w:hAnsi="Times New Roman" w:cs="Times New Roman"/>
          <w:color w:val="000000"/>
          <w:sz w:val="24"/>
          <w:szCs w:val="20"/>
        </w:rPr>
        <w:t xml:space="preserve"> govern</w:t>
      </w:r>
      <w:r w:rsidR="00E44446">
        <w:rPr>
          <w:rFonts w:ascii="Times New Roman" w:hAnsi="Times New Roman" w:cs="Times New Roman"/>
          <w:color w:val="000000"/>
          <w:sz w:val="24"/>
          <w:szCs w:val="20"/>
        </w:rPr>
        <w:t>ing just</w:t>
      </w:r>
      <w:r w:rsidR="00571319">
        <w:rPr>
          <w:rFonts w:ascii="Times New Roman" w:hAnsi="Times New Roman" w:cs="Times New Roman"/>
          <w:color w:val="000000"/>
          <w:sz w:val="24"/>
          <w:szCs w:val="20"/>
        </w:rPr>
        <w:t xml:space="preserve"> where and when cognition is instantiated. </w:t>
      </w:r>
      <w:r w:rsidR="00E44446">
        <w:rPr>
          <w:rFonts w:ascii="Times New Roman" w:hAnsi="Times New Roman" w:cs="Times New Roman"/>
          <w:color w:val="000000"/>
          <w:sz w:val="24"/>
          <w:szCs w:val="20"/>
        </w:rPr>
        <w:t>The mind could be extended in this way if the element h</w:t>
      </w:r>
      <w:r w:rsidR="00E904A4">
        <w:rPr>
          <w:rFonts w:ascii="Times New Roman" w:hAnsi="Times New Roman" w:cs="Times New Roman"/>
          <w:color w:val="000000"/>
          <w:sz w:val="24"/>
          <w:szCs w:val="20"/>
        </w:rPr>
        <w:t>elping to form a belief reliably</w:t>
      </w:r>
      <w:r w:rsidR="00E44446">
        <w:rPr>
          <w:rFonts w:ascii="Times New Roman" w:hAnsi="Times New Roman" w:cs="Times New Roman"/>
          <w:color w:val="000000"/>
          <w:sz w:val="24"/>
          <w:szCs w:val="20"/>
        </w:rPr>
        <w:t xml:space="preserve"> and consistently was </w:t>
      </w:r>
      <w:r w:rsidR="00B7516A">
        <w:rPr>
          <w:rFonts w:ascii="Times New Roman" w:hAnsi="Times New Roman" w:cs="Times New Roman"/>
          <w:color w:val="000000"/>
          <w:sz w:val="24"/>
          <w:szCs w:val="20"/>
        </w:rPr>
        <w:t>purposefully and systematically available a</w:t>
      </w:r>
      <w:r w:rsidR="00E44446">
        <w:rPr>
          <w:rFonts w:ascii="Times New Roman" w:hAnsi="Times New Roman" w:cs="Times New Roman"/>
          <w:color w:val="000000"/>
          <w:sz w:val="24"/>
          <w:szCs w:val="20"/>
        </w:rPr>
        <w:t>nd invoked. Cognition incorporates the exterior if information taken is implicitly accepted by the system as a whole. Finally, the conditions were met if informatio</w:t>
      </w:r>
      <w:r w:rsidR="00B7516A">
        <w:rPr>
          <w:rFonts w:ascii="Times New Roman" w:hAnsi="Times New Roman" w:cs="Times New Roman"/>
          <w:color w:val="000000"/>
          <w:sz w:val="24"/>
          <w:szCs w:val="20"/>
        </w:rPr>
        <w:t xml:space="preserve">n was </w:t>
      </w:r>
      <w:r w:rsidR="00B7516A">
        <w:rPr>
          <w:rFonts w:ascii="Times New Roman" w:hAnsi="Times New Roman" w:cs="Times New Roman"/>
          <w:color w:val="000000"/>
          <w:sz w:val="24"/>
          <w:szCs w:val="20"/>
        </w:rPr>
        <w:lastRenderedPageBreak/>
        <w:t>not too difficult to glean f</w:t>
      </w:r>
      <w:r w:rsidR="00E44446">
        <w:rPr>
          <w:rFonts w:ascii="Times New Roman" w:hAnsi="Times New Roman" w:cs="Times New Roman"/>
          <w:color w:val="000000"/>
          <w:sz w:val="24"/>
          <w:szCs w:val="20"/>
        </w:rPr>
        <w:t>rom whatever subcomponent</w:t>
      </w:r>
      <w:r w:rsidR="00A55E8B">
        <w:rPr>
          <w:rFonts w:ascii="Times New Roman" w:hAnsi="Times New Roman" w:cs="Times New Roman"/>
          <w:color w:val="000000"/>
          <w:sz w:val="24"/>
          <w:szCs w:val="20"/>
        </w:rPr>
        <w:t>s</w:t>
      </w:r>
      <w:r w:rsidR="00E44446">
        <w:rPr>
          <w:rFonts w:ascii="Times New Roman" w:hAnsi="Times New Roman" w:cs="Times New Roman"/>
          <w:color w:val="000000"/>
          <w:sz w:val="24"/>
          <w:szCs w:val="20"/>
        </w:rPr>
        <w:t xml:space="preserve"> w</w:t>
      </w:r>
      <w:r w:rsidR="00A55E8B">
        <w:rPr>
          <w:rFonts w:ascii="Times New Roman" w:hAnsi="Times New Roman" w:cs="Times New Roman"/>
          <w:color w:val="000000"/>
          <w:sz w:val="24"/>
          <w:szCs w:val="20"/>
        </w:rPr>
        <w:t>ere</w:t>
      </w:r>
      <w:r w:rsidR="00E44446">
        <w:rPr>
          <w:rFonts w:ascii="Times New Roman" w:hAnsi="Times New Roman" w:cs="Times New Roman"/>
          <w:color w:val="000000"/>
          <w:sz w:val="24"/>
          <w:szCs w:val="20"/>
        </w:rPr>
        <w:t xml:space="preserve"> opera</w:t>
      </w:r>
      <w:r w:rsidR="00A55E8B">
        <w:rPr>
          <w:rFonts w:ascii="Times New Roman" w:hAnsi="Times New Roman" w:cs="Times New Roman"/>
          <w:color w:val="000000"/>
          <w:sz w:val="24"/>
          <w:szCs w:val="20"/>
        </w:rPr>
        <w:t>nt</w:t>
      </w:r>
      <w:r w:rsidR="00E44446">
        <w:rPr>
          <w:rFonts w:ascii="Times New Roman" w:hAnsi="Times New Roman" w:cs="Times New Roman"/>
          <w:color w:val="000000"/>
          <w:sz w:val="24"/>
          <w:szCs w:val="20"/>
        </w:rPr>
        <w:t xml:space="preserve"> within the system.</w:t>
      </w:r>
      <w:r w:rsidR="00E44446">
        <w:rPr>
          <w:rStyle w:val="Voetnootmarkering"/>
          <w:rFonts w:ascii="Times New Roman" w:hAnsi="Times New Roman" w:cs="Times New Roman"/>
          <w:color w:val="000000"/>
          <w:sz w:val="24"/>
          <w:szCs w:val="20"/>
        </w:rPr>
        <w:footnoteReference w:id="5"/>
      </w:r>
      <w:r w:rsidR="00A31DD2">
        <w:rPr>
          <w:rFonts w:ascii="Times New Roman" w:hAnsi="Times New Roman" w:cs="Times New Roman"/>
          <w:color w:val="000000"/>
          <w:sz w:val="24"/>
          <w:szCs w:val="20"/>
        </w:rPr>
        <w:t xml:space="preserve"> Later I will contend that these definitions are somewhat dangerous for the extended mind theory but, as I said before, they seem to have been chosen </w:t>
      </w:r>
      <w:r w:rsidR="00A55E8B">
        <w:rPr>
          <w:rFonts w:ascii="Times New Roman" w:hAnsi="Times New Roman" w:cs="Times New Roman"/>
          <w:color w:val="000000"/>
          <w:sz w:val="24"/>
          <w:szCs w:val="20"/>
        </w:rPr>
        <w:t xml:space="preserve">due in part </w:t>
      </w:r>
      <w:r w:rsidR="00A31DD2">
        <w:rPr>
          <w:rFonts w:ascii="Times New Roman" w:hAnsi="Times New Roman" w:cs="Times New Roman"/>
          <w:color w:val="000000"/>
          <w:sz w:val="24"/>
          <w:szCs w:val="20"/>
        </w:rPr>
        <w:t xml:space="preserve">to the fact that they so clearly resemble the traditional ways of characterizing cognitive processes. Indeed memory recall typically happens in these ways, but, importantly, they need not necessarily do so. </w:t>
      </w:r>
    </w:p>
    <w:p w:rsidR="00A31DD2" w:rsidRDefault="00A31DD2"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t>For now</w:t>
      </w:r>
      <w:r w:rsidR="00E904A4">
        <w:rPr>
          <w:rFonts w:ascii="Times New Roman" w:hAnsi="Times New Roman" w:cs="Times New Roman"/>
          <w:color w:val="000000"/>
          <w:sz w:val="24"/>
          <w:szCs w:val="20"/>
        </w:rPr>
        <w:t>,</w:t>
      </w:r>
      <w:r>
        <w:rPr>
          <w:rFonts w:ascii="Times New Roman" w:hAnsi="Times New Roman" w:cs="Times New Roman"/>
          <w:color w:val="000000"/>
          <w:sz w:val="24"/>
          <w:szCs w:val="20"/>
        </w:rPr>
        <w:t xml:space="preserve"> it is important to address some of the more surface level critiques of the extended mind hypothesis so that when we bring in the heavy hitters we can more clearly get at the root of our debate. </w:t>
      </w:r>
      <w:r w:rsidR="0060106A">
        <w:rPr>
          <w:rFonts w:ascii="Times New Roman" w:hAnsi="Times New Roman" w:cs="Times New Roman"/>
          <w:color w:val="000000"/>
          <w:sz w:val="24"/>
          <w:szCs w:val="20"/>
        </w:rPr>
        <w:t xml:space="preserve">One such position is based on the reliability of memory based on internal resources and those perhaps found elsewhere. There is an immediacy, and self-determinant, aspect to Inga’s case which could be differentiated with Otto’s. The way in which memory is accessed does differ and with it </w:t>
      </w:r>
      <w:r w:rsidR="00E904A4">
        <w:rPr>
          <w:rFonts w:ascii="Times New Roman" w:hAnsi="Times New Roman" w:cs="Times New Roman"/>
          <w:color w:val="000000"/>
          <w:sz w:val="24"/>
          <w:szCs w:val="20"/>
        </w:rPr>
        <w:t>perhaps the categorical nature of the system as a whole</w:t>
      </w:r>
      <w:r w:rsidR="0060106A">
        <w:rPr>
          <w:rFonts w:ascii="Times New Roman" w:hAnsi="Times New Roman" w:cs="Times New Roman"/>
          <w:color w:val="000000"/>
          <w:sz w:val="24"/>
          <w:szCs w:val="20"/>
        </w:rPr>
        <w:t>. Clark and Chalmers, however, tell us that while Inga’s memory information producing system seems safer to some degree, it is still susceptible to influence, reflective change, brain damage, or a nefarious neurosurgeon. One could further posit that the relation to the system is vital. That, for our memory, we experience a direct connection with better access with which we can always avail ourselves.</w:t>
      </w:r>
      <w:r w:rsidR="0060106A">
        <w:rPr>
          <w:rStyle w:val="Voetnootmarkering"/>
          <w:rFonts w:ascii="Times New Roman" w:hAnsi="Times New Roman" w:cs="Times New Roman"/>
          <w:color w:val="000000"/>
          <w:sz w:val="24"/>
          <w:szCs w:val="20"/>
        </w:rPr>
        <w:footnoteReference w:id="6"/>
      </w:r>
      <w:r w:rsidR="0060106A">
        <w:rPr>
          <w:rFonts w:ascii="Times New Roman" w:hAnsi="Times New Roman" w:cs="Times New Roman"/>
          <w:color w:val="000000"/>
          <w:sz w:val="24"/>
          <w:szCs w:val="20"/>
        </w:rPr>
        <w:t xml:space="preserve"> Again, this is not problematic ex hypothesi. The notebook may as well be information directly tattooed onto Otto’s skin. The point is still effectively maintained. It is important to get these surface level challenges out of the way early as the critique to be leveled in the next section is strikingly more contentious. One could tell a story about Inga having a desire, </w:t>
      </w:r>
      <w:r w:rsidR="00DE3635">
        <w:rPr>
          <w:rFonts w:ascii="Times New Roman" w:hAnsi="Times New Roman" w:cs="Times New Roman"/>
          <w:color w:val="000000"/>
          <w:sz w:val="24"/>
          <w:szCs w:val="20"/>
        </w:rPr>
        <w:t>believ</w:t>
      </w:r>
      <w:r w:rsidR="00A55E8B">
        <w:rPr>
          <w:rFonts w:ascii="Times New Roman" w:hAnsi="Times New Roman" w:cs="Times New Roman"/>
          <w:color w:val="000000"/>
          <w:sz w:val="24"/>
          <w:szCs w:val="20"/>
        </w:rPr>
        <w:t>ing</w:t>
      </w:r>
      <w:r w:rsidR="00DE3635">
        <w:rPr>
          <w:rFonts w:ascii="Times New Roman" w:hAnsi="Times New Roman" w:cs="Times New Roman"/>
          <w:color w:val="000000"/>
          <w:sz w:val="24"/>
          <w:szCs w:val="20"/>
        </w:rPr>
        <w:t xml:space="preserve"> the information to be in</w:t>
      </w:r>
      <w:r w:rsidR="0060106A">
        <w:rPr>
          <w:rFonts w:ascii="Times New Roman" w:hAnsi="Times New Roman" w:cs="Times New Roman"/>
          <w:color w:val="000000"/>
          <w:sz w:val="24"/>
          <w:szCs w:val="20"/>
        </w:rPr>
        <w:t xml:space="preserve"> the recesses of her memory,</w:t>
      </w:r>
      <w:r w:rsidR="00DE3635">
        <w:rPr>
          <w:rFonts w:ascii="Times New Roman" w:hAnsi="Times New Roman" w:cs="Times New Roman"/>
          <w:color w:val="000000"/>
          <w:sz w:val="24"/>
          <w:szCs w:val="20"/>
        </w:rPr>
        <w:t xml:space="preserve"> she thereby retriev</w:t>
      </w:r>
      <w:r w:rsidR="00A55E8B">
        <w:rPr>
          <w:rFonts w:ascii="Times New Roman" w:hAnsi="Times New Roman" w:cs="Times New Roman"/>
          <w:color w:val="000000"/>
          <w:sz w:val="24"/>
          <w:szCs w:val="20"/>
        </w:rPr>
        <w:t>s</w:t>
      </w:r>
      <w:r w:rsidR="0060106A">
        <w:rPr>
          <w:rFonts w:ascii="Times New Roman" w:hAnsi="Times New Roman" w:cs="Times New Roman"/>
          <w:color w:val="000000"/>
          <w:sz w:val="24"/>
          <w:szCs w:val="20"/>
        </w:rPr>
        <w:t xml:space="preserve"> the information and then act</w:t>
      </w:r>
      <w:r w:rsidR="00A55E8B">
        <w:rPr>
          <w:rFonts w:ascii="Times New Roman" w:hAnsi="Times New Roman" w:cs="Times New Roman"/>
          <w:color w:val="000000"/>
          <w:sz w:val="24"/>
          <w:szCs w:val="20"/>
        </w:rPr>
        <w:t>s</w:t>
      </w:r>
      <w:r w:rsidR="0060106A">
        <w:rPr>
          <w:rFonts w:ascii="Times New Roman" w:hAnsi="Times New Roman" w:cs="Times New Roman"/>
          <w:color w:val="000000"/>
          <w:sz w:val="24"/>
          <w:szCs w:val="20"/>
        </w:rPr>
        <w:t xml:space="preserve"> upon that information to take action. This seems needlessly complex, however. </w:t>
      </w:r>
      <w:r w:rsidR="00DE3635">
        <w:rPr>
          <w:rFonts w:ascii="Times New Roman" w:hAnsi="Times New Roman" w:cs="Times New Roman"/>
          <w:color w:val="000000"/>
          <w:sz w:val="24"/>
          <w:szCs w:val="20"/>
        </w:rPr>
        <w:t>The same is maintained for Otto wherein an equivalent tale can be told with equal complexity.</w:t>
      </w:r>
      <w:r w:rsidR="00DE3635">
        <w:rPr>
          <w:rStyle w:val="Voetnootmarkering"/>
          <w:rFonts w:ascii="Times New Roman" w:hAnsi="Times New Roman" w:cs="Times New Roman"/>
          <w:color w:val="000000"/>
          <w:sz w:val="24"/>
          <w:szCs w:val="20"/>
        </w:rPr>
        <w:footnoteReference w:id="7"/>
      </w:r>
      <w:r w:rsidR="00DE3635">
        <w:rPr>
          <w:rFonts w:ascii="Times New Roman" w:hAnsi="Times New Roman" w:cs="Times New Roman"/>
          <w:color w:val="000000"/>
          <w:sz w:val="24"/>
          <w:szCs w:val="20"/>
        </w:rPr>
        <w:t xml:space="preserve"> The question becomes why </w:t>
      </w:r>
      <w:r w:rsidR="00A55E8B">
        <w:rPr>
          <w:rFonts w:ascii="Times New Roman" w:hAnsi="Times New Roman" w:cs="Times New Roman"/>
          <w:color w:val="000000"/>
          <w:sz w:val="24"/>
          <w:szCs w:val="20"/>
        </w:rPr>
        <w:t>ought</w:t>
      </w:r>
      <w:r w:rsidR="00DE3635">
        <w:rPr>
          <w:rFonts w:ascii="Times New Roman" w:hAnsi="Times New Roman" w:cs="Times New Roman"/>
          <w:color w:val="000000"/>
          <w:sz w:val="24"/>
          <w:szCs w:val="20"/>
        </w:rPr>
        <w:t xml:space="preserve"> this</w:t>
      </w:r>
      <w:r w:rsidR="00A55E8B">
        <w:rPr>
          <w:rFonts w:ascii="Times New Roman" w:hAnsi="Times New Roman" w:cs="Times New Roman"/>
          <w:color w:val="000000"/>
          <w:sz w:val="24"/>
          <w:szCs w:val="20"/>
        </w:rPr>
        <w:t xml:space="preserve"> be</w:t>
      </w:r>
      <w:r w:rsidR="00DE3635">
        <w:rPr>
          <w:rFonts w:ascii="Times New Roman" w:hAnsi="Times New Roman" w:cs="Times New Roman"/>
          <w:color w:val="000000"/>
          <w:sz w:val="24"/>
          <w:szCs w:val="20"/>
        </w:rPr>
        <w:t xml:space="preserve"> necessary?</w:t>
      </w:r>
    </w:p>
    <w:p w:rsidR="00103415" w:rsidRDefault="00DE3635" w:rsidP="003423DF">
      <w:pPr>
        <w:spacing w:line="360" w:lineRule="auto"/>
        <w:rPr>
          <w:rFonts w:ascii="Times New Roman" w:hAnsi="Times New Roman" w:cs="Times New Roman"/>
          <w:color w:val="000000"/>
          <w:sz w:val="24"/>
          <w:szCs w:val="20"/>
        </w:rPr>
      </w:pPr>
      <w:r>
        <w:rPr>
          <w:rFonts w:ascii="Times New Roman" w:hAnsi="Times New Roman" w:cs="Times New Roman"/>
          <w:color w:val="000000"/>
          <w:sz w:val="24"/>
          <w:szCs w:val="20"/>
        </w:rPr>
        <w:tab/>
        <w:t xml:space="preserve">Clark and Chalmers have given </w:t>
      </w:r>
      <w:r w:rsidR="00E904A4">
        <w:rPr>
          <w:rFonts w:ascii="Times New Roman" w:hAnsi="Times New Roman" w:cs="Times New Roman"/>
          <w:color w:val="000000"/>
          <w:sz w:val="24"/>
          <w:szCs w:val="20"/>
        </w:rPr>
        <w:t xml:space="preserve">the extension project </w:t>
      </w:r>
      <w:r>
        <w:rPr>
          <w:rFonts w:ascii="Times New Roman" w:hAnsi="Times New Roman" w:cs="Times New Roman"/>
          <w:color w:val="000000"/>
          <w:sz w:val="24"/>
          <w:szCs w:val="20"/>
        </w:rPr>
        <w:t>a set of guideline</w:t>
      </w:r>
      <w:r w:rsidR="00B7516A">
        <w:rPr>
          <w:rFonts w:ascii="Times New Roman" w:hAnsi="Times New Roman" w:cs="Times New Roman"/>
          <w:color w:val="000000"/>
          <w:sz w:val="24"/>
          <w:szCs w:val="20"/>
        </w:rPr>
        <w:t>s. O</w:t>
      </w:r>
      <w:r>
        <w:rPr>
          <w:rFonts w:ascii="Times New Roman" w:hAnsi="Times New Roman" w:cs="Times New Roman"/>
          <w:color w:val="000000"/>
          <w:sz w:val="24"/>
          <w:szCs w:val="20"/>
        </w:rPr>
        <w:t xml:space="preserve">perating within this theory, we may use their guidance as a method with which to analyze the constitutive elements giving rise to cognitive forms. Mind operations as thusly demonstrated can contain classically perceived extensive items. Beliefs, so it is claimed, can arise out of world involving systems which themselves constitute cognition. </w:t>
      </w:r>
      <w:r w:rsidR="000C18C7">
        <w:rPr>
          <w:rFonts w:ascii="Times New Roman" w:hAnsi="Times New Roman" w:cs="Times New Roman"/>
          <w:color w:val="000000"/>
          <w:sz w:val="24"/>
          <w:szCs w:val="20"/>
        </w:rPr>
        <w:t xml:space="preserve"> The classically </w:t>
      </w:r>
      <w:r w:rsidR="00E904A4">
        <w:rPr>
          <w:rFonts w:ascii="Times New Roman" w:hAnsi="Times New Roman" w:cs="Times New Roman"/>
          <w:color w:val="000000"/>
          <w:sz w:val="24"/>
          <w:szCs w:val="20"/>
        </w:rPr>
        <w:t xml:space="preserve">considered </w:t>
      </w:r>
      <w:r w:rsidR="000C18C7">
        <w:rPr>
          <w:rFonts w:ascii="Times New Roman" w:hAnsi="Times New Roman" w:cs="Times New Roman"/>
          <w:color w:val="000000"/>
          <w:sz w:val="24"/>
          <w:szCs w:val="20"/>
        </w:rPr>
        <w:t xml:space="preserve">internal and external </w:t>
      </w:r>
      <w:r w:rsidR="000C18C7">
        <w:rPr>
          <w:rFonts w:ascii="Times New Roman" w:hAnsi="Times New Roman" w:cs="Times New Roman"/>
          <w:color w:val="000000"/>
          <w:sz w:val="24"/>
          <w:szCs w:val="20"/>
        </w:rPr>
        <w:lastRenderedPageBreak/>
        <w:t xml:space="preserve">play similar constitutive roles in completing cognitive tasks. </w:t>
      </w:r>
      <w:r>
        <w:rPr>
          <w:rFonts w:ascii="Times New Roman" w:hAnsi="Times New Roman" w:cs="Times New Roman"/>
          <w:color w:val="000000"/>
          <w:sz w:val="24"/>
          <w:szCs w:val="20"/>
        </w:rPr>
        <w:t xml:space="preserve">The criteria set up give us a way to analyze these systems and approach the topic of cognitive extension. For many, however, this is not a palatable claim. The reason for this </w:t>
      </w:r>
      <w:r w:rsidR="00B47E03">
        <w:rPr>
          <w:rFonts w:ascii="Times New Roman" w:hAnsi="Times New Roman" w:cs="Times New Roman"/>
          <w:color w:val="000000"/>
          <w:sz w:val="24"/>
          <w:szCs w:val="20"/>
        </w:rPr>
        <w:t>involves</w:t>
      </w:r>
      <w:r>
        <w:rPr>
          <w:rFonts w:ascii="Times New Roman" w:hAnsi="Times New Roman" w:cs="Times New Roman"/>
          <w:color w:val="000000"/>
          <w:sz w:val="24"/>
          <w:szCs w:val="20"/>
        </w:rPr>
        <w:t xml:space="preserve"> deeper claims about the ontic nature of the mind and what happens to our meaning, our intuition, and our mind if such radical extension is embraced. We turn now to the most influential of these arguments, g</w:t>
      </w:r>
      <w:r w:rsidR="00103415">
        <w:rPr>
          <w:rFonts w:ascii="Times New Roman" w:hAnsi="Times New Roman" w:cs="Times New Roman"/>
          <w:color w:val="000000"/>
          <w:sz w:val="24"/>
          <w:szCs w:val="20"/>
        </w:rPr>
        <w:t>iven to us by Adams and Aizawa.</w:t>
      </w:r>
    </w:p>
    <w:p w:rsidR="00DB115E" w:rsidRDefault="00DB115E">
      <w:pPr>
        <w:rPr>
          <w:rFonts w:ascii="Times New Roman" w:hAnsi="Times New Roman" w:cs="Times New Roman"/>
          <w:color w:val="000000"/>
          <w:sz w:val="24"/>
          <w:szCs w:val="20"/>
        </w:rPr>
      </w:pPr>
      <w:r>
        <w:rPr>
          <w:rFonts w:ascii="Times New Roman" w:hAnsi="Times New Roman" w:cs="Times New Roman"/>
          <w:color w:val="000000"/>
          <w:sz w:val="24"/>
          <w:szCs w:val="20"/>
        </w:rPr>
        <w:br w:type="page"/>
      </w:r>
    </w:p>
    <w:p w:rsidR="00DE3635" w:rsidRPr="00106E3F" w:rsidRDefault="00DE3635" w:rsidP="00DB115E">
      <w:pPr>
        <w:spacing w:line="360" w:lineRule="auto"/>
        <w:jc w:val="center"/>
        <w:rPr>
          <w:rFonts w:ascii="Times New Roman" w:hAnsi="Times New Roman" w:cs="Times New Roman"/>
          <w:b/>
          <w:color w:val="000000"/>
          <w:sz w:val="32"/>
          <w:szCs w:val="20"/>
        </w:rPr>
      </w:pPr>
      <w:r w:rsidRPr="00106E3F">
        <w:rPr>
          <w:rFonts w:ascii="Times New Roman" w:hAnsi="Times New Roman" w:cs="Times New Roman"/>
          <w:b/>
          <w:color w:val="000000"/>
          <w:sz w:val="32"/>
          <w:szCs w:val="20"/>
        </w:rPr>
        <w:lastRenderedPageBreak/>
        <w:t>Wrangling Cognition In</w:t>
      </w:r>
    </w:p>
    <w:p w:rsidR="00B47E03" w:rsidRDefault="005A7280" w:rsidP="003423DF">
      <w:pPr>
        <w:spacing w:line="360" w:lineRule="auto"/>
        <w:ind w:firstLine="720"/>
        <w:rPr>
          <w:rFonts w:ascii="Times New Roman" w:hAnsi="Times New Roman" w:cs="Times New Roman"/>
          <w:color w:val="000000"/>
          <w:sz w:val="24"/>
          <w:szCs w:val="20"/>
        </w:rPr>
      </w:pPr>
      <w:r w:rsidRPr="00ED5842">
        <w:rPr>
          <w:rFonts w:ascii="Times New Roman" w:hAnsi="Times New Roman" w:cs="Times New Roman"/>
          <w:color w:val="000000"/>
          <w:sz w:val="24"/>
          <w:szCs w:val="20"/>
        </w:rPr>
        <w:t xml:space="preserve">The most </w:t>
      </w:r>
      <w:r w:rsidR="00801073">
        <w:rPr>
          <w:rFonts w:ascii="Times New Roman" w:hAnsi="Times New Roman" w:cs="Times New Roman"/>
          <w:color w:val="000000"/>
          <w:sz w:val="24"/>
          <w:szCs w:val="20"/>
        </w:rPr>
        <w:t>prominent</w:t>
      </w:r>
      <w:r w:rsidRPr="00ED5842">
        <w:rPr>
          <w:rFonts w:ascii="Times New Roman" w:hAnsi="Times New Roman" w:cs="Times New Roman"/>
          <w:color w:val="000000"/>
          <w:sz w:val="24"/>
          <w:szCs w:val="20"/>
        </w:rPr>
        <w:t xml:space="preserve"> response to the formulation laid out </w:t>
      </w:r>
      <w:r w:rsidR="00801073">
        <w:rPr>
          <w:rFonts w:ascii="Times New Roman" w:hAnsi="Times New Roman" w:cs="Times New Roman"/>
          <w:color w:val="000000"/>
          <w:sz w:val="24"/>
          <w:szCs w:val="20"/>
        </w:rPr>
        <w:t xml:space="preserve">by Clark and Chalmers is perhaps given by </w:t>
      </w:r>
      <w:r w:rsidRPr="00ED5842">
        <w:rPr>
          <w:rFonts w:ascii="Times New Roman" w:hAnsi="Times New Roman" w:cs="Times New Roman"/>
          <w:color w:val="000000"/>
          <w:sz w:val="24"/>
          <w:szCs w:val="20"/>
        </w:rPr>
        <w:t>Adams and Aizawa</w:t>
      </w:r>
      <w:r w:rsidR="00B7516A">
        <w:rPr>
          <w:rFonts w:ascii="Times New Roman" w:hAnsi="Times New Roman" w:cs="Times New Roman"/>
          <w:color w:val="000000"/>
          <w:sz w:val="24"/>
          <w:szCs w:val="20"/>
        </w:rPr>
        <w:t xml:space="preserve"> in a paper entitled “The Bounds of Cognition”</w:t>
      </w:r>
      <w:r w:rsidRPr="00ED5842">
        <w:rPr>
          <w:rFonts w:ascii="Times New Roman" w:hAnsi="Times New Roman" w:cs="Times New Roman"/>
          <w:color w:val="000000"/>
          <w:sz w:val="24"/>
          <w:szCs w:val="20"/>
        </w:rPr>
        <w:t>. Therei</w:t>
      </w:r>
      <w:r w:rsidR="00B7516A">
        <w:rPr>
          <w:rFonts w:ascii="Times New Roman" w:hAnsi="Times New Roman" w:cs="Times New Roman"/>
          <w:color w:val="000000"/>
          <w:sz w:val="24"/>
          <w:szCs w:val="20"/>
        </w:rPr>
        <w:t>n, t</w:t>
      </w:r>
      <w:r w:rsidRPr="00ED5842">
        <w:rPr>
          <w:rFonts w:ascii="Times New Roman" w:hAnsi="Times New Roman" w:cs="Times New Roman"/>
          <w:color w:val="000000"/>
          <w:sz w:val="24"/>
          <w:szCs w:val="20"/>
        </w:rPr>
        <w:t>hey c</w:t>
      </w:r>
      <w:r w:rsidR="00801073">
        <w:rPr>
          <w:rFonts w:ascii="Times New Roman" w:hAnsi="Times New Roman" w:cs="Times New Roman"/>
          <w:color w:val="000000"/>
          <w:sz w:val="24"/>
          <w:szCs w:val="20"/>
        </w:rPr>
        <w:t>hallenge the case of extending O</w:t>
      </w:r>
      <w:r w:rsidRPr="00ED5842">
        <w:rPr>
          <w:rFonts w:ascii="Times New Roman" w:hAnsi="Times New Roman" w:cs="Times New Roman"/>
          <w:color w:val="000000"/>
          <w:sz w:val="24"/>
          <w:szCs w:val="20"/>
        </w:rPr>
        <w:t>tto’s mind</w:t>
      </w:r>
      <w:r w:rsidR="00801073">
        <w:rPr>
          <w:rFonts w:ascii="Times New Roman" w:hAnsi="Times New Roman" w:cs="Times New Roman"/>
          <w:color w:val="000000"/>
          <w:sz w:val="24"/>
          <w:szCs w:val="20"/>
        </w:rPr>
        <w:t xml:space="preserve"> directly</w:t>
      </w:r>
      <w:r w:rsidRPr="00ED5842">
        <w:rPr>
          <w:rFonts w:ascii="Times New Roman" w:hAnsi="Times New Roman" w:cs="Times New Roman"/>
          <w:color w:val="000000"/>
          <w:sz w:val="24"/>
          <w:szCs w:val="20"/>
        </w:rPr>
        <w:t>, effectively challenging the issue of w</w:t>
      </w:r>
      <w:r w:rsidR="00801073">
        <w:rPr>
          <w:rFonts w:ascii="Times New Roman" w:hAnsi="Times New Roman" w:cs="Times New Roman"/>
          <w:color w:val="000000"/>
          <w:sz w:val="24"/>
          <w:szCs w:val="20"/>
        </w:rPr>
        <w:t>h</w:t>
      </w:r>
      <w:r w:rsidRPr="00ED5842">
        <w:rPr>
          <w:rFonts w:ascii="Times New Roman" w:hAnsi="Times New Roman" w:cs="Times New Roman"/>
          <w:color w:val="000000"/>
          <w:sz w:val="24"/>
          <w:szCs w:val="20"/>
        </w:rPr>
        <w:t xml:space="preserve">ether </w:t>
      </w:r>
      <w:r w:rsidR="00801073">
        <w:rPr>
          <w:rFonts w:ascii="Times New Roman" w:hAnsi="Times New Roman" w:cs="Times New Roman"/>
          <w:color w:val="000000"/>
          <w:sz w:val="24"/>
          <w:szCs w:val="20"/>
        </w:rPr>
        <w:t>or not a belief can be extended</w:t>
      </w:r>
      <w:r w:rsidRPr="00ED5842">
        <w:rPr>
          <w:rFonts w:ascii="Times New Roman" w:hAnsi="Times New Roman" w:cs="Times New Roman"/>
          <w:color w:val="000000"/>
          <w:sz w:val="24"/>
          <w:szCs w:val="20"/>
        </w:rPr>
        <w:t xml:space="preserve"> between component parts which are not wholly within the head. They challenge this with the idea that what constitutes cognition is a “mark of the cognitive” i.e. there is something special about mental life which, as a contingent empirical fact, exclusively occurs within the limits of the brain.</w:t>
      </w:r>
      <w:r w:rsidR="00801073">
        <w:rPr>
          <w:rStyle w:val="Voetnootmarkering"/>
          <w:rFonts w:ascii="Times New Roman" w:hAnsi="Times New Roman" w:cs="Times New Roman"/>
          <w:color w:val="000000"/>
          <w:sz w:val="24"/>
          <w:szCs w:val="20"/>
        </w:rPr>
        <w:footnoteReference w:id="8"/>
      </w:r>
      <w:r w:rsidRPr="00ED5842">
        <w:rPr>
          <w:rFonts w:ascii="Times New Roman" w:hAnsi="Times New Roman" w:cs="Times New Roman"/>
          <w:color w:val="000000"/>
          <w:sz w:val="24"/>
          <w:szCs w:val="20"/>
        </w:rPr>
        <w:t xml:space="preserve"> In identifying the mark of the</w:t>
      </w:r>
      <w:r w:rsidR="00801073">
        <w:rPr>
          <w:rFonts w:ascii="Times New Roman" w:hAnsi="Times New Roman" w:cs="Times New Roman"/>
          <w:color w:val="000000"/>
          <w:sz w:val="24"/>
          <w:szCs w:val="20"/>
        </w:rPr>
        <w:t xml:space="preserve"> cognitive, however, they are m</w:t>
      </w:r>
      <w:r w:rsidRPr="00ED5842">
        <w:rPr>
          <w:rFonts w:ascii="Times New Roman" w:hAnsi="Times New Roman" w:cs="Times New Roman"/>
          <w:color w:val="000000"/>
          <w:sz w:val="24"/>
          <w:szCs w:val="20"/>
        </w:rPr>
        <w:t xml:space="preserve">uch less clear. Here we will unpack the </w:t>
      </w:r>
      <w:r w:rsidR="00801073" w:rsidRPr="00ED5842">
        <w:rPr>
          <w:rFonts w:ascii="Times New Roman" w:hAnsi="Times New Roman" w:cs="Times New Roman"/>
          <w:color w:val="000000"/>
          <w:sz w:val="24"/>
          <w:szCs w:val="20"/>
        </w:rPr>
        <w:t>argum</w:t>
      </w:r>
      <w:r w:rsidR="00801073">
        <w:rPr>
          <w:rFonts w:ascii="Times New Roman" w:hAnsi="Times New Roman" w:cs="Times New Roman"/>
          <w:color w:val="000000"/>
          <w:sz w:val="24"/>
          <w:szCs w:val="20"/>
        </w:rPr>
        <w:t>ent</w:t>
      </w:r>
      <w:r w:rsidRPr="00ED5842">
        <w:rPr>
          <w:rFonts w:ascii="Times New Roman" w:hAnsi="Times New Roman" w:cs="Times New Roman"/>
          <w:color w:val="000000"/>
          <w:sz w:val="24"/>
          <w:szCs w:val="20"/>
        </w:rPr>
        <w:t xml:space="preserve"> they lay out in a partial attempt to lead to the special cases of non-refer</w:t>
      </w:r>
      <w:r w:rsidR="00A55E8B">
        <w:rPr>
          <w:rFonts w:ascii="Times New Roman" w:hAnsi="Times New Roman" w:cs="Times New Roman"/>
          <w:color w:val="000000"/>
          <w:sz w:val="24"/>
          <w:szCs w:val="20"/>
        </w:rPr>
        <w:t>ring</w:t>
      </w:r>
      <w:r w:rsidRPr="00ED5842">
        <w:rPr>
          <w:rFonts w:ascii="Times New Roman" w:hAnsi="Times New Roman" w:cs="Times New Roman"/>
          <w:color w:val="000000"/>
          <w:sz w:val="24"/>
          <w:szCs w:val="20"/>
        </w:rPr>
        <w:t xml:space="preserve"> conten</w:t>
      </w:r>
      <w:r w:rsidR="00801073">
        <w:rPr>
          <w:rFonts w:ascii="Times New Roman" w:hAnsi="Times New Roman" w:cs="Times New Roman"/>
          <w:color w:val="000000"/>
          <w:sz w:val="24"/>
          <w:szCs w:val="20"/>
        </w:rPr>
        <w:t>t</w:t>
      </w:r>
      <w:r w:rsidR="00B47E03">
        <w:rPr>
          <w:rFonts w:ascii="Times New Roman" w:hAnsi="Times New Roman" w:cs="Times New Roman"/>
          <w:color w:val="000000"/>
          <w:sz w:val="24"/>
          <w:szCs w:val="20"/>
        </w:rPr>
        <w:t xml:space="preserve"> forthcoming</w:t>
      </w:r>
      <w:r w:rsidR="00801073">
        <w:rPr>
          <w:rFonts w:ascii="Times New Roman" w:hAnsi="Times New Roman" w:cs="Times New Roman"/>
          <w:color w:val="000000"/>
          <w:sz w:val="24"/>
          <w:szCs w:val="20"/>
        </w:rPr>
        <w:t>.</w:t>
      </w:r>
      <w:r w:rsidRPr="00ED5842">
        <w:rPr>
          <w:rFonts w:ascii="Times New Roman" w:hAnsi="Times New Roman" w:cs="Times New Roman"/>
          <w:color w:val="000000"/>
          <w:sz w:val="24"/>
          <w:szCs w:val="20"/>
        </w:rPr>
        <w:t xml:space="preserve"> </w:t>
      </w:r>
    </w:p>
    <w:p w:rsidR="005A7280" w:rsidRDefault="003028CB" w:rsidP="003423DF">
      <w:pPr>
        <w:spacing w:line="360" w:lineRule="auto"/>
        <w:ind w:firstLine="720"/>
        <w:rPr>
          <w:rFonts w:ascii="Times New Roman" w:hAnsi="Times New Roman" w:cs="Times New Roman"/>
          <w:color w:val="000000"/>
          <w:sz w:val="24"/>
          <w:szCs w:val="20"/>
        </w:rPr>
      </w:pPr>
      <w:r w:rsidRPr="003028CB">
        <w:rPr>
          <w:rFonts w:ascii="Times New Roman" w:hAnsi="Times New Roman" w:cs="Times New Roman"/>
          <w:color w:val="000000"/>
          <w:sz w:val="24"/>
          <w:szCs w:val="20"/>
        </w:rPr>
        <w:t xml:space="preserve">Adams and Aizawa tell us that what separates the cognitive from the non-cognitive is </w:t>
      </w:r>
      <w:r w:rsidR="00A55E8B">
        <w:rPr>
          <w:rFonts w:ascii="Times New Roman" w:hAnsi="Times New Roman" w:cs="Times New Roman"/>
          <w:color w:val="000000"/>
          <w:sz w:val="24"/>
          <w:szCs w:val="20"/>
        </w:rPr>
        <w:t xml:space="preserve">a reliance of content which is </w:t>
      </w:r>
      <w:r w:rsidR="00A55E8B">
        <w:rPr>
          <w:rFonts w:ascii="Times New Roman" w:hAnsi="Times New Roman" w:cs="Times New Roman"/>
          <w:i/>
          <w:color w:val="000000"/>
          <w:sz w:val="24"/>
          <w:szCs w:val="20"/>
        </w:rPr>
        <w:t>non-derived.</w:t>
      </w:r>
      <w:r w:rsidR="005A7280" w:rsidRPr="00ED5842">
        <w:rPr>
          <w:rFonts w:ascii="Times New Roman" w:hAnsi="Times New Roman" w:cs="Times New Roman"/>
          <w:color w:val="000000"/>
          <w:sz w:val="24"/>
          <w:szCs w:val="20"/>
        </w:rPr>
        <w:t xml:space="preserve"> </w:t>
      </w:r>
      <w:r w:rsidR="00801073">
        <w:rPr>
          <w:rFonts w:ascii="Times New Roman" w:hAnsi="Times New Roman" w:cs="Times New Roman"/>
          <w:color w:val="000000"/>
          <w:sz w:val="24"/>
          <w:szCs w:val="20"/>
        </w:rPr>
        <w:t>That is, this content is about t</w:t>
      </w:r>
      <w:r w:rsidR="00B47E03">
        <w:rPr>
          <w:rFonts w:ascii="Times New Roman" w:hAnsi="Times New Roman" w:cs="Times New Roman"/>
          <w:color w:val="000000"/>
          <w:sz w:val="24"/>
          <w:szCs w:val="20"/>
        </w:rPr>
        <w:t>he world and has intensionality, h</w:t>
      </w:r>
      <w:r w:rsidR="00801073">
        <w:rPr>
          <w:rFonts w:ascii="Times New Roman" w:hAnsi="Times New Roman" w:cs="Times New Roman"/>
          <w:color w:val="000000"/>
          <w:sz w:val="24"/>
          <w:szCs w:val="20"/>
        </w:rPr>
        <w:t xml:space="preserve">owever, </w:t>
      </w:r>
      <w:r w:rsidR="00B47E03">
        <w:rPr>
          <w:rFonts w:ascii="Times New Roman" w:hAnsi="Times New Roman" w:cs="Times New Roman"/>
          <w:color w:val="000000"/>
          <w:sz w:val="24"/>
          <w:szCs w:val="20"/>
        </w:rPr>
        <w:t>unlike other manners by</w:t>
      </w:r>
      <w:r w:rsidR="00801073">
        <w:rPr>
          <w:rFonts w:ascii="Times New Roman" w:hAnsi="Times New Roman" w:cs="Times New Roman"/>
          <w:color w:val="000000"/>
          <w:sz w:val="24"/>
          <w:szCs w:val="20"/>
        </w:rPr>
        <w:t xml:space="preserve"> which something can obtain intensionality, the intensionality of non-derived content is </w:t>
      </w:r>
      <w:r w:rsidR="00801073" w:rsidRPr="00801073">
        <w:rPr>
          <w:rFonts w:ascii="Times New Roman" w:hAnsi="Times New Roman" w:cs="Times New Roman"/>
          <w:i/>
          <w:color w:val="000000"/>
          <w:sz w:val="24"/>
          <w:szCs w:val="20"/>
        </w:rPr>
        <w:t>original</w:t>
      </w:r>
      <w:r w:rsidR="00801073">
        <w:rPr>
          <w:rFonts w:ascii="Times New Roman" w:hAnsi="Times New Roman" w:cs="Times New Roman"/>
          <w:color w:val="000000"/>
          <w:sz w:val="24"/>
          <w:szCs w:val="20"/>
        </w:rPr>
        <w:t xml:space="preserve"> intensionality. This is to be taken in a strict principled sense. </w:t>
      </w:r>
      <w:r w:rsidR="00103415">
        <w:rPr>
          <w:rFonts w:ascii="Times New Roman" w:hAnsi="Times New Roman" w:cs="Times New Roman"/>
          <w:color w:val="000000"/>
          <w:sz w:val="24"/>
          <w:szCs w:val="20"/>
        </w:rPr>
        <w:t xml:space="preserve">Nothing engendered the about-ness of cognitive content. </w:t>
      </w:r>
      <w:r w:rsidR="003B0EC8">
        <w:rPr>
          <w:rFonts w:ascii="Times New Roman" w:hAnsi="Times New Roman" w:cs="Times New Roman"/>
          <w:color w:val="000000"/>
          <w:sz w:val="24"/>
          <w:szCs w:val="20"/>
        </w:rPr>
        <w:t>It</w:t>
      </w:r>
      <w:r w:rsidR="00B47E03">
        <w:rPr>
          <w:rFonts w:ascii="Times New Roman" w:hAnsi="Times New Roman" w:cs="Times New Roman"/>
          <w:color w:val="000000"/>
          <w:sz w:val="24"/>
          <w:szCs w:val="20"/>
        </w:rPr>
        <w:t>s</w:t>
      </w:r>
      <w:r w:rsidR="003B0EC8">
        <w:rPr>
          <w:rFonts w:ascii="Times New Roman" w:hAnsi="Times New Roman" w:cs="Times New Roman"/>
          <w:color w:val="000000"/>
          <w:sz w:val="24"/>
          <w:szCs w:val="20"/>
        </w:rPr>
        <w:t xml:space="preserve"> meaning i</w:t>
      </w:r>
      <w:r w:rsidR="00103415">
        <w:rPr>
          <w:rFonts w:ascii="Times New Roman" w:hAnsi="Times New Roman" w:cs="Times New Roman"/>
          <w:color w:val="000000"/>
          <w:sz w:val="24"/>
          <w:szCs w:val="20"/>
        </w:rPr>
        <w:t xml:space="preserve">s of its own accord. This can be opposed by a classic example of the intensionality involved in street signs, for example. Whatever a particular street sign is about is designated to it, given over perhaps even arbitrarily so. </w:t>
      </w:r>
      <w:r w:rsidR="005A7280" w:rsidRPr="00ED5842">
        <w:rPr>
          <w:rFonts w:ascii="Times New Roman" w:hAnsi="Times New Roman" w:cs="Times New Roman"/>
          <w:color w:val="000000"/>
          <w:sz w:val="24"/>
          <w:szCs w:val="20"/>
        </w:rPr>
        <w:t>Cognition</w:t>
      </w:r>
      <w:r w:rsidR="00A55E8B">
        <w:rPr>
          <w:rFonts w:ascii="Times New Roman" w:hAnsi="Times New Roman" w:cs="Times New Roman"/>
          <w:color w:val="000000"/>
          <w:sz w:val="24"/>
          <w:szCs w:val="20"/>
        </w:rPr>
        <w:t>, in this way,</w:t>
      </w:r>
      <w:r w:rsidR="005A7280" w:rsidRPr="00ED5842">
        <w:rPr>
          <w:rFonts w:ascii="Times New Roman" w:hAnsi="Times New Roman" w:cs="Times New Roman"/>
          <w:color w:val="000000"/>
          <w:sz w:val="24"/>
          <w:szCs w:val="20"/>
        </w:rPr>
        <w:t xml:space="preserve"> is only able to be </w:t>
      </w:r>
      <w:r w:rsidR="00103415" w:rsidRPr="00ED5842">
        <w:rPr>
          <w:rFonts w:ascii="Times New Roman" w:hAnsi="Times New Roman" w:cs="Times New Roman"/>
          <w:color w:val="000000"/>
          <w:sz w:val="24"/>
          <w:szCs w:val="20"/>
        </w:rPr>
        <w:t>distinguished</w:t>
      </w:r>
      <w:r w:rsidR="005A7280" w:rsidRPr="00ED5842">
        <w:rPr>
          <w:rFonts w:ascii="Times New Roman" w:hAnsi="Times New Roman" w:cs="Times New Roman"/>
          <w:color w:val="000000"/>
          <w:sz w:val="24"/>
          <w:szCs w:val="20"/>
        </w:rPr>
        <w:t xml:space="preserve"> and individuated from the p</w:t>
      </w:r>
      <w:r w:rsidR="00B47E03">
        <w:rPr>
          <w:rFonts w:ascii="Times New Roman" w:hAnsi="Times New Roman" w:cs="Times New Roman"/>
          <w:color w:val="000000"/>
          <w:sz w:val="24"/>
          <w:szCs w:val="20"/>
        </w:rPr>
        <w:t>oint of view that they contain</w:t>
      </w:r>
      <w:r w:rsidR="005A7280" w:rsidRPr="00ED5842">
        <w:rPr>
          <w:rFonts w:ascii="Times New Roman" w:hAnsi="Times New Roman" w:cs="Times New Roman"/>
          <w:color w:val="000000"/>
          <w:sz w:val="24"/>
          <w:szCs w:val="20"/>
        </w:rPr>
        <w:t xml:space="preserve"> or are engendered with a content that is intrinsic</w:t>
      </w:r>
      <w:r w:rsidR="00103415">
        <w:rPr>
          <w:rFonts w:ascii="Times New Roman" w:hAnsi="Times New Roman" w:cs="Times New Roman"/>
          <w:color w:val="000000"/>
          <w:sz w:val="24"/>
          <w:szCs w:val="20"/>
        </w:rPr>
        <w:t xml:space="preserve"> unto itself</w:t>
      </w:r>
      <w:r w:rsidR="005A7280" w:rsidRPr="00ED5842">
        <w:rPr>
          <w:rFonts w:ascii="Times New Roman" w:hAnsi="Times New Roman" w:cs="Times New Roman"/>
          <w:color w:val="000000"/>
          <w:sz w:val="24"/>
          <w:szCs w:val="20"/>
        </w:rPr>
        <w:t>.</w:t>
      </w:r>
      <w:r w:rsidR="00103415">
        <w:rPr>
          <w:rFonts w:ascii="Times New Roman" w:hAnsi="Times New Roman" w:cs="Times New Roman"/>
          <w:color w:val="000000"/>
          <w:sz w:val="24"/>
          <w:szCs w:val="20"/>
        </w:rPr>
        <w:t xml:space="preserve"> Therefore it need not rely on parts outside of itself for help in its domain. As this is a particularly thorny counter to the project of the extended mind, it will take more time to fully unpack their reasons for thinking so. </w:t>
      </w:r>
    </w:p>
    <w:p w:rsidR="00103415" w:rsidRDefault="00890CDB"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A move towards </w:t>
      </w:r>
      <w:r w:rsidR="0030424D">
        <w:rPr>
          <w:rFonts w:ascii="Times New Roman" w:hAnsi="Times New Roman" w:cs="Times New Roman"/>
          <w:color w:val="000000"/>
          <w:sz w:val="24"/>
          <w:szCs w:val="20"/>
        </w:rPr>
        <w:t>representation-involving cognition was dominant in the 1980s. With the help of philosophers such</w:t>
      </w:r>
      <w:r w:rsidR="00A55E8B">
        <w:rPr>
          <w:rFonts w:ascii="Times New Roman" w:hAnsi="Times New Roman" w:cs="Times New Roman"/>
          <w:color w:val="000000"/>
          <w:sz w:val="24"/>
          <w:szCs w:val="20"/>
        </w:rPr>
        <w:t xml:space="preserve"> as</w:t>
      </w:r>
      <w:r w:rsidR="0030424D">
        <w:rPr>
          <w:rFonts w:ascii="Times New Roman" w:hAnsi="Times New Roman" w:cs="Times New Roman"/>
          <w:color w:val="000000"/>
          <w:sz w:val="24"/>
          <w:szCs w:val="20"/>
        </w:rPr>
        <w:t xml:space="preserve"> Fodor, a semantic functional theory of cognition took t</w:t>
      </w:r>
      <w:r w:rsidR="00B47E03">
        <w:rPr>
          <w:rFonts w:ascii="Times New Roman" w:hAnsi="Times New Roman" w:cs="Times New Roman"/>
          <w:color w:val="000000"/>
          <w:sz w:val="24"/>
          <w:szCs w:val="20"/>
        </w:rPr>
        <w:t>he forefront.</w:t>
      </w:r>
      <w:r w:rsidR="00A55E8B">
        <w:rPr>
          <w:rStyle w:val="Voetnootmarkering"/>
          <w:rFonts w:ascii="Times New Roman" w:hAnsi="Times New Roman" w:cs="Times New Roman"/>
          <w:color w:val="000000"/>
          <w:sz w:val="24"/>
          <w:szCs w:val="20"/>
        </w:rPr>
        <w:footnoteReference w:id="9"/>
      </w:r>
      <w:r w:rsidR="00B47E03">
        <w:rPr>
          <w:rFonts w:ascii="Times New Roman" w:hAnsi="Times New Roman" w:cs="Times New Roman"/>
          <w:color w:val="000000"/>
          <w:sz w:val="24"/>
          <w:szCs w:val="20"/>
        </w:rPr>
        <w:t xml:space="preserve"> </w:t>
      </w:r>
      <w:r w:rsidR="00A55E8B">
        <w:rPr>
          <w:rFonts w:ascii="Times New Roman" w:hAnsi="Times New Roman" w:cs="Times New Roman"/>
          <w:color w:val="000000"/>
          <w:sz w:val="24"/>
          <w:szCs w:val="20"/>
        </w:rPr>
        <w:t>Such theory types</w:t>
      </w:r>
      <w:r w:rsidR="00B47E03">
        <w:rPr>
          <w:rFonts w:ascii="Times New Roman" w:hAnsi="Times New Roman" w:cs="Times New Roman"/>
          <w:color w:val="000000"/>
          <w:sz w:val="24"/>
          <w:szCs w:val="20"/>
        </w:rPr>
        <w:t xml:space="preserve"> were</w:t>
      </w:r>
      <w:r w:rsidR="0030424D">
        <w:rPr>
          <w:rFonts w:ascii="Times New Roman" w:hAnsi="Times New Roman" w:cs="Times New Roman"/>
          <w:color w:val="000000"/>
          <w:sz w:val="24"/>
          <w:szCs w:val="20"/>
        </w:rPr>
        <w:t xml:space="preserve"> based on the intrinsic, original intensionality wherein what characterized mental life was its sole operation on non-derived content</w:t>
      </w:r>
      <w:r w:rsidR="00ED2943">
        <w:rPr>
          <w:rFonts w:ascii="Times New Roman" w:hAnsi="Times New Roman" w:cs="Times New Roman"/>
          <w:color w:val="000000"/>
          <w:sz w:val="24"/>
          <w:szCs w:val="20"/>
        </w:rPr>
        <w:t xml:space="preserve"> and representation vehicles</w:t>
      </w:r>
      <w:r w:rsidR="0030424D">
        <w:rPr>
          <w:rFonts w:ascii="Times New Roman" w:hAnsi="Times New Roman" w:cs="Times New Roman"/>
          <w:color w:val="000000"/>
          <w:sz w:val="24"/>
          <w:szCs w:val="20"/>
        </w:rPr>
        <w:t xml:space="preserve">. Defining just what that meant, however, was a much more challenging feat. Regular law-like relations were postulated on the triggering of internal representations of the world replete with content </w:t>
      </w:r>
      <w:r w:rsidR="0030424D">
        <w:rPr>
          <w:rFonts w:ascii="Times New Roman" w:hAnsi="Times New Roman" w:cs="Times New Roman"/>
          <w:color w:val="000000"/>
          <w:sz w:val="24"/>
          <w:szCs w:val="20"/>
        </w:rPr>
        <w:lastRenderedPageBreak/>
        <w:t xml:space="preserve">but, in terms of individuation and constitution, entirely self-reliant. This is the famous example of </w:t>
      </w:r>
      <w:r w:rsidR="00B47E03">
        <w:rPr>
          <w:rFonts w:ascii="Times New Roman" w:hAnsi="Times New Roman" w:cs="Times New Roman"/>
          <w:color w:val="000000"/>
          <w:sz w:val="24"/>
          <w:szCs w:val="20"/>
        </w:rPr>
        <w:t>so called ‘</w:t>
      </w:r>
      <w:r w:rsidR="0030424D">
        <w:rPr>
          <w:rFonts w:ascii="Times New Roman" w:hAnsi="Times New Roman" w:cs="Times New Roman"/>
          <w:color w:val="000000"/>
          <w:sz w:val="24"/>
          <w:szCs w:val="20"/>
        </w:rPr>
        <w:t>mentalese</w:t>
      </w:r>
      <w:r w:rsidR="00B47E03">
        <w:rPr>
          <w:rFonts w:ascii="Times New Roman" w:hAnsi="Times New Roman" w:cs="Times New Roman"/>
          <w:color w:val="000000"/>
          <w:sz w:val="24"/>
          <w:szCs w:val="20"/>
        </w:rPr>
        <w:t>’</w:t>
      </w:r>
      <w:r w:rsidR="0030424D">
        <w:rPr>
          <w:rFonts w:ascii="Times New Roman" w:hAnsi="Times New Roman" w:cs="Times New Roman"/>
          <w:color w:val="000000"/>
          <w:sz w:val="24"/>
          <w:szCs w:val="20"/>
        </w:rPr>
        <w:t xml:space="preserve"> where translations between inputs into the sensory mechanisms triggered </w:t>
      </w:r>
      <w:r w:rsidR="00B47E03">
        <w:rPr>
          <w:rFonts w:ascii="Times New Roman" w:hAnsi="Times New Roman" w:cs="Times New Roman"/>
          <w:color w:val="000000"/>
          <w:sz w:val="24"/>
          <w:szCs w:val="20"/>
        </w:rPr>
        <w:t xml:space="preserve">a </w:t>
      </w:r>
      <w:r w:rsidR="0030424D">
        <w:rPr>
          <w:rFonts w:ascii="Times New Roman" w:hAnsi="Times New Roman" w:cs="Times New Roman"/>
          <w:color w:val="000000"/>
          <w:sz w:val="24"/>
          <w:szCs w:val="20"/>
        </w:rPr>
        <w:t xml:space="preserve">cognitive capability operating on a set of original representations. The trouble is that this appears curiously to be a sort of Cartesian move in the guise of naturalism. There exists some skeptical epistemic divide. Intrinsic causes were instantiated by outward causes, yet these triggerings, while proposedly law-like and rigid, were the things which could be faulty and we may be none the wiser. The vehicles carrying </w:t>
      </w:r>
      <w:r w:rsidR="008D31BD">
        <w:rPr>
          <w:rFonts w:ascii="Times New Roman" w:hAnsi="Times New Roman" w:cs="Times New Roman"/>
          <w:color w:val="000000"/>
          <w:sz w:val="24"/>
          <w:szCs w:val="20"/>
        </w:rPr>
        <w:t xml:space="preserve">content </w:t>
      </w:r>
      <w:r w:rsidR="0030424D">
        <w:rPr>
          <w:rFonts w:ascii="Times New Roman" w:hAnsi="Times New Roman" w:cs="Times New Roman"/>
          <w:color w:val="000000"/>
          <w:sz w:val="24"/>
          <w:szCs w:val="20"/>
        </w:rPr>
        <w:t>were not placed on solid epistemic g</w:t>
      </w:r>
      <w:r w:rsidR="002233D7">
        <w:rPr>
          <w:rFonts w:ascii="Times New Roman" w:hAnsi="Times New Roman" w:cs="Times New Roman"/>
          <w:color w:val="000000"/>
          <w:sz w:val="24"/>
          <w:szCs w:val="20"/>
        </w:rPr>
        <w:t>r</w:t>
      </w:r>
      <w:r w:rsidR="0030424D">
        <w:rPr>
          <w:rFonts w:ascii="Times New Roman" w:hAnsi="Times New Roman" w:cs="Times New Roman"/>
          <w:color w:val="000000"/>
          <w:sz w:val="24"/>
          <w:szCs w:val="20"/>
        </w:rPr>
        <w:t>ound.</w:t>
      </w:r>
      <w:r w:rsidR="00B47E03">
        <w:rPr>
          <w:rStyle w:val="Voetnootmarkering"/>
          <w:rFonts w:ascii="Times New Roman" w:hAnsi="Times New Roman" w:cs="Times New Roman"/>
          <w:color w:val="000000"/>
          <w:sz w:val="24"/>
          <w:szCs w:val="20"/>
        </w:rPr>
        <w:footnoteReference w:id="10"/>
      </w:r>
    </w:p>
    <w:p w:rsidR="0030424D" w:rsidRDefault="0030424D"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Adams and Aizawa follow in the f</w:t>
      </w:r>
      <w:r w:rsidR="00B47E03">
        <w:rPr>
          <w:rFonts w:ascii="Times New Roman" w:hAnsi="Times New Roman" w:cs="Times New Roman"/>
          <w:color w:val="000000"/>
          <w:sz w:val="24"/>
          <w:szCs w:val="20"/>
        </w:rPr>
        <w:t>ootsteps of these thinkers. In</w:t>
      </w:r>
      <w:r>
        <w:rPr>
          <w:rFonts w:ascii="Times New Roman" w:hAnsi="Times New Roman" w:cs="Times New Roman"/>
          <w:color w:val="000000"/>
          <w:sz w:val="24"/>
          <w:szCs w:val="20"/>
        </w:rPr>
        <w:t xml:space="preserve"> pursuit of what elements cognition could supervene on, they too came up with such non-derived, original content. </w:t>
      </w:r>
      <w:r w:rsidR="00F91E11">
        <w:rPr>
          <w:rFonts w:ascii="Times New Roman" w:hAnsi="Times New Roman" w:cs="Times New Roman"/>
          <w:color w:val="000000"/>
          <w:sz w:val="24"/>
          <w:szCs w:val="20"/>
        </w:rPr>
        <w:t>Representation</w:t>
      </w:r>
      <w:r w:rsidR="00B47E03">
        <w:rPr>
          <w:rFonts w:ascii="Times New Roman" w:hAnsi="Times New Roman" w:cs="Times New Roman"/>
          <w:color w:val="000000"/>
          <w:sz w:val="24"/>
          <w:szCs w:val="20"/>
        </w:rPr>
        <w:t>s are then the cognitive vehicles</w:t>
      </w:r>
      <w:r w:rsidR="00F91E11">
        <w:rPr>
          <w:rFonts w:ascii="Times New Roman" w:hAnsi="Times New Roman" w:cs="Times New Roman"/>
          <w:color w:val="000000"/>
          <w:sz w:val="24"/>
          <w:szCs w:val="20"/>
        </w:rPr>
        <w:t xml:space="preserve"> which cognition trades on. Otto’s notebook would not be a candidate to be a part of such a cognitive </w:t>
      </w:r>
      <w:r w:rsidR="00B47E03">
        <w:rPr>
          <w:rFonts w:ascii="Times New Roman" w:hAnsi="Times New Roman" w:cs="Times New Roman"/>
          <w:color w:val="000000"/>
          <w:sz w:val="24"/>
          <w:szCs w:val="20"/>
        </w:rPr>
        <w:t xml:space="preserve">producing </w:t>
      </w:r>
      <w:r w:rsidR="00F91E11">
        <w:rPr>
          <w:rFonts w:ascii="Times New Roman" w:hAnsi="Times New Roman" w:cs="Times New Roman"/>
          <w:color w:val="000000"/>
          <w:sz w:val="24"/>
          <w:szCs w:val="20"/>
        </w:rPr>
        <w:t>machine as it is only capable of having meaning when it is causally interacting with a representationally rich cognitive system</w:t>
      </w:r>
      <w:r w:rsidR="008D31BD">
        <w:rPr>
          <w:rFonts w:ascii="Times New Roman" w:hAnsi="Times New Roman" w:cs="Times New Roman"/>
          <w:color w:val="000000"/>
          <w:sz w:val="24"/>
          <w:szCs w:val="20"/>
        </w:rPr>
        <w:t>.</w:t>
      </w:r>
      <w:r w:rsidR="00F91E11">
        <w:rPr>
          <w:rFonts w:ascii="Times New Roman" w:hAnsi="Times New Roman" w:cs="Times New Roman"/>
          <w:color w:val="000000"/>
          <w:sz w:val="24"/>
          <w:szCs w:val="20"/>
        </w:rPr>
        <w:t xml:space="preserve"> The notebook does have a type of content, but its meaning, the about-ness contained in the words</w:t>
      </w:r>
      <w:r w:rsidR="008D31BD">
        <w:rPr>
          <w:rFonts w:ascii="Times New Roman" w:hAnsi="Times New Roman" w:cs="Times New Roman"/>
          <w:color w:val="000000"/>
          <w:sz w:val="24"/>
          <w:szCs w:val="20"/>
        </w:rPr>
        <w:t>,</w:t>
      </w:r>
      <w:r w:rsidR="00F91E11">
        <w:rPr>
          <w:rFonts w:ascii="Times New Roman" w:hAnsi="Times New Roman" w:cs="Times New Roman"/>
          <w:color w:val="000000"/>
          <w:sz w:val="24"/>
          <w:szCs w:val="20"/>
        </w:rPr>
        <w:t xml:space="preserve"> are explicitly reliant upon some independent system for bestowal. </w:t>
      </w:r>
      <w:r w:rsidR="00B47E03">
        <w:rPr>
          <w:rFonts w:ascii="Times New Roman" w:hAnsi="Times New Roman" w:cs="Times New Roman"/>
          <w:color w:val="000000"/>
          <w:sz w:val="24"/>
          <w:szCs w:val="20"/>
        </w:rPr>
        <w:t xml:space="preserve">It informs cognition, but does not give rise to it. </w:t>
      </w:r>
      <w:r w:rsidR="00F91E11">
        <w:rPr>
          <w:rFonts w:ascii="Times New Roman" w:hAnsi="Times New Roman" w:cs="Times New Roman"/>
          <w:color w:val="000000"/>
          <w:sz w:val="24"/>
          <w:szCs w:val="20"/>
        </w:rPr>
        <w:t xml:space="preserve">A necessary condition in order to truly be deemed cognitive, then, is the supposedly non-derived content of the likes of Inga. Otto’s belief is only in that the notebook contains the information, and is not somehow distributed across Otto’s faulty brain and his trusty notebook. </w:t>
      </w:r>
    </w:p>
    <w:p w:rsidR="00932D5F" w:rsidRDefault="00F91E11"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The trouble here which is alluded to in Adams and Aizawa is that there is a lot of contention about just w</w:t>
      </w:r>
      <w:r w:rsidR="00B537E0">
        <w:rPr>
          <w:rFonts w:ascii="Times New Roman" w:hAnsi="Times New Roman" w:cs="Times New Roman"/>
          <w:color w:val="000000"/>
          <w:sz w:val="24"/>
          <w:szCs w:val="20"/>
        </w:rPr>
        <w:t>hat this non-derived content is.</w:t>
      </w:r>
      <w:r>
        <w:rPr>
          <w:rFonts w:ascii="Times New Roman" w:hAnsi="Times New Roman" w:cs="Times New Roman"/>
          <w:color w:val="000000"/>
          <w:sz w:val="24"/>
          <w:szCs w:val="20"/>
        </w:rPr>
        <w:t xml:space="preserve"> What are its characteristic elements, wherefore are the conditions to apply it? They further allow that it is “possible that cognitive processes…include a closed set of non-representational elements” as long as some of the elements are representationally rich, non-derived content-having components of some sort.</w:t>
      </w:r>
      <w:r>
        <w:rPr>
          <w:rStyle w:val="Voetnootmarkering"/>
          <w:rFonts w:ascii="Times New Roman" w:hAnsi="Times New Roman" w:cs="Times New Roman"/>
          <w:color w:val="000000"/>
          <w:sz w:val="24"/>
          <w:szCs w:val="20"/>
        </w:rPr>
        <w:footnoteReference w:id="11"/>
      </w:r>
      <w:r>
        <w:rPr>
          <w:rFonts w:ascii="Times New Roman" w:hAnsi="Times New Roman" w:cs="Times New Roman"/>
          <w:color w:val="000000"/>
          <w:sz w:val="24"/>
          <w:szCs w:val="20"/>
        </w:rPr>
        <w:t xml:space="preserve"> Still, they are m</w:t>
      </w:r>
      <w:r w:rsidR="00B537E0">
        <w:rPr>
          <w:rFonts w:ascii="Times New Roman" w:hAnsi="Times New Roman" w:cs="Times New Roman"/>
          <w:color w:val="000000"/>
          <w:sz w:val="24"/>
          <w:szCs w:val="20"/>
        </w:rPr>
        <w:t>ore than hesitant to outright in</w:t>
      </w:r>
      <w:r>
        <w:rPr>
          <w:rFonts w:ascii="Times New Roman" w:hAnsi="Times New Roman" w:cs="Times New Roman"/>
          <w:color w:val="000000"/>
          <w:sz w:val="24"/>
          <w:szCs w:val="20"/>
        </w:rPr>
        <w:t xml:space="preserve">clude Otto’s notebook or any extra-cranial process from achieving such heights. </w:t>
      </w:r>
    </w:p>
    <w:p w:rsidR="00F91E11" w:rsidRDefault="00932D5F"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Finally they state that a second condition of processual nature must be adhered too. That is, one ought to appeal to causal processes </w:t>
      </w:r>
      <w:r w:rsidR="00B537E0">
        <w:rPr>
          <w:rFonts w:ascii="Times New Roman" w:hAnsi="Times New Roman" w:cs="Times New Roman"/>
          <w:color w:val="000000"/>
          <w:sz w:val="24"/>
          <w:szCs w:val="20"/>
        </w:rPr>
        <w:t xml:space="preserve">already known to give rise to cognition as the starting </w:t>
      </w:r>
      <w:r w:rsidR="00B537E0">
        <w:rPr>
          <w:rFonts w:ascii="Times New Roman" w:hAnsi="Times New Roman" w:cs="Times New Roman"/>
          <w:color w:val="000000"/>
          <w:sz w:val="24"/>
          <w:szCs w:val="20"/>
        </w:rPr>
        <w:lastRenderedPageBreak/>
        <w:t>point in determining if</w:t>
      </w:r>
      <w:r>
        <w:rPr>
          <w:rFonts w:ascii="Times New Roman" w:hAnsi="Times New Roman" w:cs="Times New Roman"/>
          <w:color w:val="000000"/>
          <w:sz w:val="24"/>
          <w:szCs w:val="20"/>
        </w:rPr>
        <w:t xml:space="preserve"> any process </w:t>
      </w:r>
      <w:r w:rsidR="00B537E0">
        <w:rPr>
          <w:rFonts w:ascii="Times New Roman" w:hAnsi="Times New Roman" w:cs="Times New Roman"/>
          <w:color w:val="000000"/>
          <w:sz w:val="24"/>
          <w:szCs w:val="20"/>
        </w:rPr>
        <w:t>is</w:t>
      </w:r>
      <w:r>
        <w:rPr>
          <w:rFonts w:ascii="Times New Roman" w:hAnsi="Times New Roman" w:cs="Times New Roman"/>
          <w:color w:val="000000"/>
          <w:sz w:val="24"/>
          <w:szCs w:val="20"/>
        </w:rPr>
        <w:t xml:space="preserve"> in fact cognitive, as opposed presumably from merely looking as if it is so.</w:t>
      </w:r>
      <w:r w:rsidR="00B537E0">
        <w:rPr>
          <w:rFonts w:ascii="Times New Roman" w:hAnsi="Times New Roman" w:cs="Times New Roman"/>
          <w:color w:val="000000"/>
          <w:sz w:val="24"/>
          <w:szCs w:val="20"/>
        </w:rPr>
        <w:t xml:space="preserve"> This feels a bit like the parity principle.</w:t>
      </w:r>
      <w:r>
        <w:rPr>
          <w:rFonts w:ascii="Times New Roman" w:hAnsi="Times New Roman" w:cs="Times New Roman"/>
          <w:color w:val="000000"/>
          <w:sz w:val="24"/>
          <w:szCs w:val="20"/>
        </w:rPr>
        <w:t xml:space="preserve"> Discriminating and individuating on this basis, however, is a dangerous game. What is postulated, essentially, is that something cannot be cognitive on the condition that it is not similar enough to the one thing which we can almost certainly know instantiates cognition: the brain. When we look at the case given by Clark and Chalmers, we can reject the hypothesis based on the fact that it is not the same as how the brain works. In other words, it is just too different than what we are accustomed too and therefore does not qualify. </w:t>
      </w:r>
    </w:p>
    <w:p w:rsidR="00932D5F" w:rsidRDefault="00932D5F"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This is dangerous because it is circular and question begging.</w:t>
      </w:r>
      <w:r w:rsidR="00A822C6">
        <w:rPr>
          <w:rStyle w:val="Voetnootmarkering"/>
          <w:rFonts w:ascii="Times New Roman" w:hAnsi="Times New Roman" w:cs="Times New Roman"/>
          <w:color w:val="000000"/>
          <w:sz w:val="24"/>
          <w:szCs w:val="20"/>
        </w:rPr>
        <w:footnoteReference w:id="12"/>
      </w:r>
      <w:r>
        <w:rPr>
          <w:rFonts w:ascii="Times New Roman" w:hAnsi="Times New Roman" w:cs="Times New Roman"/>
          <w:color w:val="000000"/>
          <w:sz w:val="24"/>
          <w:szCs w:val="20"/>
        </w:rPr>
        <w:t xml:space="preserve"> When the mission is to find under what conditions cognition is manifested, one cannot have as their starting point a decisive composition of cognition </w:t>
      </w:r>
      <w:r w:rsidR="00B537E0">
        <w:rPr>
          <w:rFonts w:ascii="Times New Roman" w:hAnsi="Times New Roman" w:cs="Times New Roman"/>
          <w:color w:val="000000"/>
          <w:sz w:val="24"/>
          <w:szCs w:val="20"/>
        </w:rPr>
        <w:t>presumed</w:t>
      </w:r>
      <w:r>
        <w:rPr>
          <w:rFonts w:ascii="Times New Roman" w:hAnsi="Times New Roman" w:cs="Times New Roman"/>
          <w:color w:val="000000"/>
          <w:sz w:val="24"/>
          <w:szCs w:val="20"/>
        </w:rPr>
        <w:t xml:space="preserve">. Brains, of course, are clearly a vital part of whatever is going on here but the pre-established presumption that in fact the brain plays the sole role leads an investigation through a loop back to the start. Adams and Aizawa have done themselves a disservice here. They start by proclaiming a look for a defining mark of what makes something cognitive and are determined by their intuitive opinion that the project points at how clearly nothing operates similarly enough to the brain to warrant inclusion into the cognitive kind. </w:t>
      </w:r>
      <w:r w:rsidR="00BA3A56">
        <w:rPr>
          <w:rFonts w:ascii="Times New Roman" w:hAnsi="Times New Roman" w:cs="Times New Roman"/>
          <w:color w:val="000000"/>
          <w:sz w:val="24"/>
          <w:szCs w:val="20"/>
        </w:rPr>
        <w:t>They are not forthcoming with a characterization of what precisely non-derived, originally intensional content could be</w:t>
      </w:r>
      <w:r w:rsidR="009A14D5">
        <w:rPr>
          <w:rFonts w:ascii="Times New Roman" w:hAnsi="Times New Roman" w:cs="Times New Roman"/>
          <w:color w:val="000000"/>
          <w:sz w:val="24"/>
          <w:szCs w:val="20"/>
        </w:rPr>
        <w:t>.</w:t>
      </w:r>
      <w:r w:rsidR="00BA3A56">
        <w:rPr>
          <w:rFonts w:ascii="Times New Roman" w:hAnsi="Times New Roman" w:cs="Times New Roman"/>
          <w:color w:val="000000"/>
          <w:sz w:val="24"/>
          <w:szCs w:val="20"/>
        </w:rPr>
        <w:t xml:space="preserve"> </w:t>
      </w:r>
      <w:r w:rsidR="009A14D5">
        <w:rPr>
          <w:rFonts w:ascii="Times New Roman" w:hAnsi="Times New Roman" w:cs="Times New Roman"/>
          <w:color w:val="000000"/>
          <w:sz w:val="24"/>
          <w:szCs w:val="20"/>
        </w:rPr>
        <w:t>S</w:t>
      </w:r>
      <w:r w:rsidR="00BA3A56">
        <w:rPr>
          <w:rFonts w:ascii="Times New Roman" w:hAnsi="Times New Roman" w:cs="Times New Roman"/>
          <w:color w:val="000000"/>
          <w:sz w:val="24"/>
          <w:szCs w:val="20"/>
        </w:rPr>
        <w:t>o</w:t>
      </w:r>
      <w:r w:rsidR="009A14D5">
        <w:rPr>
          <w:rFonts w:ascii="Times New Roman" w:hAnsi="Times New Roman" w:cs="Times New Roman"/>
          <w:color w:val="000000"/>
          <w:sz w:val="24"/>
          <w:szCs w:val="20"/>
        </w:rPr>
        <w:t>,</w:t>
      </w:r>
      <w:r w:rsidR="00BA3A56">
        <w:rPr>
          <w:rFonts w:ascii="Times New Roman" w:hAnsi="Times New Roman" w:cs="Times New Roman"/>
          <w:color w:val="000000"/>
          <w:sz w:val="24"/>
          <w:szCs w:val="20"/>
        </w:rPr>
        <w:t xml:space="preserve"> it </w:t>
      </w:r>
      <w:r w:rsidR="00B537E0">
        <w:rPr>
          <w:rFonts w:ascii="Times New Roman" w:hAnsi="Times New Roman" w:cs="Times New Roman"/>
          <w:color w:val="000000"/>
          <w:sz w:val="24"/>
          <w:szCs w:val="20"/>
        </w:rPr>
        <w:t>remains obscure</w:t>
      </w:r>
      <w:r w:rsidR="00BA3A56">
        <w:rPr>
          <w:rFonts w:ascii="Times New Roman" w:hAnsi="Times New Roman" w:cs="Times New Roman"/>
          <w:color w:val="000000"/>
          <w:sz w:val="24"/>
          <w:szCs w:val="20"/>
        </w:rPr>
        <w:t xml:space="preserve">. They are much clearer with their rejection of Clark and Chalmers project, albeit </w:t>
      </w:r>
      <w:r w:rsidR="00B537E0">
        <w:rPr>
          <w:rFonts w:ascii="Times New Roman" w:hAnsi="Times New Roman" w:cs="Times New Roman"/>
          <w:color w:val="000000"/>
          <w:sz w:val="24"/>
          <w:szCs w:val="20"/>
        </w:rPr>
        <w:t>evidently</w:t>
      </w:r>
      <w:r w:rsidR="00BA3A56">
        <w:rPr>
          <w:rFonts w:ascii="Times New Roman" w:hAnsi="Times New Roman" w:cs="Times New Roman"/>
          <w:color w:val="000000"/>
          <w:sz w:val="24"/>
          <w:szCs w:val="20"/>
        </w:rPr>
        <w:t xml:space="preserve"> on the grounds of their </w:t>
      </w:r>
      <w:r w:rsidR="00B537E0">
        <w:rPr>
          <w:rFonts w:ascii="Times New Roman" w:hAnsi="Times New Roman" w:cs="Times New Roman"/>
          <w:color w:val="000000"/>
          <w:sz w:val="24"/>
          <w:szCs w:val="20"/>
        </w:rPr>
        <w:t xml:space="preserve">intuitive </w:t>
      </w:r>
      <w:r w:rsidR="00BA3A56">
        <w:rPr>
          <w:rFonts w:ascii="Times New Roman" w:hAnsi="Times New Roman" w:cs="Times New Roman"/>
          <w:color w:val="000000"/>
          <w:sz w:val="24"/>
          <w:szCs w:val="20"/>
        </w:rPr>
        <w:t>belief in a fundamental separation between the things they perceive as cognitive and those they do not.</w:t>
      </w:r>
    </w:p>
    <w:p w:rsidR="00997C30" w:rsidRDefault="00BA3A56"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Import</w:t>
      </w:r>
      <w:r w:rsidR="00B537E0">
        <w:rPr>
          <w:rFonts w:ascii="Times New Roman" w:hAnsi="Times New Roman" w:cs="Times New Roman"/>
          <w:color w:val="000000"/>
          <w:sz w:val="24"/>
          <w:szCs w:val="20"/>
        </w:rPr>
        <w:t>antly, they offer a particular</w:t>
      </w:r>
      <w:r>
        <w:rPr>
          <w:rFonts w:ascii="Times New Roman" w:hAnsi="Times New Roman" w:cs="Times New Roman"/>
          <w:color w:val="000000"/>
          <w:sz w:val="24"/>
          <w:szCs w:val="20"/>
        </w:rPr>
        <w:t xml:space="preserve"> </w:t>
      </w:r>
      <w:r w:rsidR="008D31BD">
        <w:rPr>
          <w:rFonts w:ascii="Times New Roman" w:hAnsi="Times New Roman" w:cs="Times New Roman"/>
          <w:color w:val="000000"/>
          <w:sz w:val="24"/>
          <w:szCs w:val="20"/>
        </w:rPr>
        <w:t xml:space="preserve">interesting </w:t>
      </w:r>
      <w:r>
        <w:rPr>
          <w:rFonts w:ascii="Times New Roman" w:hAnsi="Times New Roman" w:cs="Times New Roman"/>
          <w:color w:val="000000"/>
          <w:sz w:val="24"/>
          <w:szCs w:val="20"/>
        </w:rPr>
        <w:t>argumentative structure</w:t>
      </w:r>
      <w:r w:rsidR="008D31BD">
        <w:rPr>
          <w:rFonts w:ascii="Times New Roman" w:hAnsi="Times New Roman" w:cs="Times New Roman"/>
          <w:color w:val="000000"/>
          <w:sz w:val="24"/>
          <w:szCs w:val="20"/>
        </w:rPr>
        <w:t xml:space="preserve">. </w:t>
      </w:r>
      <w:r>
        <w:rPr>
          <w:rFonts w:ascii="Times New Roman" w:hAnsi="Times New Roman" w:cs="Times New Roman"/>
          <w:color w:val="000000"/>
          <w:sz w:val="24"/>
          <w:szCs w:val="20"/>
        </w:rPr>
        <w:t xml:space="preserve">Adams and Aizawa claim that the mistake which Extended mind theorists make is a coupling versus constitution fallacy. </w:t>
      </w:r>
      <w:r w:rsidR="00997C30">
        <w:rPr>
          <w:rFonts w:ascii="Times New Roman" w:hAnsi="Times New Roman" w:cs="Times New Roman"/>
          <w:color w:val="000000"/>
          <w:sz w:val="24"/>
          <w:szCs w:val="20"/>
        </w:rPr>
        <w:t xml:space="preserve">When we are trying to set up a bounded system which is producing the right cognitive kind, we are supposed to remain mindful of mistaking a system which is already cognitively viable and </w:t>
      </w:r>
      <w:r w:rsidR="00997C30" w:rsidRPr="00997C30">
        <w:rPr>
          <w:rFonts w:ascii="Times New Roman" w:hAnsi="Times New Roman" w:cs="Times New Roman"/>
          <w:i/>
          <w:color w:val="000000"/>
          <w:sz w:val="24"/>
          <w:szCs w:val="20"/>
        </w:rPr>
        <w:t>then</w:t>
      </w:r>
      <w:r w:rsidR="00997C30">
        <w:rPr>
          <w:rFonts w:ascii="Times New Roman" w:hAnsi="Times New Roman" w:cs="Times New Roman"/>
          <w:color w:val="000000"/>
          <w:sz w:val="24"/>
          <w:szCs w:val="20"/>
        </w:rPr>
        <w:t xml:space="preserve"> coupled with an extra-cranial resource with a cognitively rich system itself involving said extra-cranial resource. Otto</w:t>
      </w:r>
      <w:r w:rsidR="00B537E0">
        <w:rPr>
          <w:rFonts w:ascii="Times New Roman" w:hAnsi="Times New Roman" w:cs="Times New Roman"/>
          <w:color w:val="000000"/>
          <w:sz w:val="24"/>
          <w:szCs w:val="20"/>
        </w:rPr>
        <w:t xml:space="preserve"> may not share as partial component of</w:t>
      </w:r>
      <w:r w:rsidR="00997C30">
        <w:rPr>
          <w:rFonts w:ascii="Times New Roman" w:hAnsi="Times New Roman" w:cs="Times New Roman"/>
          <w:color w:val="000000"/>
          <w:sz w:val="24"/>
          <w:szCs w:val="20"/>
        </w:rPr>
        <w:t xml:space="preserve"> involvement in a belief forming system with the notebook but is rather a cognitive system himself which is only as an afterthought causally coupled with his trusty notebook. As they say, “coupling relations are distinct from constitutive relations” and we ought to be careful of making </w:t>
      </w:r>
      <w:r w:rsidR="00997C30">
        <w:rPr>
          <w:rFonts w:ascii="Times New Roman" w:hAnsi="Times New Roman" w:cs="Times New Roman"/>
          <w:color w:val="000000"/>
          <w:sz w:val="24"/>
          <w:szCs w:val="20"/>
        </w:rPr>
        <w:lastRenderedPageBreak/>
        <w:t>this fallacious move.</w:t>
      </w:r>
      <w:r w:rsidR="00997C30">
        <w:rPr>
          <w:rStyle w:val="Voetnootmarkering"/>
          <w:rFonts w:ascii="Times New Roman" w:hAnsi="Times New Roman" w:cs="Times New Roman"/>
          <w:color w:val="000000"/>
          <w:sz w:val="24"/>
          <w:szCs w:val="20"/>
        </w:rPr>
        <w:footnoteReference w:id="13"/>
      </w:r>
      <w:r w:rsidR="00997C30">
        <w:rPr>
          <w:rFonts w:ascii="Times New Roman" w:hAnsi="Times New Roman" w:cs="Times New Roman"/>
          <w:color w:val="000000"/>
          <w:sz w:val="24"/>
          <w:szCs w:val="20"/>
        </w:rPr>
        <w:t xml:space="preserve"> This is a wise warning without which we are at risk of cognitive bloat, or making everything in the world cognitive. Supposedly</w:t>
      </w:r>
      <w:r w:rsidR="009A14D5">
        <w:rPr>
          <w:rFonts w:ascii="Times New Roman" w:hAnsi="Times New Roman" w:cs="Times New Roman"/>
          <w:color w:val="000000"/>
          <w:sz w:val="24"/>
          <w:szCs w:val="20"/>
        </w:rPr>
        <w:t>,</w:t>
      </w:r>
      <w:r w:rsidR="00997C30">
        <w:rPr>
          <w:rFonts w:ascii="Times New Roman" w:hAnsi="Times New Roman" w:cs="Times New Roman"/>
          <w:color w:val="000000"/>
          <w:sz w:val="24"/>
          <w:szCs w:val="20"/>
        </w:rPr>
        <w:t xml:space="preserve"> they worry that the word will be so deluded as to refer to any </w:t>
      </w:r>
      <w:r w:rsidR="00B537E0">
        <w:rPr>
          <w:rFonts w:ascii="Times New Roman" w:hAnsi="Times New Roman" w:cs="Times New Roman"/>
          <w:color w:val="000000"/>
          <w:sz w:val="24"/>
          <w:szCs w:val="20"/>
        </w:rPr>
        <w:t>interrelating, coupled</w:t>
      </w:r>
      <w:r w:rsidR="00997C30">
        <w:rPr>
          <w:rFonts w:ascii="Times New Roman" w:hAnsi="Times New Roman" w:cs="Times New Roman"/>
          <w:color w:val="000000"/>
          <w:sz w:val="24"/>
          <w:szCs w:val="20"/>
        </w:rPr>
        <w:t xml:space="preserve"> parts</w:t>
      </w:r>
      <w:r w:rsidR="00B537E0">
        <w:rPr>
          <w:rFonts w:ascii="Times New Roman" w:hAnsi="Times New Roman" w:cs="Times New Roman"/>
          <w:color w:val="000000"/>
          <w:sz w:val="24"/>
          <w:szCs w:val="20"/>
        </w:rPr>
        <w:t xml:space="preserve"> whatsoever</w:t>
      </w:r>
      <w:r w:rsidR="00997C30">
        <w:rPr>
          <w:rFonts w:ascii="Times New Roman" w:hAnsi="Times New Roman" w:cs="Times New Roman"/>
          <w:color w:val="000000"/>
          <w:sz w:val="24"/>
          <w:szCs w:val="20"/>
        </w:rPr>
        <w:t xml:space="preserve">. The trouble however is that the difference between constitution and coupling for Adams and Aizawa rests on the intuition that the brain alone has intrinsic content and that everything else is merely triggering it. </w:t>
      </w:r>
    </w:p>
    <w:p w:rsidR="00BA3A56" w:rsidRDefault="00BA3A56"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Clark and Chalmers’s project </w:t>
      </w:r>
      <w:r w:rsidR="00B537E0">
        <w:rPr>
          <w:rFonts w:ascii="Times New Roman" w:hAnsi="Times New Roman" w:cs="Times New Roman"/>
          <w:color w:val="000000"/>
          <w:sz w:val="24"/>
          <w:szCs w:val="20"/>
        </w:rPr>
        <w:t xml:space="preserve">is not defeated by this. They are forthcoming that they do not wish to defend the model of cognition as being brain bound. </w:t>
      </w:r>
      <w:r w:rsidR="00997C30">
        <w:rPr>
          <w:rFonts w:ascii="Times New Roman" w:hAnsi="Times New Roman" w:cs="Times New Roman"/>
          <w:color w:val="000000"/>
          <w:sz w:val="24"/>
          <w:szCs w:val="20"/>
        </w:rPr>
        <w:t>Instead they merely ask why it could not be that informational systems giving rise to cognitive kinds</w:t>
      </w:r>
      <w:r w:rsidR="00B537E0">
        <w:rPr>
          <w:rFonts w:ascii="Times New Roman" w:hAnsi="Times New Roman" w:cs="Times New Roman"/>
          <w:color w:val="000000"/>
          <w:sz w:val="24"/>
          <w:szCs w:val="20"/>
        </w:rPr>
        <w:t>, coupled in the right sort of way,</w:t>
      </w:r>
      <w:r w:rsidR="00997C30">
        <w:rPr>
          <w:rFonts w:ascii="Times New Roman" w:hAnsi="Times New Roman" w:cs="Times New Roman"/>
          <w:color w:val="000000"/>
          <w:sz w:val="24"/>
          <w:szCs w:val="20"/>
        </w:rPr>
        <w:t xml:space="preserve"> </w:t>
      </w:r>
      <w:r w:rsidR="00DF13E7">
        <w:rPr>
          <w:rFonts w:ascii="Times New Roman" w:hAnsi="Times New Roman" w:cs="Times New Roman"/>
          <w:color w:val="000000"/>
          <w:sz w:val="24"/>
          <w:szCs w:val="20"/>
        </w:rPr>
        <w:t>be considered</w:t>
      </w:r>
      <w:r w:rsidR="00B537E0">
        <w:rPr>
          <w:rFonts w:ascii="Times New Roman" w:hAnsi="Times New Roman" w:cs="Times New Roman"/>
          <w:color w:val="000000"/>
          <w:sz w:val="24"/>
          <w:szCs w:val="20"/>
        </w:rPr>
        <w:t xml:space="preserve"> systems which also encompassed extra-cranial things</w:t>
      </w:r>
      <w:r w:rsidR="00997C30">
        <w:rPr>
          <w:rFonts w:ascii="Times New Roman" w:hAnsi="Times New Roman" w:cs="Times New Roman"/>
          <w:color w:val="000000"/>
          <w:sz w:val="24"/>
          <w:szCs w:val="20"/>
        </w:rPr>
        <w:t xml:space="preserve">. Otto only has his belief thanks to information in his notebook which he directly and reliably attained. It was functionally equivalent in the story. So why should it not be included? Adams and Aizawa essentially, then, mistake the project of Extended mind. They do this partially because of the way in which Clark and Chalmers began their exegesis. Their project, recall, rested on the fact that </w:t>
      </w:r>
      <w:r w:rsidR="00F43F11">
        <w:rPr>
          <w:rFonts w:ascii="Times New Roman" w:hAnsi="Times New Roman" w:cs="Times New Roman"/>
          <w:color w:val="000000"/>
          <w:sz w:val="24"/>
          <w:szCs w:val="20"/>
        </w:rPr>
        <w:t>cognitively extended systems functioned in such a way that, if they were don</w:t>
      </w:r>
      <w:r w:rsidR="00B537E0">
        <w:rPr>
          <w:rFonts w:ascii="Times New Roman" w:hAnsi="Times New Roman" w:cs="Times New Roman"/>
          <w:color w:val="000000"/>
          <w:sz w:val="24"/>
          <w:szCs w:val="20"/>
        </w:rPr>
        <w:t>e in the head, would</w:t>
      </w:r>
      <w:r w:rsidR="00F43F11">
        <w:rPr>
          <w:rFonts w:ascii="Times New Roman" w:hAnsi="Times New Roman" w:cs="Times New Roman"/>
          <w:color w:val="000000"/>
          <w:sz w:val="24"/>
          <w:szCs w:val="20"/>
        </w:rPr>
        <w:t xml:space="preserve"> </w:t>
      </w:r>
      <w:r w:rsidR="008D31BD">
        <w:rPr>
          <w:rFonts w:ascii="Times New Roman" w:hAnsi="Times New Roman" w:cs="Times New Roman"/>
          <w:color w:val="000000"/>
          <w:sz w:val="24"/>
          <w:szCs w:val="20"/>
        </w:rPr>
        <w:t>generally</w:t>
      </w:r>
      <w:r w:rsidR="008D31BD">
        <w:rPr>
          <w:rStyle w:val="Verwijzingopmerking"/>
        </w:rPr>
        <w:t xml:space="preserve"> </w:t>
      </w:r>
      <w:r w:rsidR="008D31BD">
        <w:rPr>
          <w:rFonts w:ascii="Times New Roman" w:hAnsi="Times New Roman" w:cs="Times New Roman"/>
          <w:color w:val="000000"/>
          <w:sz w:val="24"/>
          <w:szCs w:val="20"/>
        </w:rPr>
        <w:t>be</w:t>
      </w:r>
      <w:r w:rsidR="00F43F11">
        <w:rPr>
          <w:rFonts w:ascii="Times New Roman" w:hAnsi="Times New Roman" w:cs="Times New Roman"/>
          <w:color w:val="000000"/>
          <w:sz w:val="24"/>
          <w:szCs w:val="20"/>
        </w:rPr>
        <w:t xml:space="preserve"> considered cognitive. This is the parity </w:t>
      </w:r>
      <w:r w:rsidR="00B537E0">
        <w:rPr>
          <w:rFonts w:ascii="Times New Roman" w:hAnsi="Times New Roman" w:cs="Times New Roman"/>
          <w:color w:val="000000"/>
          <w:sz w:val="24"/>
          <w:szCs w:val="20"/>
        </w:rPr>
        <w:t>principle that</w:t>
      </w:r>
      <w:r w:rsidR="00F43F11">
        <w:rPr>
          <w:rFonts w:ascii="Times New Roman" w:hAnsi="Times New Roman" w:cs="Times New Roman"/>
          <w:color w:val="000000"/>
          <w:sz w:val="24"/>
          <w:szCs w:val="20"/>
        </w:rPr>
        <w:t xml:space="preserve"> these two systems are equally efficient and </w:t>
      </w:r>
      <w:r w:rsidR="00B537E0">
        <w:rPr>
          <w:rFonts w:ascii="Times New Roman" w:hAnsi="Times New Roman" w:cs="Times New Roman"/>
          <w:color w:val="000000"/>
          <w:sz w:val="24"/>
          <w:szCs w:val="20"/>
        </w:rPr>
        <w:t xml:space="preserve">made of </w:t>
      </w:r>
      <w:r w:rsidR="00F43F11">
        <w:rPr>
          <w:rFonts w:ascii="Times New Roman" w:hAnsi="Times New Roman" w:cs="Times New Roman"/>
          <w:color w:val="000000"/>
          <w:sz w:val="24"/>
          <w:szCs w:val="20"/>
        </w:rPr>
        <w:t>equally necessary</w:t>
      </w:r>
      <w:r w:rsidR="00B537E0">
        <w:rPr>
          <w:rFonts w:ascii="Times New Roman" w:hAnsi="Times New Roman" w:cs="Times New Roman"/>
          <w:color w:val="000000"/>
          <w:sz w:val="24"/>
          <w:szCs w:val="20"/>
        </w:rPr>
        <w:t xml:space="preserve"> components</w:t>
      </w:r>
      <w:r w:rsidR="00F43F11">
        <w:rPr>
          <w:rFonts w:ascii="Times New Roman" w:hAnsi="Times New Roman" w:cs="Times New Roman"/>
          <w:color w:val="000000"/>
          <w:sz w:val="24"/>
          <w:szCs w:val="20"/>
        </w:rPr>
        <w:t xml:space="preserve"> for the belief which informed the action. What is clear though is an implicit reliance on the intuitive belief that cognition takes place entirely in the head. This leaves open a big hole wherein one can chip away at their theory, precisely as Adams and Aizawa have done. There is no </w:t>
      </w:r>
      <w:r w:rsidR="00DF13E7">
        <w:rPr>
          <w:rFonts w:ascii="Times New Roman" w:hAnsi="Times New Roman" w:cs="Times New Roman"/>
          <w:color w:val="000000"/>
          <w:sz w:val="24"/>
          <w:szCs w:val="20"/>
        </w:rPr>
        <w:t xml:space="preserve">eseential </w:t>
      </w:r>
      <w:r w:rsidR="00F43F11">
        <w:rPr>
          <w:rFonts w:ascii="Times New Roman" w:hAnsi="Times New Roman" w:cs="Times New Roman"/>
          <w:color w:val="000000"/>
          <w:sz w:val="24"/>
          <w:szCs w:val="20"/>
        </w:rPr>
        <w:t xml:space="preserve">reason, however, that the parity principle must be upheld. Indeed, it could be that many cognitive systems exist that are functionally quite distinct from the operation of the ones with which we are familiar. Contingently, this is not incredibly evident but one need not concede that the gold standard by which we judge cognitive viability is based on the traditional theories held which one is actively working against. I suppose, as I stated earlier, that was done in an attempt to break a long held tradition and ease the transition therefrom. </w:t>
      </w:r>
    </w:p>
    <w:p w:rsidR="00DD19AE" w:rsidRDefault="00DD19AE"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The discussion now is headed in the right direction. A crucial distinction has emerged which is at the heart of our present issue. Our intuitions concerning the nature of the precise circumstances bringing about mental activity must now be properly vetted. If not then the debate may dissolve entirely. To what ought </w:t>
      </w:r>
      <w:r w:rsidR="002233D7">
        <w:rPr>
          <w:rFonts w:ascii="Times New Roman" w:hAnsi="Times New Roman" w:cs="Times New Roman"/>
          <w:color w:val="000000"/>
          <w:sz w:val="24"/>
          <w:szCs w:val="20"/>
        </w:rPr>
        <w:t>we to</w:t>
      </w:r>
      <w:r>
        <w:rPr>
          <w:rFonts w:ascii="Times New Roman" w:hAnsi="Times New Roman" w:cs="Times New Roman"/>
          <w:color w:val="000000"/>
          <w:sz w:val="24"/>
          <w:szCs w:val="20"/>
        </w:rPr>
        <w:t xml:space="preserve"> appeal in our desire to uncover the class of the </w:t>
      </w:r>
      <w:r>
        <w:rPr>
          <w:rFonts w:ascii="Times New Roman" w:hAnsi="Times New Roman" w:cs="Times New Roman"/>
          <w:color w:val="000000"/>
          <w:sz w:val="24"/>
          <w:szCs w:val="20"/>
        </w:rPr>
        <w:lastRenderedPageBreak/>
        <w:t>cognitive, the mark which necessarily groups the haves from the have nots? The discussion thus far has framed this debate on explanatory purchase. Is it functional similarity creating cognition as such or is it perhaps the much more elusive non-derived mark? In the next two sections I plan on outlining a path towards a potential answer</w:t>
      </w:r>
      <w:r w:rsidR="00DF13E7">
        <w:rPr>
          <w:rFonts w:ascii="Times New Roman" w:hAnsi="Times New Roman" w:cs="Times New Roman"/>
          <w:color w:val="000000"/>
          <w:sz w:val="24"/>
          <w:szCs w:val="20"/>
        </w:rPr>
        <w:t xml:space="preserve"> for the case of belief states with non-referring content</w:t>
      </w:r>
      <w:r>
        <w:rPr>
          <w:rFonts w:ascii="Times New Roman" w:hAnsi="Times New Roman" w:cs="Times New Roman"/>
          <w:color w:val="000000"/>
          <w:sz w:val="24"/>
          <w:szCs w:val="20"/>
        </w:rPr>
        <w:t xml:space="preserve">. </w:t>
      </w:r>
      <w:r w:rsidR="00DF13E7">
        <w:rPr>
          <w:rFonts w:ascii="Times New Roman" w:hAnsi="Times New Roman" w:cs="Times New Roman"/>
          <w:color w:val="000000"/>
          <w:sz w:val="24"/>
          <w:szCs w:val="20"/>
        </w:rPr>
        <w:t>A foundation of</w:t>
      </w:r>
      <w:r>
        <w:rPr>
          <w:rFonts w:ascii="Times New Roman" w:hAnsi="Times New Roman" w:cs="Times New Roman"/>
          <w:color w:val="000000"/>
          <w:sz w:val="24"/>
          <w:szCs w:val="20"/>
        </w:rPr>
        <w:t xml:space="preserve"> a few famous thought experiments about how content may be passively externalized as a matter of convention</w:t>
      </w:r>
      <w:r w:rsidR="00DF13E7">
        <w:rPr>
          <w:rFonts w:ascii="Times New Roman" w:hAnsi="Times New Roman" w:cs="Times New Roman"/>
          <w:color w:val="000000"/>
          <w:sz w:val="24"/>
          <w:szCs w:val="20"/>
        </w:rPr>
        <w:t>,</w:t>
      </w:r>
      <w:r>
        <w:rPr>
          <w:rFonts w:ascii="Times New Roman" w:hAnsi="Times New Roman" w:cs="Times New Roman"/>
          <w:color w:val="000000"/>
          <w:sz w:val="24"/>
          <w:szCs w:val="20"/>
        </w:rPr>
        <w:t xml:space="preserve"> the Putnam, Burge, and Davidson</w:t>
      </w:r>
      <w:r w:rsidR="002233D7">
        <w:rPr>
          <w:rFonts w:ascii="Times New Roman" w:hAnsi="Times New Roman" w:cs="Times New Roman"/>
          <w:color w:val="000000"/>
          <w:sz w:val="24"/>
          <w:szCs w:val="20"/>
        </w:rPr>
        <w:t xml:space="preserve"> arguments for</w:t>
      </w:r>
      <w:r>
        <w:rPr>
          <w:rFonts w:ascii="Times New Roman" w:hAnsi="Times New Roman" w:cs="Times New Roman"/>
          <w:color w:val="000000"/>
          <w:sz w:val="24"/>
          <w:szCs w:val="20"/>
        </w:rPr>
        <w:t xml:space="preserve"> </w:t>
      </w:r>
      <w:r w:rsidR="002233D7">
        <w:rPr>
          <w:rFonts w:ascii="Times New Roman" w:hAnsi="Times New Roman" w:cs="Times New Roman"/>
          <w:color w:val="000000"/>
          <w:sz w:val="24"/>
          <w:szCs w:val="20"/>
        </w:rPr>
        <w:t>distributed and normative aspects relevant to</w:t>
      </w:r>
      <w:r>
        <w:rPr>
          <w:rFonts w:ascii="Times New Roman" w:hAnsi="Times New Roman" w:cs="Times New Roman"/>
          <w:color w:val="000000"/>
          <w:sz w:val="24"/>
          <w:szCs w:val="20"/>
        </w:rPr>
        <w:t xml:space="preserve"> meaning</w:t>
      </w:r>
      <w:r w:rsidR="00DF13E7">
        <w:rPr>
          <w:rFonts w:ascii="Times New Roman" w:hAnsi="Times New Roman" w:cs="Times New Roman"/>
          <w:color w:val="000000"/>
          <w:sz w:val="24"/>
          <w:szCs w:val="20"/>
        </w:rPr>
        <w:t xml:space="preserve">, </w:t>
      </w:r>
      <w:r>
        <w:rPr>
          <w:rFonts w:ascii="Times New Roman" w:hAnsi="Times New Roman" w:cs="Times New Roman"/>
          <w:color w:val="000000"/>
          <w:sz w:val="24"/>
          <w:szCs w:val="20"/>
        </w:rPr>
        <w:t xml:space="preserve">will be our first steps towards </w:t>
      </w:r>
      <w:r w:rsidR="002233D7">
        <w:rPr>
          <w:rFonts w:ascii="Times New Roman" w:hAnsi="Times New Roman" w:cs="Times New Roman"/>
          <w:color w:val="000000"/>
          <w:sz w:val="24"/>
          <w:szCs w:val="20"/>
        </w:rPr>
        <w:t>externalizing</w:t>
      </w:r>
      <w:r w:rsidR="00DF13E7">
        <w:rPr>
          <w:rFonts w:ascii="Times New Roman" w:hAnsi="Times New Roman" w:cs="Times New Roman"/>
          <w:color w:val="000000"/>
          <w:sz w:val="24"/>
          <w:szCs w:val="20"/>
        </w:rPr>
        <w:t xml:space="preserve"> and deriving non-referring</w:t>
      </w:r>
      <w:r w:rsidR="002233D7">
        <w:rPr>
          <w:rFonts w:ascii="Times New Roman" w:hAnsi="Times New Roman" w:cs="Times New Roman"/>
          <w:color w:val="000000"/>
          <w:sz w:val="24"/>
          <w:szCs w:val="20"/>
        </w:rPr>
        <w:t xml:space="preserve"> content. </w:t>
      </w:r>
      <w:r w:rsidR="000B0E63">
        <w:rPr>
          <w:rFonts w:ascii="Times New Roman" w:hAnsi="Times New Roman" w:cs="Times New Roman"/>
          <w:color w:val="000000"/>
          <w:sz w:val="24"/>
          <w:szCs w:val="20"/>
        </w:rPr>
        <w:t>An externalization of content is arguably the first steps towa</w:t>
      </w:r>
      <w:r w:rsidR="00ED2943">
        <w:rPr>
          <w:rFonts w:ascii="Times New Roman" w:hAnsi="Times New Roman" w:cs="Times New Roman"/>
          <w:color w:val="000000"/>
          <w:sz w:val="24"/>
          <w:szCs w:val="20"/>
        </w:rPr>
        <w:t>rd an</w:t>
      </w:r>
      <w:r w:rsidR="000B0E63">
        <w:rPr>
          <w:rFonts w:ascii="Times New Roman" w:hAnsi="Times New Roman" w:cs="Times New Roman"/>
          <w:color w:val="000000"/>
          <w:sz w:val="24"/>
          <w:szCs w:val="20"/>
        </w:rPr>
        <w:t xml:space="preserve"> externalism of the mind. </w:t>
      </w:r>
      <w:r w:rsidR="002233D7">
        <w:rPr>
          <w:rFonts w:ascii="Times New Roman" w:hAnsi="Times New Roman" w:cs="Times New Roman"/>
          <w:color w:val="000000"/>
          <w:sz w:val="24"/>
          <w:szCs w:val="20"/>
        </w:rPr>
        <w:t>Then I will look at a more active approach to their theory whereby cognitive functioning is itself constituted by social institutions. I will use these theories to instigate a discussion about a subset of content which</w:t>
      </w:r>
      <w:r w:rsidR="00DF13E7">
        <w:rPr>
          <w:rFonts w:ascii="Times New Roman" w:hAnsi="Times New Roman" w:cs="Times New Roman"/>
          <w:color w:val="000000"/>
          <w:sz w:val="24"/>
          <w:szCs w:val="20"/>
        </w:rPr>
        <w:t xml:space="preserve"> </w:t>
      </w:r>
      <w:r w:rsidR="002233D7">
        <w:rPr>
          <w:rFonts w:ascii="Times New Roman" w:hAnsi="Times New Roman" w:cs="Times New Roman"/>
          <w:color w:val="000000"/>
          <w:sz w:val="24"/>
          <w:szCs w:val="20"/>
        </w:rPr>
        <w:t xml:space="preserve">cannot be non-derived but must be directly constituted by social institutions, culture, and practices. This is content which has no overt referent but can only be achieved through involving the mental states of others. With any luck, this will demonstrate that an appeal to internal, original content-full cognitive states is not a valid position due to the lack of referent to which the terms purport to apply. </w:t>
      </w:r>
      <w:r w:rsidR="00EA4A79">
        <w:rPr>
          <w:rFonts w:ascii="Times New Roman" w:hAnsi="Times New Roman" w:cs="Times New Roman"/>
          <w:color w:val="000000"/>
          <w:sz w:val="24"/>
          <w:szCs w:val="20"/>
        </w:rPr>
        <w:t>I turn now</w:t>
      </w:r>
      <w:r w:rsidR="002233D7">
        <w:rPr>
          <w:rFonts w:ascii="Times New Roman" w:hAnsi="Times New Roman" w:cs="Times New Roman"/>
          <w:color w:val="000000"/>
          <w:sz w:val="24"/>
          <w:szCs w:val="20"/>
        </w:rPr>
        <w:t xml:space="preserve"> to Putnam, Burge and Davidson.</w:t>
      </w:r>
    </w:p>
    <w:p w:rsidR="002233D7" w:rsidRDefault="002233D7" w:rsidP="003423DF">
      <w:pPr>
        <w:spacing w:line="360" w:lineRule="auto"/>
        <w:ind w:firstLine="720"/>
        <w:rPr>
          <w:rFonts w:ascii="Times New Roman" w:hAnsi="Times New Roman" w:cs="Times New Roman"/>
          <w:color w:val="000000"/>
          <w:sz w:val="24"/>
          <w:szCs w:val="20"/>
        </w:rPr>
      </w:pPr>
    </w:p>
    <w:p w:rsidR="00DB115E" w:rsidRDefault="00DB115E">
      <w:pPr>
        <w:rPr>
          <w:rFonts w:ascii="Times New Roman" w:hAnsi="Times New Roman" w:cs="Times New Roman"/>
          <w:b/>
          <w:color w:val="000000"/>
          <w:sz w:val="32"/>
          <w:szCs w:val="20"/>
        </w:rPr>
      </w:pPr>
      <w:r>
        <w:rPr>
          <w:rFonts w:ascii="Times New Roman" w:hAnsi="Times New Roman" w:cs="Times New Roman"/>
          <w:b/>
          <w:color w:val="000000"/>
          <w:sz w:val="32"/>
          <w:szCs w:val="20"/>
        </w:rPr>
        <w:br w:type="page"/>
      </w:r>
    </w:p>
    <w:p w:rsidR="00DF13E7" w:rsidRPr="00106E3F" w:rsidRDefault="00106E3F" w:rsidP="00DF13E7">
      <w:pPr>
        <w:spacing w:line="360" w:lineRule="auto"/>
        <w:jc w:val="center"/>
        <w:rPr>
          <w:rFonts w:ascii="Times New Roman" w:hAnsi="Times New Roman" w:cs="Times New Roman"/>
          <w:b/>
          <w:color w:val="000000"/>
          <w:sz w:val="32"/>
          <w:szCs w:val="20"/>
        </w:rPr>
      </w:pPr>
      <w:r w:rsidRPr="00106E3F">
        <w:rPr>
          <w:rFonts w:ascii="Times New Roman" w:hAnsi="Times New Roman" w:cs="Times New Roman"/>
          <w:b/>
          <w:color w:val="000000"/>
          <w:sz w:val="32"/>
          <w:szCs w:val="20"/>
        </w:rPr>
        <w:lastRenderedPageBreak/>
        <w:t>Setting the Stage</w:t>
      </w:r>
    </w:p>
    <w:p w:rsidR="00DF13E7" w:rsidRDefault="00DF13E7"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We have seen thus far the divide which has occurred in the </w:t>
      </w:r>
      <w:r w:rsidR="00100232">
        <w:rPr>
          <w:rFonts w:ascii="Times New Roman" w:hAnsi="Times New Roman" w:cs="Times New Roman"/>
          <w:color w:val="000000"/>
          <w:sz w:val="24"/>
          <w:szCs w:val="20"/>
        </w:rPr>
        <w:t>pursuit of cognitive understanding</w:t>
      </w:r>
      <w:r>
        <w:rPr>
          <w:rFonts w:ascii="Times New Roman" w:hAnsi="Times New Roman" w:cs="Times New Roman"/>
          <w:color w:val="000000"/>
          <w:sz w:val="24"/>
          <w:szCs w:val="20"/>
        </w:rPr>
        <w:t xml:space="preserve">. I place this divide at the feet of Clark and Chalmer’s parity principle which implicitly assumes that cognition as such is </w:t>
      </w:r>
      <w:r w:rsidR="008862A3">
        <w:rPr>
          <w:rFonts w:ascii="Times New Roman" w:hAnsi="Times New Roman" w:cs="Times New Roman"/>
          <w:color w:val="000000"/>
          <w:sz w:val="24"/>
          <w:szCs w:val="20"/>
        </w:rPr>
        <w:t xml:space="preserve">brought out from an internal state and thereby extended. This leaves it open to theories whose standards differ on </w:t>
      </w:r>
      <w:r w:rsidR="00100232">
        <w:rPr>
          <w:rFonts w:ascii="Times New Roman" w:hAnsi="Times New Roman" w:cs="Times New Roman"/>
          <w:color w:val="000000"/>
          <w:sz w:val="24"/>
          <w:szCs w:val="20"/>
        </w:rPr>
        <w:t xml:space="preserve">degree to which </w:t>
      </w:r>
      <w:r w:rsidR="008862A3">
        <w:rPr>
          <w:rFonts w:ascii="Times New Roman" w:hAnsi="Times New Roman" w:cs="Times New Roman"/>
          <w:color w:val="000000"/>
          <w:sz w:val="24"/>
          <w:szCs w:val="20"/>
        </w:rPr>
        <w:t>similarity</w:t>
      </w:r>
      <w:r w:rsidR="00100232">
        <w:rPr>
          <w:rFonts w:ascii="Times New Roman" w:hAnsi="Times New Roman" w:cs="Times New Roman"/>
          <w:color w:val="000000"/>
          <w:sz w:val="24"/>
          <w:szCs w:val="20"/>
        </w:rPr>
        <w:t xml:space="preserve"> holds</w:t>
      </w:r>
      <w:r w:rsidR="008862A3">
        <w:rPr>
          <w:rFonts w:ascii="Times New Roman" w:hAnsi="Times New Roman" w:cs="Times New Roman"/>
          <w:color w:val="000000"/>
          <w:sz w:val="24"/>
          <w:szCs w:val="20"/>
        </w:rPr>
        <w:t xml:space="preserve">. Instead, </w:t>
      </w:r>
      <w:r w:rsidR="00ED2943">
        <w:rPr>
          <w:rFonts w:ascii="Times New Roman" w:hAnsi="Times New Roman" w:cs="Times New Roman"/>
          <w:color w:val="000000"/>
          <w:sz w:val="24"/>
          <w:szCs w:val="20"/>
        </w:rPr>
        <w:t>cognition might be construed as</w:t>
      </w:r>
      <w:r w:rsidR="008862A3">
        <w:rPr>
          <w:rFonts w:ascii="Times New Roman" w:hAnsi="Times New Roman" w:cs="Times New Roman"/>
          <w:color w:val="000000"/>
          <w:sz w:val="24"/>
          <w:szCs w:val="20"/>
        </w:rPr>
        <w:t xml:space="preserve"> something which need not be drawn out from a</w:t>
      </w:r>
      <w:r w:rsidR="00ED2943">
        <w:rPr>
          <w:rFonts w:ascii="Times New Roman" w:hAnsi="Times New Roman" w:cs="Times New Roman"/>
          <w:color w:val="000000"/>
          <w:sz w:val="24"/>
          <w:szCs w:val="20"/>
        </w:rPr>
        <w:t xml:space="preserve">n internal realm but </w:t>
      </w:r>
      <w:r w:rsidR="008862A3">
        <w:rPr>
          <w:rFonts w:ascii="Times New Roman" w:hAnsi="Times New Roman" w:cs="Times New Roman"/>
          <w:color w:val="000000"/>
          <w:sz w:val="24"/>
          <w:szCs w:val="20"/>
        </w:rPr>
        <w:t xml:space="preserve">rather constituted from the outset thanks to principles of social practice and extension. For this reason, I will </w:t>
      </w:r>
      <w:r w:rsidR="009C7588">
        <w:rPr>
          <w:rFonts w:ascii="Times New Roman" w:hAnsi="Times New Roman" w:cs="Times New Roman"/>
          <w:color w:val="000000"/>
          <w:sz w:val="24"/>
          <w:szCs w:val="20"/>
        </w:rPr>
        <w:t xml:space="preserve">first briefly </w:t>
      </w:r>
      <w:r w:rsidR="008862A3">
        <w:rPr>
          <w:rFonts w:ascii="Times New Roman" w:hAnsi="Times New Roman" w:cs="Times New Roman"/>
          <w:color w:val="000000"/>
          <w:sz w:val="24"/>
          <w:szCs w:val="20"/>
        </w:rPr>
        <w:t xml:space="preserve">look at older literature whose authors </w:t>
      </w:r>
      <w:r w:rsidR="00100232">
        <w:rPr>
          <w:rFonts w:ascii="Times New Roman" w:hAnsi="Times New Roman" w:cs="Times New Roman"/>
          <w:color w:val="000000"/>
          <w:sz w:val="24"/>
          <w:szCs w:val="20"/>
        </w:rPr>
        <w:t>envisioned</w:t>
      </w:r>
      <w:r w:rsidR="008862A3">
        <w:rPr>
          <w:rFonts w:ascii="Times New Roman" w:hAnsi="Times New Roman" w:cs="Times New Roman"/>
          <w:color w:val="000000"/>
          <w:sz w:val="24"/>
          <w:szCs w:val="20"/>
        </w:rPr>
        <w:t xml:space="preserve"> a type of externalism the content of which relied on elements in the world from the outset. </w:t>
      </w:r>
    </w:p>
    <w:p w:rsidR="003423DF" w:rsidRDefault="003423DF" w:rsidP="003423DF">
      <w:pPr>
        <w:spacing w:line="360" w:lineRule="auto"/>
        <w:ind w:firstLine="720"/>
        <w:rPr>
          <w:rFonts w:ascii="Times New Roman" w:hAnsi="Times New Roman" w:cs="Times New Roman"/>
          <w:color w:val="000000"/>
          <w:sz w:val="24"/>
          <w:szCs w:val="20"/>
        </w:rPr>
      </w:pPr>
      <w:r>
        <w:rPr>
          <w:rFonts w:ascii="Times New Roman" w:hAnsi="Times New Roman" w:cs="Times New Roman"/>
          <w:color w:val="000000"/>
          <w:sz w:val="24"/>
          <w:szCs w:val="20"/>
        </w:rPr>
        <w:t xml:space="preserve">Hilary Putnam is largely cited as the first externalist to really get people thinking about thinking outside of the head. His work on meaning began the discussion leading to extended cognition today. For that reason, I will briefly </w:t>
      </w:r>
      <w:r w:rsidR="00624D6A">
        <w:rPr>
          <w:rFonts w:ascii="Times New Roman" w:hAnsi="Times New Roman" w:cs="Times New Roman"/>
          <w:color w:val="000000"/>
          <w:sz w:val="24"/>
          <w:szCs w:val="20"/>
        </w:rPr>
        <w:t>outline</w:t>
      </w:r>
      <w:r>
        <w:rPr>
          <w:rFonts w:ascii="Times New Roman" w:hAnsi="Times New Roman" w:cs="Times New Roman"/>
          <w:color w:val="000000"/>
          <w:sz w:val="24"/>
          <w:szCs w:val="20"/>
        </w:rPr>
        <w:t xml:space="preserve"> what I take to be the essence of his project here. Furthermore, his work helps to give argumentative force to my forthcoming conclusion. </w:t>
      </w:r>
    </w:p>
    <w:p w:rsidR="00624D6A" w:rsidRDefault="00624D6A" w:rsidP="00624D6A">
      <w:pPr>
        <w:spacing w:line="360" w:lineRule="auto"/>
        <w:ind w:firstLine="720"/>
        <w:rPr>
          <w:rFonts w:ascii="Times New Roman" w:hAnsi="Times New Roman" w:cs="Times New Roman"/>
          <w:sz w:val="24"/>
          <w:szCs w:val="24"/>
        </w:rPr>
      </w:pPr>
      <w:r>
        <w:rPr>
          <w:rFonts w:ascii="Times New Roman" w:hAnsi="Times New Roman" w:cs="Times New Roman"/>
          <w:sz w:val="24"/>
          <w:szCs w:val="24"/>
        </w:rPr>
        <w:t>In his thought experiment, Putnam asks us to imagine a twin-earth where everything is exactly identical with the noted exception of water whose manifestation is the same but whose chemical structure is now XYZ and not H2O. A person cognizing water in some way has that water as the intension of their effort. A twin-person has the twin-water in the same manner. If we were to take a person from earth and transport them unknowingly to twin-earth however the</w:t>
      </w:r>
      <w:r w:rsidR="00EA4A79">
        <w:rPr>
          <w:rFonts w:ascii="Times New Roman" w:hAnsi="Times New Roman" w:cs="Times New Roman"/>
          <w:sz w:val="24"/>
          <w:szCs w:val="24"/>
        </w:rPr>
        <w:t>y</w:t>
      </w:r>
      <w:r>
        <w:rPr>
          <w:rFonts w:ascii="Times New Roman" w:hAnsi="Times New Roman" w:cs="Times New Roman"/>
          <w:sz w:val="24"/>
          <w:szCs w:val="24"/>
        </w:rPr>
        <w:t xml:space="preserve"> would be perceiving, thinking about, forming beliefs about the XYZ twin-water in front of them but mistaking it for the H2O water they know. Ex hypothesi, if we are to hold the internal properties the same, it seems </w:t>
      </w:r>
      <w:r w:rsidR="00EA4A79">
        <w:rPr>
          <w:rFonts w:ascii="Times New Roman" w:hAnsi="Times New Roman" w:cs="Times New Roman"/>
          <w:sz w:val="24"/>
          <w:szCs w:val="24"/>
        </w:rPr>
        <w:t>intuitively strange</w:t>
      </w:r>
      <w:r>
        <w:rPr>
          <w:rFonts w:ascii="Times New Roman" w:hAnsi="Times New Roman" w:cs="Times New Roman"/>
          <w:sz w:val="24"/>
          <w:szCs w:val="24"/>
        </w:rPr>
        <w:t xml:space="preserve"> to claim that there is not some way of individuating the content of thought or belief about twin-</w:t>
      </w:r>
      <w:r w:rsidR="00EA4A79">
        <w:rPr>
          <w:rFonts w:ascii="Times New Roman" w:hAnsi="Times New Roman" w:cs="Times New Roman"/>
          <w:sz w:val="24"/>
          <w:szCs w:val="24"/>
        </w:rPr>
        <w:t>water which was intended</w:t>
      </w:r>
      <w:r>
        <w:rPr>
          <w:rFonts w:ascii="Times New Roman" w:hAnsi="Times New Roman" w:cs="Times New Roman"/>
          <w:sz w:val="24"/>
          <w:szCs w:val="24"/>
        </w:rPr>
        <w:t xml:space="preserve"> for water. It seems in this case we must appeal to the world in order to properly characterize the emergent cognitive phenomenon. The conditions for differentiating </w:t>
      </w:r>
      <w:r w:rsidR="00BD13AB">
        <w:rPr>
          <w:rFonts w:ascii="Times New Roman" w:hAnsi="Times New Roman" w:cs="Times New Roman"/>
          <w:sz w:val="24"/>
          <w:szCs w:val="24"/>
        </w:rPr>
        <w:t xml:space="preserve">thoughts intensionally about water and twin-water necessitate a move outside the head. </w:t>
      </w:r>
      <w:r w:rsidR="00920B88">
        <w:rPr>
          <w:rFonts w:ascii="Times New Roman" w:hAnsi="Times New Roman" w:cs="Times New Roman"/>
          <w:sz w:val="24"/>
          <w:szCs w:val="24"/>
        </w:rPr>
        <w:t xml:space="preserve">Two people can mean different things with the same propositional attitudes. </w:t>
      </w:r>
      <w:r w:rsidR="00BD13AB">
        <w:rPr>
          <w:rFonts w:ascii="Times New Roman" w:hAnsi="Times New Roman" w:cs="Times New Roman"/>
          <w:sz w:val="24"/>
          <w:szCs w:val="24"/>
        </w:rPr>
        <w:t xml:space="preserve">The manifestations are identical, therefore any translations into mentalese are presumably the same. Here Putnam takes to task the divide which had been present </w:t>
      </w:r>
      <w:r w:rsidR="00BD13AB">
        <w:rPr>
          <w:rFonts w:ascii="Times New Roman" w:hAnsi="Times New Roman" w:cs="Times New Roman"/>
          <w:sz w:val="24"/>
          <w:szCs w:val="24"/>
        </w:rPr>
        <w:lastRenderedPageBreak/>
        <w:t xml:space="preserve">between intension and extension. He further postulates the power a linguistic community has to engender intensionality, proper use being distributed across a linguistic community. </w:t>
      </w:r>
      <w:r w:rsidR="0009232D">
        <w:rPr>
          <w:rStyle w:val="Voetnootmarkering"/>
          <w:rFonts w:ascii="Times New Roman" w:hAnsi="Times New Roman" w:cs="Times New Roman"/>
          <w:sz w:val="24"/>
          <w:szCs w:val="24"/>
        </w:rPr>
        <w:footnoteReference w:id="14"/>
      </w:r>
    </w:p>
    <w:p w:rsidR="0062624E" w:rsidRDefault="00BD13AB" w:rsidP="004C4853">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Tyler Burge took up this last move and pushed it even farther. Putnam’s thought experiment relied upon keeping the internal intensional properties the same. For Burge, however, </w:t>
      </w:r>
      <w:r w:rsidR="0062624E">
        <w:rPr>
          <w:rFonts w:ascii="Times New Roman" w:hAnsi="Times New Roman" w:cs="Times New Roman"/>
          <w:sz w:val="24"/>
          <w:szCs w:val="24"/>
        </w:rPr>
        <w:t xml:space="preserve">a person with water beliefs and twin-person with twin-water beliefs “are in no </w:t>
      </w:r>
      <w:r w:rsidR="0062624E" w:rsidRPr="0062624E">
        <w:rPr>
          <w:rFonts w:ascii="Times New Roman" w:hAnsi="Times New Roman" w:cs="Times New Roman"/>
          <w:sz w:val="24"/>
          <w:szCs w:val="24"/>
        </w:rPr>
        <w:t>sense exact duplicates in their thoughts</w:t>
      </w:r>
      <w:r w:rsidR="0062624E">
        <w:rPr>
          <w:rFonts w:ascii="Times New Roman" w:hAnsi="Times New Roman" w:cs="Times New Roman"/>
          <w:sz w:val="24"/>
          <w:szCs w:val="24"/>
        </w:rPr>
        <w:t>.”</w:t>
      </w:r>
      <w:r w:rsidR="0062624E">
        <w:rPr>
          <w:rStyle w:val="Voetnootmarkering"/>
          <w:rFonts w:ascii="Times New Roman" w:hAnsi="Times New Roman" w:cs="Times New Roman"/>
          <w:sz w:val="24"/>
          <w:szCs w:val="24"/>
        </w:rPr>
        <w:footnoteReference w:id="15"/>
      </w:r>
      <w:r w:rsidR="0062624E">
        <w:rPr>
          <w:rFonts w:ascii="Times New Roman" w:hAnsi="Times New Roman" w:cs="Times New Roman"/>
          <w:sz w:val="24"/>
          <w:szCs w:val="24"/>
        </w:rPr>
        <w:t xml:space="preserve"> </w:t>
      </w:r>
      <w:r w:rsidR="001D0BE6">
        <w:rPr>
          <w:rFonts w:ascii="Times New Roman" w:hAnsi="Times New Roman" w:cs="Times New Roman"/>
          <w:sz w:val="24"/>
          <w:szCs w:val="24"/>
        </w:rPr>
        <w:t>Thereby he takes a more principled approach to the extension of meaning. Following Putnam</w:t>
      </w:r>
      <w:r w:rsidR="00EA4A79">
        <w:rPr>
          <w:rFonts w:ascii="Times New Roman" w:hAnsi="Times New Roman" w:cs="Times New Roman"/>
          <w:sz w:val="24"/>
          <w:szCs w:val="24"/>
        </w:rPr>
        <w:t xml:space="preserve"> again</w:t>
      </w:r>
      <w:r w:rsidR="001D0BE6">
        <w:rPr>
          <w:rFonts w:ascii="Times New Roman" w:hAnsi="Times New Roman" w:cs="Times New Roman"/>
          <w:sz w:val="24"/>
          <w:szCs w:val="24"/>
        </w:rPr>
        <w:t xml:space="preserve">, Burge sets up a “twin-earth” style argument wherein a person goes to the doctor and complains about having arthritis in his thigh. The doctor informs the patient that he cannot have arthritis as it is an ailment of the joints alone. The patient’s belief intensionally about arthritis is therefore wrong. Burge asks us to consider a counterfactual world were arthritis as a term means an ailment of the joints as well as the thigh. In this case, the doctor would not correct the patient as his belief was a correct belief. This is designed to demonstrate that to some extent the content of our cognition is socially determined. In both cases he acquired the word from communication and learned to apply it appropriately. The beliefs formed involved precisely that which social </w:t>
      </w:r>
      <w:r w:rsidR="00EA4A79">
        <w:rPr>
          <w:rFonts w:ascii="Times New Roman" w:hAnsi="Times New Roman" w:cs="Times New Roman"/>
          <w:sz w:val="24"/>
          <w:szCs w:val="24"/>
        </w:rPr>
        <w:t>practices</w:t>
      </w:r>
      <w:r w:rsidR="001D0BE6">
        <w:rPr>
          <w:rFonts w:ascii="Times New Roman" w:hAnsi="Times New Roman" w:cs="Times New Roman"/>
          <w:sz w:val="24"/>
          <w:szCs w:val="24"/>
        </w:rPr>
        <w:t xml:space="preserve"> determined to be the correct extensions. In some principled constitutional way, then, the content of the beliefs formed were socially distributed. In fact, the only thing separating the two cases is the social environment’s unified application of the word arthritis. </w:t>
      </w:r>
      <w:r w:rsidR="004C4853">
        <w:rPr>
          <w:rFonts w:ascii="Times New Roman" w:hAnsi="Times New Roman" w:cs="Times New Roman"/>
          <w:sz w:val="24"/>
          <w:szCs w:val="24"/>
        </w:rPr>
        <w:t xml:space="preserve">Burge demonstrates that </w:t>
      </w:r>
      <w:r w:rsidR="004C4853" w:rsidRPr="004C4853">
        <w:rPr>
          <w:rFonts w:ascii="Times New Roman" w:hAnsi="Times New Roman" w:cs="Times New Roman"/>
          <w:sz w:val="24"/>
          <w:szCs w:val="24"/>
        </w:rPr>
        <w:t>the patient</w:t>
      </w:r>
      <w:r w:rsidR="004C4853">
        <w:rPr>
          <w:rFonts w:ascii="Times New Roman" w:hAnsi="Times New Roman" w:cs="Times New Roman"/>
          <w:sz w:val="24"/>
          <w:szCs w:val="24"/>
        </w:rPr>
        <w:t>s’ mental content can differ even if the physical and mental life of the patients is maintained all the way up to that doctor visit.</w:t>
      </w:r>
      <w:r w:rsidR="00EA4A79">
        <w:rPr>
          <w:rFonts w:ascii="Times New Roman" w:hAnsi="Times New Roman" w:cs="Times New Roman"/>
          <w:sz w:val="24"/>
          <w:szCs w:val="24"/>
        </w:rPr>
        <w:t xml:space="preserve"> Burge thereby</w:t>
      </w:r>
      <w:r w:rsidR="00920B88">
        <w:rPr>
          <w:rFonts w:ascii="Times New Roman" w:hAnsi="Times New Roman" w:cs="Times New Roman"/>
          <w:sz w:val="24"/>
          <w:szCs w:val="24"/>
        </w:rPr>
        <w:t xml:space="preserve"> denie</w:t>
      </w:r>
      <w:r w:rsidR="00EA4A79">
        <w:rPr>
          <w:rFonts w:ascii="Times New Roman" w:hAnsi="Times New Roman" w:cs="Times New Roman"/>
          <w:sz w:val="24"/>
          <w:szCs w:val="24"/>
        </w:rPr>
        <w:t>s the case for any sort of intrinsic</w:t>
      </w:r>
      <w:r w:rsidR="00920B88">
        <w:rPr>
          <w:rFonts w:ascii="Times New Roman" w:hAnsi="Times New Roman" w:cs="Times New Roman"/>
          <w:sz w:val="24"/>
          <w:szCs w:val="24"/>
        </w:rPr>
        <w:t xml:space="preserve"> meaning.</w:t>
      </w:r>
      <w:r w:rsidR="006B5AF6">
        <w:rPr>
          <w:rStyle w:val="Voetnootmarkering"/>
          <w:rFonts w:ascii="Times New Roman" w:hAnsi="Times New Roman" w:cs="Times New Roman"/>
          <w:sz w:val="24"/>
          <w:szCs w:val="24"/>
        </w:rPr>
        <w:footnoteReference w:id="16"/>
      </w:r>
    </w:p>
    <w:p w:rsidR="006B5AF6" w:rsidRDefault="006B5AF6" w:rsidP="00542DAB">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Davidson offers a third </w:t>
      </w:r>
      <w:r w:rsidR="00EA4A79">
        <w:rPr>
          <w:rFonts w:ascii="Times New Roman" w:hAnsi="Times New Roman" w:cs="Times New Roman"/>
          <w:sz w:val="24"/>
          <w:szCs w:val="24"/>
        </w:rPr>
        <w:t xml:space="preserve">thought </w:t>
      </w:r>
      <w:r>
        <w:rPr>
          <w:rFonts w:ascii="Times New Roman" w:hAnsi="Times New Roman" w:cs="Times New Roman"/>
          <w:sz w:val="24"/>
          <w:szCs w:val="24"/>
        </w:rPr>
        <w:t xml:space="preserve">experiment designed to demonstrate that meaning partially relies on historical experiential relation. He imagines a scenario where he is struck by lightning in a swamp, completely decomposed and, by pure coincidence, a physical replica of himself is created from the swamp. That swamp-man performs behaviorally the same but “it can’t </w:t>
      </w:r>
      <w:r>
        <w:rPr>
          <w:rFonts w:ascii="Times New Roman" w:hAnsi="Times New Roman" w:cs="Times New Roman"/>
          <w:i/>
          <w:sz w:val="24"/>
          <w:szCs w:val="24"/>
        </w:rPr>
        <w:t>re</w:t>
      </w:r>
      <w:r>
        <w:rPr>
          <w:rFonts w:ascii="Times New Roman" w:hAnsi="Times New Roman" w:cs="Times New Roman"/>
          <w:sz w:val="24"/>
          <w:szCs w:val="24"/>
        </w:rPr>
        <w:t>cognize anything, since it never cognized in the first place.”</w:t>
      </w:r>
      <w:r w:rsidR="00EA4A79">
        <w:rPr>
          <w:rStyle w:val="Voetnootmarkering"/>
          <w:rFonts w:ascii="Times New Roman" w:hAnsi="Times New Roman" w:cs="Times New Roman"/>
          <w:sz w:val="24"/>
          <w:szCs w:val="24"/>
        </w:rPr>
        <w:footnoteReference w:id="17"/>
      </w:r>
      <w:r>
        <w:rPr>
          <w:rFonts w:ascii="Times New Roman" w:hAnsi="Times New Roman" w:cs="Times New Roman"/>
          <w:sz w:val="24"/>
          <w:szCs w:val="24"/>
        </w:rPr>
        <w:t xml:space="preserve"> A belief about seeing an object again would be incorrect. It can’t mean the same things as the first version as it lacks the historical, causal, experiential ability to do so. </w:t>
      </w:r>
      <w:r w:rsidR="00542DAB">
        <w:rPr>
          <w:rFonts w:ascii="Times New Roman" w:hAnsi="Times New Roman" w:cs="Times New Roman"/>
          <w:sz w:val="24"/>
          <w:szCs w:val="24"/>
        </w:rPr>
        <w:t xml:space="preserve">In fact, it cannot even really have such a </w:t>
      </w:r>
      <w:r w:rsidR="00542DAB">
        <w:rPr>
          <w:rFonts w:ascii="Times New Roman" w:hAnsi="Times New Roman" w:cs="Times New Roman"/>
          <w:sz w:val="24"/>
          <w:szCs w:val="24"/>
        </w:rPr>
        <w:lastRenderedPageBreak/>
        <w:t>thought.</w:t>
      </w:r>
      <w:r w:rsidR="00542DAB">
        <w:rPr>
          <w:rStyle w:val="Voetnootmarkering"/>
          <w:rFonts w:ascii="Times New Roman" w:hAnsi="Times New Roman" w:cs="Times New Roman"/>
          <w:sz w:val="24"/>
          <w:szCs w:val="24"/>
        </w:rPr>
        <w:footnoteReference w:id="18"/>
      </w:r>
      <w:r w:rsidR="00542DAB">
        <w:rPr>
          <w:rFonts w:ascii="Times New Roman" w:hAnsi="Times New Roman" w:cs="Times New Roman"/>
          <w:sz w:val="24"/>
          <w:szCs w:val="24"/>
        </w:rPr>
        <w:t xml:space="preserve"> </w:t>
      </w:r>
      <w:r>
        <w:rPr>
          <w:rFonts w:ascii="Times New Roman" w:hAnsi="Times New Roman" w:cs="Times New Roman"/>
          <w:sz w:val="24"/>
          <w:szCs w:val="24"/>
        </w:rPr>
        <w:t xml:space="preserve">In some necessary way, then, our historical process leading up to forming a belief about water, arthritis, or </w:t>
      </w:r>
      <w:r w:rsidR="00EA4A79">
        <w:rPr>
          <w:rFonts w:ascii="Times New Roman" w:hAnsi="Times New Roman" w:cs="Times New Roman"/>
          <w:sz w:val="24"/>
          <w:szCs w:val="24"/>
        </w:rPr>
        <w:t>loved ones</w:t>
      </w:r>
      <w:r>
        <w:rPr>
          <w:rFonts w:ascii="Times New Roman" w:hAnsi="Times New Roman" w:cs="Times New Roman"/>
          <w:sz w:val="24"/>
          <w:szCs w:val="24"/>
        </w:rPr>
        <w:t xml:space="preserve"> involves an amount of conditioning in a causal, social and world-involving way. </w:t>
      </w:r>
      <w:r w:rsidR="00542DAB">
        <w:rPr>
          <w:rFonts w:ascii="Times New Roman" w:hAnsi="Times New Roman" w:cs="Times New Roman"/>
          <w:sz w:val="24"/>
          <w:szCs w:val="24"/>
        </w:rPr>
        <w:t>The constitution of the meaning of the content of c</w:t>
      </w:r>
      <w:r>
        <w:rPr>
          <w:rFonts w:ascii="Times New Roman" w:hAnsi="Times New Roman" w:cs="Times New Roman"/>
          <w:sz w:val="24"/>
          <w:szCs w:val="24"/>
        </w:rPr>
        <w:t xml:space="preserve">ognitive processes </w:t>
      </w:r>
      <w:r w:rsidR="00542DAB">
        <w:rPr>
          <w:rFonts w:ascii="Times New Roman" w:hAnsi="Times New Roman" w:cs="Times New Roman"/>
          <w:sz w:val="24"/>
          <w:szCs w:val="24"/>
        </w:rPr>
        <w:t xml:space="preserve">is thereby extended. A struggle, however, is whether or not cognition itself should involve the characterizing and individuating constitution of the meaning it operates on. After all the content is merely the conceptual aspect of what the person is cognizing. There are many still today who resist this move. </w:t>
      </w:r>
    </w:p>
    <w:p w:rsidR="006B5AF6" w:rsidRDefault="009C7588" w:rsidP="004C4853">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 short, Putnam extended content, Burge contextualized it and Davidson made it historical. </w:t>
      </w:r>
      <w:r w:rsidR="006B5AF6">
        <w:rPr>
          <w:rFonts w:ascii="Times New Roman" w:hAnsi="Times New Roman" w:cs="Times New Roman"/>
          <w:sz w:val="24"/>
          <w:szCs w:val="24"/>
        </w:rPr>
        <w:t>One is hard pressed to align with the private theater, interpretation</w:t>
      </w:r>
      <w:r w:rsidR="0009232D">
        <w:rPr>
          <w:rFonts w:ascii="Times New Roman" w:hAnsi="Times New Roman" w:cs="Times New Roman"/>
          <w:sz w:val="24"/>
          <w:szCs w:val="24"/>
        </w:rPr>
        <w:t>-</w:t>
      </w:r>
      <w:r w:rsidR="006B5AF6">
        <w:rPr>
          <w:rFonts w:ascii="Times New Roman" w:hAnsi="Times New Roman" w:cs="Times New Roman"/>
          <w:sz w:val="24"/>
          <w:szCs w:val="24"/>
        </w:rPr>
        <w:t>ist models on these accounts. Yet this is still not a convi</w:t>
      </w:r>
      <w:r w:rsidR="00542DAB">
        <w:rPr>
          <w:rFonts w:ascii="Times New Roman" w:hAnsi="Times New Roman" w:cs="Times New Roman"/>
          <w:sz w:val="24"/>
          <w:szCs w:val="24"/>
        </w:rPr>
        <w:t>n</w:t>
      </w:r>
      <w:r w:rsidR="006B5AF6">
        <w:rPr>
          <w:rFonts w:ascii="Times New Roman" w:hAnsi="Times New Roman" w:cs="Times New Roman"/>
          <w:sz w:val="24"/>
          <w:szCs w:val="24"/>
        </w:rPr>
        <w:t xml:space="preserve">cing argument to some as it seems </w:t>
      </w:r>
      <w:r w:rsidR="00EA4A79">
        <w:rPr>
          <w:rFonts w:ascii="Times New Roman" w:hAnsi="Times New Roman" w:cs="Times New Roman"/>
          <w:sz w:val="24"/>
          <w:szCs w:val="24"/>
        </w:rPr>
        <w:t xml:space="preserve">to </w:t>
      </w:r>
      <w:r w:rsidR="006B5AF6">
        <w:rPr>
          <w:rFonts w:ascii="Times New Roman" w:hAnsi="Times New Roman" w:cs="Times New Roman"/>
          <w:sz w:val="24"/>
          <w:szCs w:val="24"/>
        </w:rPr>
        <w:t xml:space="preserve">only passively </w:t>
      </w:r>
      <w:r w:rsidR="00EA4A79">
        <w:rPr>
          <w:rFonts w:ascii="Times New Roman" w:hAnsi="Times New Roman" w:cs="Times New Roman"/>
          <w:sz w:val="24"/>
          <w:szCs w:val="24"/>
        </w:rPr>
        <w:t>give the world a constitutive role to pla</w:t>
      </w:r>
      <w:r w:rsidR="008D31BD">
        <w:rPr>
          <w:rFonts w:ascii="Times New Roman" w:hAnsi="Times New Roman" w:cs="Times New Roman"/>
          <w:sz w:val="24"/>
          <w:szCs w:val="24"/>
        </w:rPr>
        <w:t xml:space="preserve">y with respect to content-full meaning. </w:t>
      </w:r>
      <w:r w:rsidR="006B5AF6">
        <w:rPr>
          <w:rFonts w:ascii="Times New Roman" w:hAnsi="Times New Roman" w:cs="Times New Roman"/>
          <w:sz w:val="24"/>
          <w:szCs w:val="24"/>
        </w:rPr>
        <w:t xml:space="preserve">Once </w:t>
      </w:r>
      <w:r w:rsidR="00EA4A79">
        <w:rPr>
          <w:rFonts w:ascii="Times New Roman" w:hAnsi="Times New Roman" w:cs="Times New Roman"/>
          <w:sz w:val="24"/>
          <w:szCs w:val="24"/>
        </w:rPr>
        <w:t>meaning is obtained</w:t>
      </w:r>
      <w:r w:rsidR="006B5AF6">
        <w:rPr>
          <w:rFonts w:ascii="Times New Roman" w:hAnsi="Times New Roman" w:cs="Times New Roman"/>
          <w:sz w:val="24"/>
          <w:szCs w:val="24"/>
        </w:rPr>
        <w:t xml:space="preserve">, perhaps, then </w:t>
      </w:r>
      <w:r w:rsidR="00EA4A79">
        <w:rPr>
          <w:rFonts w:ascii="Times New Roman" w:hAnsi="Times New Roman" w:cs="Times New Roman"/>
          <w:sz w:val="24"/>
          <w:szCs w:val="24"/>
        </w:rPr>
        <w:t>non-derived cognitive structures do</w:t>
      </w:r>
      <w:r w:rsidR="006B5AF6">
        <w:rPr>
          <w:rFonts w:ascii="Times New Roman" w:hAnsi="Times New Roman" w:cs="Times New Roman"/>
          <w:sz w:val="24"/>
          <w:szCs w:val="24"/>
        </w:rPr>
        <w:t xml:space="preserve"> the heavy lifting. </w:t>
      </w:r>
      <w:r w:rsidR="00EA4A79">
        <w:rPr>
          <w:rFonts w:ascii="Times New Roman" w:hAnsi="Times New Roman" w:cs="Times New Roman"/>
          <w:sz w:val="24"/>
          <w:szCs w:val="24"/>
        </w:rPr>
        <w:t xml:space="preserve">Is it constitutionally or causally </w:t>
      </w:r>
      <w:r w:rsidR="00106E3F">
        <w:rPr>
          <w:rFonts w:ascii="Times New Roman" w:hAnsi="Times New Roman" w:cs="Times New Roman"/>
          <w:sz w:val="24"/>
          <w:szCs w:val="24"/>
        </w:rPr>
        <w:t>relevant</w:t>
      </w:r>
      <w:r w:rsidR="00EA4A79">
        <w:rPr>
          <w:rFonts w:ascii="Times New Roman" w:hAnsi="Times New Roman" w:cs="Times New Roman"/>
          <w:sz w:val="24"/>
          <w:szCs w:val="24"/>
        </w:rPr>
        <w:t xml:space="preserve">? </w:t>
      </w:r>
      <w:r w:rsidR="006B5AF6">
        <w:rPr>
          <w:rFonts w:ascii="Times New Roman" w:hAnsi="Times New Roman" w:cs="Times New Roman"/>
          <w:sz w:val="24"/>
          <w:szCs w:val="24"/>
        </w:rPr>
        <w:t>A strong law-like translation machine could make a mentalese language of thought, mark of cognition vehicle theory still viable. Next</w:t>
      </w:r>
      <w:r w:rsidR="00EA4A79">
        <w:rPr>
          <w:rFonts w:ascii="Times New Roman" w:hAnsi="Times New Roman" w:cs="Times New Roman"/>
          <w:sz w:val="24"/>
          <w:szCs w:val="24"/>
        </w:rPr>
        <w:t>,</w:t>
      </w:r>
      <w:r w:rsidR="006B5AF6">
        <w:rPr>
          <w:rFonts w:ascii="Times New Roman" w:hAnsi="Times New Roman" w:cs="Times New Roman"/>
          <w:sz w:val="24"/>
          <w:szCs w:val="24"/>
        </w:rPr>
        <w:t xml:space="preserve"> I will turn to my own problem </w:t>
      </w:r>
      <w:r w:rsidR="00EA4A79">
        <w:rPr>
          <w:rFonts w:ascii="Times New Roman" w:hAnsi="Times New Roman" w:cs="Times New Roman"/>
          <w:sz w:val="24"/>
          <w:szCs w:val="24"/>
        </w:rPr>
        <w:t xml:space="preserve">to </w:t>
      </w:r>
      <w:r w:rsidR="006B5AF6">
        <w:rPr>
          <w:rFonts w:ascii="Times New Roman" w:hAnsi="Times New Roman" w:cs="Times New Roman"/>
          <w:sz w:val="24"/>
          <w:szCs w:val="24"/>
        </w:rPr>
        <w:t>try to show how the situation so far</w:t>
      </w:r>
      <w:r w:rsidR="00831F2F">
        <w:rPr>
          <w:rFonts w:ascii="Times New Roman" w:hAnsi="Times New Roman" w:cs="Times New Roman"/>
          <w:sz w:val="24"/>
          <w:szCs w:val="24"/>
        </w:rPr>
        <w:t>,</w:t>
      </w:r>
      <w:r w:rsidR="006B5AF6">
        <w:rPr>
          <w:rFonts w:ascii="Times New Roman" w:hAnsi="Times New Roman" w:cs="Times New Roman"/>
          <w:sz w:val="24"/>
          <w:szCs w:val="24"/>
        </w:rPr>
        <w:t xml:space="preserve"> coupled with an </w:t>
      </w:r>
      <w:r w:rsidR="00DC19C9">
        <w:rPr>
          <w:rFonts w:ascii="Times New Roman" w:hAnsi="Times New Roman" w:cs="Times New Roman"/>
          <w:sz w:val="24"/>
          <w:szCs w:val="24"/>
        </w:rPr>
        <w:t>active</w:t>
      </w:r>
      <w:r w:rsidR="006B5AF6">
        <w:rPr>
          <w:rFonts w:ascii="Times New Roman" w:hAnsi="Times New Roman" w:cs="Times New Roman"/>
          <w:sz w:val="24"/>
          <w:szCs w:val="24"/>
        </w:rPr>
        <w:t xml:space="preserve"> cognizant form</w:t>
      </w:r>
      <w:r w:rsidR="00831F2F">
        <w:rPr>
          <w:rFonts w:ascii="Times New Roman" w:hAnsi="Times New Roman" w:cs="Times New Roman"/>
          <w:sz w:val="24"/>
          <w:szCs w:val="24"/>
        </w:rPr>
        <w:t>,</w:t>
      </w:r>
      <w:r w:rsidR="006B5AF6">
        <w:rPr>
          <w:rFonts w:ascii="Times New Roman" w:hAnsi="Times New Roman" w:cs="Times New Roman"/>
          <w:sz w:val="24"/>
          <w:szCs w:val="24"/>
        </w:rPr>
        <w:t xml:space="preserve"> necessitates an explanation of actual mental work being actively distributed in real time</w:t>
      </w:r>
      <w:r w:rsidR="00542DAB">
        <w:rPr>
          <w:rFonts w:ascii="Times New Roman" w:hAnsi="Times New Roman" w:cs="Times New Roman"/>
          <w:sz w:val="24"/>
          <w:szCs w:val="24"/>
        </w:rPr>
        <w:t>. While one can rest easy that the “mental events and states [which] occur in him, depends on the character of his physical and social environment”, this is not sufficient in extending cognition.</w:t>
      </w:r>
      <w:r w:rsidR="00542DAB">
        <w:rPr>
          <w:rStyle w:val="Voetnootmarkering"/>
          <w:rFonts w:ascii="Times New Roman" w:hAnsi="Times New Roman" w:cs="Times New Roman"/>
          <w:sz w:val="24"/>
          <w:szCs w:val="24"/>
        </w:rPr>
        <w:footnoteReference w:id="19"/>
      </w:r>
      <w:r w:rsidR="00542DAB">
        <w:rPr>
          <w:rFonts w:ascii="Times New Roman" w:hAnsi="Times New Roman" w:cs="Times New Roman"/>
          <w:sz w:val="24"/>
          <w:szCs w:val="24"/>
        </w:rPr>
        <w:t xml:space="preserve"> Thus far only the content has been extended. In order to fully refute the mentalese, mark of the cognitive turn then I will appeal to </w:t>
      </w:r>
      <w:r w:rsidR="00831F2F">
        <w:rPr>
          <w:rFonts w:ascii="Times New Roman" w:hAnsi="Times New Roman" w:cs="Times New Roman"/>
          <w:sz w:val="24"/>
          <w:szCs w:val="24"/>
        </w:rPr>
        <w:t>content</w:t>
      </w:r>
      <w:r w:rsidR="00542DAB">
        <w:rPr>
          <w:rFonts w:ascii="Times New Roman" w:hAnsi="Times New Roman" w:cs="Times New Roman"/>
          <w:sz w:val="24"/>
          <w:szCs w:val="24"/>
        </w:rPr>
        <w:t xml:space="preserve"> which offer no direct water, arthritis, </w:t>
      </w:r>
      <w:r w:rsidR="00EA4A79">
        <w:rPr>
          <w:rFonts w:ascii="Times New Roman" w:hAnsi="Times New Roman" w:cs="Times New Roman"/>
          <w:sz w:val="24"/>
          <w:szCs w:val="24"/>
        </w:rPr>
        <w:t>loved ones</w:t>
      </w:r>
      <w:r w:rsidR="00542DAB">
        <w:rPr>
          <w:rFonts w:ascii="Times New Roman" w:hAnsi="Times New Roman" w:cs="Times New Roman"/>
          <w:sz w:val="24"/>
          <w:szCs w:val="24"/>
        </w:rPr>
        <w:t xml:space="preserve"> extension. These </w:t>
      </w:r>
      <w:r w:rsidR="00100232">
        <w:rPr>
          <w:rFonts w:ascii="Times New Roman" w:hAnsi="Times New Roman" w:cs="Times New Roman"/>
          <w:sz w:val="24"/>
          <w:szCs w:val="24"/>
        </w:rPr>
        <w:t>content</w:t>
      </w:r>
      <w:r w:rsidR="00542DAB">
        <w:rPr>
          <w:rFonts w:ascii="Times New Roman" w:hAnsi="Times New Roman" w:cs="Times New Roman"/>
          <w:sz w:val="24"/>
          <w:szCs w:val="24"/>
        </w:rPr>
        <w:t xml:space="preserve"> are non-refer</w:t>
      </w:r>
      <w:r w:rsidR="00100232">
        <w:rPr>
          <w:rFonts w:ascii="Times New Roman" w:hAnsi="Times New Roman" w:cs="Times New Roman"/>
          <w:sz w:val="24"/>
          <w:szCs w:val="24"/>
        </w:rPr>
        <w:t>ring</w:t>
      </w:r>
      <w:r w:rsidR="00542DAB">
        <w:rPr>
          <w:rFonts w:ascii="Times New Roman" w:hAnsi="Times New Roman" w:cs="Times New Roman"/>
          <w:sz w:val="24"/>
          <w:szCs w:val="24"/>
        </w:rPr>
        <w:t xml:space="preserve"> and therefore present a unique case. The extension in these cases are not overt and therefore require a different sort of cognizant story in order to extend. I hope to show that these terms offer a slight but important </w:t>
      </w:r>
      <w:r w:rsidR="0009232D">
        <w:rPr>
          <w:rFonts w:ascii="Times New Roman" w:hAnsi="Times New Roman" w:cs="Times New Roman"/>
          <w:sz w:val="24"/>
          <w:szCs w:val="24"/>
        </w:rPr>
        <w:t>deviation</w:t>
      </w:r>
      <w:r w:rsidR="00542DAB">
        <w:rPr>
          <w:rFonts w:ascii="Times New Roman" w:hAnsi="Times New Roman" w:cs="Times New Roman"/>
          <w:sz w:val="24"/>
          <w:szCs w:val="24"/>
        </w:rPr>
        <w:t xml:space="preserve"> from the Otto case earlier and that this separation</w:t>
      </w:r>
      <w:r w:rsidR="0009232D">
        <w:rPr>
          <w:rFonts w:ascii="Times New Roman" w:hAnsi="Times New Roman" w:cs="Times New Roman"/>
          <w:sz w:val="24"/>
          <w:szCs w:val="24"/>
        </w:rPr>
        <w:t xml:space="preserve"> necessarily cannot be overcome by internalist intuitions.</w:t>
      </w:r>
    </w:p>
    <w:p w:rsidR="00100232" w:rsidRDefault="00100232" w:rsidP="004C4853">
      <w:pPr>
        <w:spacing w:line="360" w:lineRule="auto"/>
        <w:ind w:firstLine="720"/>
        <w:rPr>
          <w:rFonts w:ascii="Times New Roman" w:hAnsi="Times New Roman" w:cs="Times New Roman"/>
          <w:sz w:val="24"/>
          <w:szCs w:val="24"/>
        </w:rPr>
      </w:pPr>
    </w:p>
    <w:p w:rsidR="0065509B" w:rsidRDefault="0065509B" w:rsidP="004C4853">
      <w:pPr>
        <w:spacing w:line="360" w:lineRule="auto"/>
        <w:ind w:firstLine="720"/>
        <w:rPr>
          <w:rFonts w:ascii="Times New Roman" w:hAnsi="Times New Roman" w:cs="Times New Roman"/>
          <w:sz w:val="24"/>
          <w:szCs w:val="24"/>
        </w:rPr>
      </w:pPr>
    </w:p>
    <w:p w:rsidR="0065509B" w:rsidRDefault="0065509B" w:rsidP="004C4853">
      <w:pPr>
        <w:spacing w:line="360" w:lineRule="auto"/>
        <w:ind w:firstLine="720"/>
        <w:rPr>
          <w:rFonts w:ascii="Times New Roman" w:hAnsi="Times New Roman" w:cs="Times New Roman"/>
          <w:sz w:val="24"/>
          <w:szCs w:val="24"/>
        </w:rPr>
      </w:pPr>
    </w:p>
    <w:p w:rsidR="0009232D" w:rsidRPr="00106E3F" w:rsidRDefault="00DC19C9" w:rsidP="0009232D">
      <w:pPr>
        <w:spacing w:line="360" w:lineRule="auto"/>
        <w:jc w:val="center"/>
        <w:rPr>
          <w:rFonts w:ascii="Times New Roman" w:hAnsi="Times New Roman" w:cs="Times New Roman"/>
          <w:b/>
          <w:sz w:val="32"/>
          <w:szCs w:val="24"/>
        </w:rPr>
      </w:pPr>
      <w:r w:rsidRPr="00106E3F">
        <w:rPr>
          <w:rFonts w:ascii="Times New Roman" w:hAnsi="Times New Roman" w:cs="Times New Roman"/>
          <w:b/>
          <w:sz w:val="32"/>
          <w:szCs w:val="24"/>
        </w:rPr>
        <w:lastRenderedPageBreak/>
        <w:t>I Ain’t Afraid of No Ghost</w:t>
      </w:r>
    </w:p>
    <w:p w:rsidR="00DC19C9" w:rsidRDefault="00DC19C9" w:rsidP="00DC19C9">
      <w:pPr>
        <w:spacing w:line="360" w:lineRule="auto"/>
        <w:rPr>
          <w:rFonts w:ascii="Times New Roman" w:hAnsi="Times New Roman" w:cs="Times New Roman"/>
          <w:sz w:val="24"/>
          <w:szCs w:val="24"/>
        </w:rPr>
      </w:pPr>
      <w:r>
        <w:rPr>
          <w:rFonts w:ascii="Times New Roman" w:hAnsi="Times New Roman" w:cs="Times New Roman"/>
          <w:sz w:val="24"/>
          <w:szCs w:val="24"/>
        </w:rPr>
        <w:tab/>
        <w:t>With the help of Otto and our other thought experiments, we have heavily drawn in to question the traditional conception that cognition lies within the s</w:t>
      </w:r>
      <w:r w:rsidR="00A643CE">
        <w:rPr>
          <w:rFonts w:ascii="Times New Roman" w:hAnsi="Times New Roman" w:cs="Times New Roman"/>
          <w:sz w:val="24"/>
          <w:szCs w:val="24"/>
        </w:rPr>
        <w:t>eemingly</w:t>
      </w:r>
      <w:r>
        <w:rPr>
          <w:rFonts w:ascii="Times New Roman" w:hAnsi="Times New Roman" w:cs="Times New Roman"/>
          <w:sz w:val="24"/>
          <w:szCs w:val="24"/>
        </w:rPr>
        <w:t xml:space="preserve"> arbitrary lines of neural or physical distinction. </w:t>
      </w:r>
      <w:r w:rsidR="007075A1">
        <w:rPr>
          <w:rFonts w:ascii="Times New Roman" w:hAnsi="Times New Roman" w:cs="Times New Roman"/>
          <w:sz w:val="24"/>
          <w:szCs w:val="24"/>
        </w:rPr>
        <w:t xml:space="preserve">Furthermore, we have placed at the center of our investigation the relation we </w:t>
      </w:r>
      <w:r w:rsidR="00ED2943">
        <w:rPr>
          <w:rFonts w:ascii="Times New Roman" w:hAnsi="Times New Roman" w:cs="Times New Roman"/>
          <w:sz w:val="24"/>
          <w:szCs w:val="24"/>
        </w:rPr>
        <w:t xml:space="preserve">have with </w:t>
      </w:r>
      <w:r w:rsidR="007075A1">
        <w:rPr>
          <w:rFonts w:ascii="Times New Roman" w:hAnsi="Times New Roman" w:cs="Times New Roman"/>
          <w:sz w:val="24"/>
          <w:szCs w:val="24"/>
        </w:rPr>
        <w:t xml:space="preserve">elements in the world. </w:t>
      </w:r>
      <w:r>
        <w:rPr>
          <w:rFonts w:ascii="Times New Roman" w:hAnsi="Times New Roman" w:cs="Times New Roman"/>
          <w:sz w:val="24"/>
          <w:szCs w:val="24"/>
        </w:rPr>
        <w:t xml:space="preserve">What has been shown is that some instances of cognitive capacity call for a constituting role to be given to elements within our environment. </w:t>
      </w:r>
      <w:r w:rsidR="007075A1">
        <w:rPr>
          <w:rFonts w:ascii="Times New Roman" w:hAnsi="Times New Roman" w:cs="Times New Roman"/>
          <w:sz w:val="24"/>
          <w:szCs w:val="24"/>
        </w:rPr>
        <w:t xml:space="preserve">How, when and to what extent this holds is nevertheless still open to speculation. </w:t>
      </w:r>
      <w:r>
        <w:rPr>
          <w:rFonts w:ascii="Times New Roman" w:hAnsi="Times New Roman" w:cs="Times New Roman"/>
          <w:sz w:val="24"/>
          <w:szCs w:val="24"/>
        </w:rPr>
        <w:t xml:space="preserve">For Otto, it was a belief system containing a notebook. For our thirsty earth inhabitant, it was a thought whose content may not have been what it seemed. For our ailing patient, it was a belief epistemically applied with the aid of a linguistic community. And for our lamentable man by the swamp, it was saying without the historical backup to be meaning. </w:t>
      </w:r>
      <w:r w:rsidR="00E77DD9">
        <w:rPr>
          <w:rFonts w:ascii="Times New Roman" w:hAnsi="Times New Roman" w:cs="Times New Roman"/>
          <w:sz w:val="24"/>
          <w:szCs w:val="24"/>
        </w:rPr>
        <w:t>All of these combine to chip away at the idea that content-full belief functioning rests solely on a foundation of classically inner mechanisms. Still there persists today the case being made for non-derived content. As the argument goes, all that these previous examples show is the causes of repre</w:t>
      </w:r>
      <w:r w:rsidR="00A643CE">
        <w:rPr>
          <w:rFonts w:ascii="Times New Roman" w:hAnsi="Times New Roman" w:cs="Times New Roman"/>
          <w:sz w:val="24"/>
          <w:szCs w:val="24"/>
        </w:rPr>
        <w:t>sentational states upon which then</w:t>
      </w:r>
      <w:r w:rsidR="00E77DD9">
        <w:rPr>
          <w:rFonts w:ascii="Times New Roman" w:hAnsi="Times New Roman" w:cs="Times New Roman"/>
          <w:sz w:val="24"/>
          <w:szCs w:val="24"/>
        </w:rPr>
        <w:t xml:space="preserve"> do the real cognizant work. There is causal influence upon what triggers which thing when</w:t>
      </w:r>
      <w:r w:rsidR="00A643CE">
        <w:rPr>
          <w:rFonts w:ascii="Times New Roman" w:hAnsi="Times New Roman" w:cs="Times New Roman"/>
          <w:sz w:val="24"/>
          <w:szCs w:val="24"/>
        </w:rPr>
        <w:t>,</w:t>
      </w:r>
      <w:r w:rsidR="00E77DD9">
        <w:rPr>
          <w:rFonts w:ascii="Times New Roman" w:hAnsi="Times New Roman" w:cs="Times New Roman"/>
          <w:sz w:val="24"/>
          <w:szCs w:val="24"/>
        </w:rPr>
        <w:t xml:space="preserve"> but no concession is made as to why the ‘external’ </w:t>
      </w:r>
      <w:r w:rsidR="003B0EC8">
        <w:rPr>
          <w:rFonts w:ascii="Times New Roman" w:hAnsi="Times New Roman" w:cs="Times New Roman"/>
          <w:sz w:val="24"/>
          <w:szCs w:val="24"/>
        </w:rPr>
        <w:t>ought</w:t>
      </w:r>
      <w:r w:rsidR="00E77DD9">
        <w:rPr>
          <w:rFonts w:ascii="Times New Roman" w:hAnsi="Times New Roman" w:cs="Times New Roman"/>
          <w:sz w:val="24"/>
          <w:szCs w:val="24"/>
        </w:rPr>
        <w:t xml:space="preserve"> to be considered constituent.</w:t>
      </w:r>
      <w:r w:rsidR="00E77DD9">
        <w:rPr>
          <w:rStyle w:val="Voetnootmarkering"/>
          <w:rFonts w:ascii="Times New Roman" w:hAnsi="Times New Roman" w:cs="Times New Roman"/>
          <w:sz w:val="24"/>
          <w:szCs w:val="24"/>
        </w:rPr>
        <w:footnoteReference w:id="20"/>
      </w:r>
    </w:p>
    <w:p w:rsidR="00D7635E" w:rsidRDefault="00D7635E" w:rsidP="00D7635E">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conversation must now not focus on what cognition operates on but the nature of cognitive operation as such.</w:t>
      </w:r>
      <w:r w:rsidR="0024786C">
        <w:rPr>
          <w:rStyle w:val="Voetnootmarkering"/>
          <w:rFonts w:ascii="Times New Roman" w:hAnsi="Times New Roman" w:cs="Times New Roman"/>
          <w:sz w:val="24"/>
          <w:szCs w:val="24"/>
        </w:rPr>
        <w:footnoteReference w:id="21"/>
      </w:r>
      <w:r>
        <w:rPr>
          <w:rFonts w:ascii="Times New Roman" w:hAnsi="Times New Roman" w:cs="Times New Roman"/>
          <w:sz w:val="24"/>
          <w:szCs w:val="24"/>
        </w:rPr>
        <w:t xml:space="preserve"> It is a subtle but an important distinction. More crucially, we must unearth the intuitions which lead us down the rabbit hole. The trouble is that it is not clear where internalist definitions of this process make that switch. If, indeed, the mark of the cognitive is its operation on intrinsic or original content then that position is less tenable with the current analysis. Entirely non-derived content-full mental states are practical</w:t>
      </w:r>
      <w:r w:rsidR="006D08EB">
        <w:rPr>
          <w:rFonts w:ascii="Times New Roman" w:hAnsi="Times New Roman" w:cs="Times New Roman"/>
          <w:sz w:val="24"/>
          <w:szCs w:val="24"/>
        </w:rPr>
        <w:t>ly</w:t>
      </w:r>
      <w:r>
        <w:rPr>
          <w:rFonts w:ascii="Times New Roman" w:hAnsi="Times New Roman" w:cs="Times New Roman"/>
          <w:sz w:val="24"/>
          <w:szCs w:val="24"/>
        </w:rPr>
        <w:t xml:space="preserve"> nonsensical. How could meaning gain its character in such a theory? One becomes forced into a position wherein it makes sense to claim that “we cannot make the firing of a particular set of neurons mean what it does simply by an agreement that it does.”</w:t>
      </w:r>
      <w:r>
        <w:rPr>
          <w:rStyle w:val="Voetnootmarkering"/>
          <w:rFonts w:ascii="Times New Roman" w:hAnsi="Times New Roman" w:cs="Times New Roman"/>
          <w:sz w:val="24"/>
          <w:szCs w:val="24"/>
        </w:rPr>
        <w:footnoteReference w:id="22"/>
      </w:r>
      <w:r>
        <w:rPr>
          <w:rFonts w:ascii="Times New Roman" w:hAnsi="Times New Roman" w:cs="Times New Roman"/>
          <w:sz w:val="24"/>
          <w:szCs w:val="24"/>
        </w:rPr>
        <w:t xml:space="preserve"> This is a rather strange position to take as it seems empirically clear that through reinforcing and pointing a child at water and saying “this is water</w:t>
      </w:r>
      <w:r w:rsidR="00A643CE">
        <w:rPr>
          <w:rFonts w:ascii="Times New Roman" w:hAnsi="Times New Roman" w:cs="Times New Roman"/>
          <w:sz w:val="24"/>
          <w:szCs w:val="24"/>
        </w:rPr>
        <w:t>” enough</w:t>
      </w:r>
      <w:r>
        <w:rPr>
          <w:rFonts w:ascii="Times New Roman" w:hAnsi="Times New Roman" w:cs="Times New Roman"/>
          <w:sz w:val="24"/>
          <w:szCs w:val="24"/>
        </w:rPr>
        <w:t xml:space="preserve"> of a route neuronal firings is formed in such a way that the child would one day answer to the question “is this water” in the affirmative in the case when they are in the vicinity of water. </w:t>
      </w:r>
      <w:r>
        <w:rPr>
          <w:rFonts w:ascii="Times New Roman" w:hAnsi="Times New Roman" w:cs="Times New Roman"/>
          <w:sz w:val="24"/>
          <w:szCs w:val="24"/>
        </w:rPr>
        <w:lastRenderedPageBreak/>
        <w:t xml:space="preserve">In large part, this is because they are in the state of perceiving water and the appropriate </w:t>
      </w:r>
      <w:r w:rsidR="007075A1">
        <w:rPr>
          <w:rFonts w:ascii="Times New Roman" w:hAnsi="Times New Roman" w:cs="Times New Roman"/>
          <w:sz w:val="24"/>
          <w:szCs w:val="24"/>
        </w:rPr>
        <w:t xml:space="preserve">mechanisms </w:t>
      </w:r>
      <w:r>
        <w:rPr>
          <w:rFonts w:ascii="Times New Roman" w:hAnsi="Times New Roman" w:cs="Times New Roman"/>
          <w:sz w:val="24"/>
          <w:szCs w:val="24"/>
        </w:rPr>
        <w:t xml:space="preserve">are indeed firing. If one retreats into the claim that we are representation operates whose operation is entirely independent in some essential way, though, this is the fallout. </w:t>
      </w:r>
    </w:p>
    <w:p w:rsidR="007E0D1F" w:rsidRDefault="00E77DD9" w:rsidP="00DC19C9">
      <w:pPr>
        <w:spacing w:line="360" w:lineRule="auto"/>
        <w:rPr>
          <w:rFonts w:ascii="Times New Roman" w:hAnsi="Times New Roman" w:cs="Times New Roman"/>
          <w:sz w:val="24"/>
          <w:szCs w:val="24"/>
        </w:rPr>
      </w:pPr>
      <w:r>
        <w:rPr>
          <w:rFonts w:ascii="Times New Roman" w:hAnsi="Times New Roman" w:cs="Times New Roman"/>
          <w:sz w:val="24"/>
          <w:szCs w:val="24"/>
        </w:rPr>
        <w:tab/>
      </w:r>
      <w:r w:rsidR="009C7588">
        <w:rPr>
          <w:rFonts w:ascii="Times New Roman" w:hAnsi="Times New Roman" w:cs="Times New Roman"/>
          <w:sz w:val="24"/>
          <w:szCs w:val="24"/>
        </w:rPr>
        <w:t xml:space="preserve">We </w:t>
      </w:r>
      <w:r>
        <w:rPr>
          <w:rFonts w:ascii="Times New Roman" w:hAnsi="Times New Roman" w:cs="Times New Roman"/>
          <w:sz w:val="24"/>
          <w:szCs w:val="24"/>
        </w:rPr>
        <w:t xml:space="preserve">must begin again and this time remove the parity principle, remove Putnam’s </w:t>
      </w:r>
      <w:r w:rsidR="00A643CE">
        <w:rPr>
          <w:rFonts w:ascii="Times New Roman" w:hAnsi="Times New Roman" w:cs="Times New Roman"/>
          <w:sz w:val="24"/>
          <w:szCs w:val="24"/>
        </w:rPr>
        <w:t xml:space="preserve">supposed </w:t>
      </w:r>
      <w:r>
        <w:rPr>
          <w:rFonts w:ascii="Times New Roman" w:hAnsi="Times New Roman" w:cs="Times New Roman"/>
          <w:sz w:val="24"/>
          <w:szCs w:val="24"/>
        </w:rPr>
        <w:t xml:space="preserve">holding constant </w:t>
      </w:r>
      <w:r w:rsidR="00A643CE">
        <w:rPr>
          <w:rFonts w:ascii="Times New Roman" w:hAnsi="Times New Roman" w:cs="Times New Roman"/>
          <w:sz w:val="24"/>
          <w:szCs w:val="24"/>
        </w:rPr>
        <w:t xml:space="preserve">of </w:t>
      </w:r>
      <w:r>
        <w:rPr>
          <w:rFonts w:ascii="Times New Roman" w:hAnsi="Times New Roman" w:cs="Times New Roman"/>
          <w:sz w:val="24"/>
          <w:szCs w:val="24"/>
        </w:rPr>
        <w:t>the internal, as these are appeals to traditional intuition</w:t>
      </w:r>
      <w:r w:rsidR="00B84E17">
        <w:rPr>
          <w:rFonts w:ascii="Times New Roman" w:hAnsi="Times New Roman" w:cs="Times New Roman"/>
          <w:sz w:val="24"/>
          <w:szCs w:val="24"/>
        </w:rPr>
        <w:t>s and definitions</w:t>
      </w:r>
      <w:r>
        <w:rPr>
          <w:rFonts w:ascii="Times New Roman" w:hAnsi="Times New Roman" w:cs="Times New Roman"/>
          <w:sz w:val="24"/>
          <w:szCs w:val="24"/>
        </w:rPr>
        <w:t>.</w:t>
      </w:r>
      <w:r w:rsidR="000C18C7">
        <w:rPr>
          <w:rStyle w:val="Voetnootmarkering"/>
          <w:rFonts w:ascii="Times New Roman" w:hAnsi="Times New Roman" w:cs="Times New Roman"/>
          <w:sz w:val="24"/>
          <w:szCs w:val="24"/>
        </w:rPr>
        <w:footnoteReference w:id="23"/>
      </w:r>
      <w:r>
        <w:rPr>
          <w:rFonts w:ascii="Times New Roman" w:hAnsi="Times New Roman" w:cs="Times New Roman"/>
          <w:sz w:val="24"/>
          <w:szCs w:val="24"/>
        </w:rPr>
        <w:t xml:space="preserve"> Understandably done, whose point is well taken</w:t>
      </w:r>
      <w:r w:rsidR="00831F2F">
        <w:rPr>
          <w:rFonts w:ascii="Times New Roman" w:hAnsi="Times New Roman" w:cs="Times New Roman"/>
          <w:sz w:val="24"/>
          <w:szCs w:val="24"/>
        </w:rPr>
        <w:t>,</w:t>
      </w:r>
      <w:r>
        <w:rPr>
          <w:rFonts w:ascii="Times New Roman" w:hAnsi="Times New Roman" w:cs="Times New Roman"/>
          <w:sz w:val="24"/>
          <w:szCs w:val="24"/>
        </w:rPr>
        <w:t xml:space="preserve"> but they must now be thrown off. </w:t>
      </w:r>
      <w:r w:rsidR="00B84E17">
        <w:rPr>
          <w:rFonts w:ascii="Times New Roman" w:hAnsi="Times New Roman" w:cs="Times New Roman"/>
          <w:sz w:val="24"/>
          <w:szCs w:val="24"/>
        </w:rPr>
        <w:t>If, instead, we begin with the idea that cognition is capable of emerging from systems</w:t>
      </w:r>
      <w:r w:rsidR="006B2311">
        <w:rPr>
          <w:rFonts w:ascii="Times New Roman" w:hAnsi="Times New Roman" w:cs="Times New Roman"/>
          <w:sz w:val="24"/>
          <w:szCs w:val="24"/>
        </w:rPr>
        <w:t xml:space="preserve"> so long as the functional relation of elemental components operate in such a way as to produce the right sort of mark, then the playing field for the discussion takes on a new form. The struggle then is only to decide what the functional kind may be. The previous insistences on </w:t>
      </w:r>
      <w:r w:rsidR="00831F2F">
        <w:rPr>
          <w:rFonts w:ascii="Times New Roman" w:hAnsi="Times New Roman" w:cs="Times New Roman"/>
          <w:sz w:val="24"/>
          <w:szCs w:val="24"/>
        </w:rPr>
        <w:t>equivalency</w:t>
      </w:r>
      <w:r w:rsidR="006B2311">
        <w:rPr>
          <w:rFonts w:ascii="Times New Roman" w:hAnsi="Times New Roman" w:cs="Times New Roman"/>
          <w:sz w:val="24"/>
          <w:szCs w:val="24"/>
        </w:rPr>
        <w:t xml:space="preserve"> between inner and outer begs the question about what cognition is and potentially disqualifies certain aspects before the analysis has begun. We shift our focus from striving toward a parity between classically cognitive forms to functional similarity between new systems which could be considered cognitively viable all on their own.</w:t>
      </w:r>
      <w:r w:rsidR="006B2311">
        <w:rPr>
          <w:rStyle w:val="Voetnootmarkering"/>
          <w:rFonts w:ascii="Times New Roman" w:hAnsi="Times New Roman" w:cs="Times New Roman"/>
          <w:sz w:val="24"/>
          <w:szCs w:val="24"/>
        </w:rPr>
        <w:footnoteReference w:id="24"/>
      </w:r>
      <w:r w:rsidR="006B2311">
        <w:rPr>
          <w:rFonts w:ascii="Times New Roman" w:hAnsi="Times New Roman" w:cs="Times New Roman"/>
          <w:sz w:val="24"/>
          <w:szCs w:val="24"/>
        </w:rPr>
        <w:t xml:space="preserve">  In this way, </w:t>
      </w:r>
      <w:r w:rsidR="00D7635E">
        <w:rPr>
          <w:rFonts w:ascii="Times New Roman" w:hAnsi="Times New Roman" w:cs="Times New Roman"/>
          <w:sz w:val="24"/>
          <w:szCs w:val="24"/>
        </w:rPr>
        <w:t xml:space="preserve">similarly </w:t>
      </w:r>
      <w:r w:rsidR="006B2311">
        <w:rPr>
          <w:rFonts w:ascii="Times New Roman" w:hAnsi="Times New Roman" w:cs="Times New Roman"/>
          <w:sz w:val="24"/>
          <w:szCs w:val="24"/>
        </w:rPr>
        <w:t xml:space="preserve">functional </w:t>
      </w:r>
      <w:r w:rsidR="00D7635E">
        <w:rPr>
          <w:rFonts w:ascii="Times New Roman" w:hAnsi="Times New Roman" w:cs="Times New Roman"/>
          <w:sz w:val="24"/>
          <w:szCs w:val="24"/>
        </w:rPr>
        <w:t>relations are not the prime argumentative force. Parity then “is a sufficient rather than a necessary condition.”</w:t>
      </w:r>
      <w:r w:rsidR="00D7635E">
        <w:rPr>
          <w:rStyle w:val="Voetnootmarkering"/>
          <w:rFonts w:ascii="Times New Roman" w:hAnsi="Times New Roman" w:cs="Times New Roman"/>
          <w:sz w:val="24"/>
          <w:szCs w:val="24"/>
        </w:rPr>
        <w:footnoteReference w:id="25"/>
      </w:r>
      <w:r w:rsidR="00D7635E">
        <w:rPr>
          <w:rFonts w:ascii="Times New Roman" w:hAnsi="Times New Roman" w:cs="Times New Roman"/>
          <w:sz w:val="24"/>
          <w:szCs w:val="24"/>
        </w:rPr>
        <w:t xml:space="preserve"> </w:t>
      </w:r>
      <w:r w:rsidR="007E0D1F">
        <w:rPr>
          <w:rFonts w:ascii="Times New Roman" w:hAnsi="Times New Roman" w:cs="Times New Roman"/>
          <w:sz w:val="24"/>
          <w:szCs w:val="24"/>
        </w:rPr>
        <w:t xml:space="preserve">Instead, what ought to be the decisive force is whether or not an interacting system is linked in the right sort of way. We must be careful, of course, in defining the precise operative nature of what makes a system cognitive. </w:t>
      </w:r>
    </w:p>
    <w:p w:rsidR="007E0D1F" w:rsidRDefault="007E0D1F" w:rsidP="00DC19C9">
      <w:pPr>
        <w:spacing w:line="360" w:lineRule="auto"/>
        <w:rPr>
          <w:rFonts w:ascii="Times New Roman" w:hAnsi="Times New Roman" w:cs="Times New Roman"/>
          <w:sz w:val="24"/>
          <w:szCs w:val="24"/>
        </w:rPr>
      </w:pPr>
      <w:r>
        <w:rPr>
          <w:rFonts w:ascii="Times New Roman" w:hAnsi="Times New Roman" w:cs="Times New Roman"/>
          <w:sz w:val="24"/>
          <w:szCs w:val="24"/>
        </w:rPr>
        <w:tab/>
        <w:t>It has recently been conjectured that the extension of cognition is not reserved for external resources like notebooks and Tetris blocks alone</w:t>
      </w:r>
      <w:r w:rsidR="00BE3D15">
        <w:rPr>
          <w:rFonts w:ascii="Times New Roman" w:hAnsi="Times New Roman" w:cs="Times New Roman"/>
          <w:sz w:val="24"/>
          <w:szCs w:val="24"/>
        </w:rPr>
        <w:t xml:space="preserve">. The idea of a socially extended mind has begun to take hold in various circles. Following Burge, it takes on a more fundamental conclusion about the role which communities </w:t>
      </w:r>
      <w:r w:rsidR="00831F2F">
        <w:rPr>
          <w:rFonts w:ascii="Times New Roman" w:hAnsi="Times New Roman" w:cs="Times New Roman"/>
          <w:sz w:val="24"/>
          <w:szCs w:val="24"/>
        </w:rPr>
        <w:t xml:space="preserve">replete with social institutions </w:t>
      </w:r>
      <w:r w:rsidR="00BE3D15">
        <w:rPr>
          <w:rFonts w:ascii="Times New Roman" w:hAnsi="Times New Roman" w:cs="Times New Roman"/>
          <w:sz w:val="24"/>
          <w:szCs w:val="24"/>
        </w:rPr>
        <w:t>play in constituting cognition</w:t>
      </w:r>
      <w:r w:rsidR="00100232">
        <w:rPr>
          <w:rFonts w:ascii="Times New Roman" w:hAnsi="Times New Roman" w:cs="Times New Roman"/>
          <w:sz w:val="24"/>
          <w:szCs w:val="24"/>
        </w:rPr>
        <w:t xml:space="preserve"> originally</w:t>
      </w:r>
      <w:r w:rsidR="00BE3D15">
        <w:rPr>
          <w:rFonts w:ascii="Times New Roman" w:hAnsi="Times New Roman" w:cs="Times New Roman"/>
          <w:sz w:val="24"/>
          <w:szCs w:val="24"/>
        </w:rPr>
        <w:t xml:space="preserve">. It is argued that certain cognitive tasks could not be accomplished without the co-constitutive interaction of components distributed within one’s social milieu. </w:t>
      </w:r>
      <w:r w:rsidR="00E33E40">
        <w:rPr>
          <w:rStyle w:val="Voetnootmarkering"/>
          <w:rFonts w:ascii="Times New Roman" w:hAnsi="Times New Roman" w:cs="Times New Roman"/>
          <w:sz w:val="24"/>
          <w:szCs w:val="24"/>
        </w:rPr>
        <w:footnoteReference w:id="26"/>
      </w:r>
      <w:r w:rsidR="00E33E40">
        <w:rPr>
          <w:rFonts w:ascii="Times New Roman" w:hAnsi="Times New Roman" w:cs="Times New Roman"/>
          <w:sz w:val="24"/>
          <w:szCs w:val="24"/>
        </w:rPr>
        <w:t xml:space="preserve"> </w:t>
      </w:r>
      <w:r w:rsidR="00831F2F">
        <w:rPr>
          <w:rFonts w:ascii="Times New Roman" w:hAnsi="Times New Roman" w:cs="Times New Roman"/>
          <w:sz w:val="24"/>
          <w:szCs w:val="24"/>
        </w:rPr>
        <w:t>Institutions are</w:t>
      </w:r>
      <w:r w:rsidR="009C7588">
        <w:rPr>
          <w:rFonts w:ascii="Times New Roman" w:hAnsi="Times New Roman" w:cs="Times New Roman"/>
          <w:sz w:val="24"/>
          <w:szCs w:val="24"/>
        </w:rPr>
        <w:t xml:space="preserve"> social practices with which we become familiarized throughout life. Largely this is a process which subconsciously influences the way we think.</w:t>
      </w:r>
      <w:r w:rsidR="00831F2F">
        <w:rPr>
          <w:rFonts w:ascii="Times New Roman" w:hAnsi="Times New Roman" w:cs="Times New Roman"/>
          <w:sz w:val="24"/>
          <w:szCs w:val="24"/>
        </w:rPr>
        <w:t xml:space="preserve"> </w:t>
      </w:r>
      <w:r w:rsidR="00E33E40">
        <w:rPr>
          <w:rFonts w:ascii="Times New Roman" w:hAnsi="Times New Roman" w:cs="Times New Roman"/>
          <w:sz w:val="24"/>
          <w:szCs w:val="24"/>
        </w:rPr>
        <w:t xml:space="preserve">Imagine a sheep herder putting away his flock. It would be hard to say that the particular manner with which the problem of </w:t>
      </w:r>
      <w:r w:rsidR="00E33E40">
        <w:rPr>
          <w:rFonts w:ascii="Times New Roman" w:hAnsi="Times New Roman" w:cs="Times New Roman"/>
          <w:sz w:val="24"/>
          <w:szCs w:val="24"/>
        </w:rPr>
        <w:lastRenderedPageBreak/>
        <w:t>encapsulating the sheep was not in some way altered as a result of local customs. The problem solving cognitive function operated in part with the help of social extension and, importantly, would have been different were the</w:t>
      </w:r>
      <w:r w:rsidR="00100232">
        <w:rPr>
          <w:rFonts w:ascii="Times New Roman" w:hAnsi="Times New Roman" w:cs="Times New Roman"/>
          <w:sz w:val="24"/>
          <w:szCs w:val="24"/>
        </w:rPr>
        <w:t xml:space="preserve"> cultural norms</w:t>
      </w:r>
      <w:r w:rsidR="00E33E40">
        <w:rPr>
          <w:rFonts w:ascii="Times New Roman" w:hAnsi="Times New Roman" w:cs="Times New Roman"/>
          <w:sz w:val="24"/>
          <w:szCs w:val="24"/>
        </w:rPr>
        <w:t xml:space="preserve"> different or perhaps even non-</w:t>
      </w:r>
      <w:r w:rsidR="006B0808">
        <w:rPr>
          <w:rFonts w:ascii="Times New Roman" w:hAnsi="Times New Roman" w:cs="Times New Roman"/>
          <w:sz w:val="24"/>
          <w:szCs w:val="24"/>
        </w:rPr>
        <w:t>existent</w:t>
      </w:r>
      <w:r w:rsidR="00E33E40">
        <w:rPr>
          <w:rFonts w:ascii="Times New Roman" w:hAnsi="Times New Roman" w:cs="Times New Roman"/>
          <w:sz w:val="24"/>
          <w:szCs w:val="24"/>
        </w:rPr>
        <w:t>.</w:t>
      </w:r>
      <w:r w:rsidR="00E33E40">
        <w:rPr>
          <w:rStyle w:val="Voetnootmarkering"/>
          <w:rFonts w:ascii="Times New Roman" w:hAnsi="Times New Roman" w:cs="Times New Roman"/>
          <w:sz w:val="24"/>
          <w:szCs w:val="24"/>
        </w:rPr>
        <w:footnoteReference w:id="27"/>
      </w:r>
      <w:r w:rsidR="00E33E40">
        <w:rPr>
          <w:rFonts w:ascii="Times New Roman" w:hAnsi="Times New Roman" w:cs="Times New Roman"/>
          <w:sz w:val="24"/>
          <w:szCs w:val="24"/>
        </w:rPr>
        <w:t xml:space="preserve"> </w:t>
      </w:r>
      <w:r w:rsidR="006B0808">
        <w:rPr>
          <w:rFonts w:ascii="Times New Roman" w:hAnsi="Times New Roman" w:cs="Times New Roman"/>
          <w:sz w:val="24"/>
          <w:szCs w:val="24"/>
        </w:rPr>
        <w:t xml:space="preserve">Following Menary, one can state that “cognitive systems are integrated wholes with </w:t>
      </w:r>
      <w:r w:rsidR="00A822C6">
        <w:rPr>
          <w:rFonts w:ascii="Times New Roman" w:hAnsi="Times New Roman" w:cs="Times New Roman"/>
          <w:sz w:val="24"/>
          <w:szCs w:val="24"/>
        </w:rPr>
        <w:t>heterogeneous</w:t>
      </w:r>
      <w:r w:rsidR="006B0808">
        <w:rPr>
          <w:rFonts w:ascii="Times New Roman" w:hAnsi="Times New Roman" w:cs="Times New Roman"/>
          <w:sz w:val="24"/>
          <w:szCs w:val="24"/>
        </w:rPr>
        <w:t>, but interacting parts</w:t>
      </w:r>
      <w:r w:rsidR="003B0EC8">
        <w:rPr>
          <w:rFonts w:ascii="Times New Roman" w:hAnsi="Times New Roman" w:cs="Times New Roman"/>
          <w:sz w:val="24"/>
          <w:szCs w:val="24"/>
        </w:rPr>
        <w:t>… [</w:t>
      </w:r>
      <w:r w:rsidR="006B0808">
        <w:rPr>
          <w:rFonts w:ascii="Times New Roman" w:hAnsi="Times New Roman" w:cs="Times New Roman"/>
          <w:sz w:val="24"/>
          <w:szCs w:val="24"/>
        </w:rPr>
        <w:t>which] can be neural, bodily and environmental.”</w:t>
      </w:r>
      <w:r w:rsidR="006B0808">
        <w:rPr>
          <w:rStyle w:val="Voetnootmarkering"/>
          <w:rFonts w:ascii="Times New Roman" w:hAnsi="Times New Roman" w:cs="Times New Roman"/>
          <w:sz w:val="24"/>
          <w:szCs w:val="24"/>
        </w:rPr>
        <w:footnoteReference w:id="28"/>
      </w:r>
      <w:r w:rsidR="009C7588">
        <w:rPr>
          <w:rFonts w:ascii="Times New Roman" w:hAnsi="Times New Roman" w:cs="Times New Roman"/>
          <w:sz w:val="24"/>
          <w:szCs w:val="24"/>
        </w:rPr>
        <w:t xml:space="preserve"> </w:t>
      </w:r>
    </w:p>
    <w:p w:rsidR="006B0808" w:rsidRDefault="006B0808" w:rsidP="00DC19C9">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Socially Extended Cognition is a hypothesis about the right sort of functionality that must be </w:t>
      </w:r>
      <w:r w:rsidR="003028CB" w:rsidRPr="003028CB">
        <w:rPr>
          <w:rFonts w:ascii="Times New Roman" w:hAnsi="Times New Roman" w:cs="Times New Roman"/>
          <w:i/>
          <w:sz w:val="24"/>
          <w:szCs w:val="24"/>
        </w:rPr>
        <w:t>initially</w:t>
      </w:r>
      <w:r w:rsidR="00100232">
        <w:rPr>
          <w:rFonts w:ascii="Times New Roman" w:hAnsi="Times New Roman" w:cs="Times New Roman"/>
          <w:sz w:val="24"/>
          <w:szCs w:val="24"/>
        </w:rPr>
        <w:t xml:space="preserve"> </w:t>
      </w:r>
      <w:r>
        <w:rPr>
          <w:rFonts w:ascii="Times New Roman" w:hAnsi="Times New Roman" w:cs="Times New Roman"/>
          <w:sz w:val="24"/>
          <w:szCs w:val="24"/>
        </w:rPr>
        <w:t xml:space="preserve">present to produce cognition. In this way, it is not a strictly ontic project such as that Adams and Aizawa, nor is it an attempt to appeal to classical ontic intuitions as in Clark and Chalmers. Instead it asks us to consider that, in some fundamental respects, our cognitive functionality is only what it is as a direct result of being socially extended </w:t>
      </w:r>
      <w:r w:rsidRPr="00A643CE">
        <w:rPr>
          <w:rFonts w:ascii="Times New Roman" w:hAnsi="Times New Roman" w:cs="Times New Roman"/>
          <w:i/>
          <w:sz w:val="24"/>
          <w:szCs w:val="24"/>
        </w:rPr>
        <w:t>from the outset</w:t>
      </w:r>
      <w:r>
        <w:rPr>
          <w:rFonts w:ascii="Times New Roman" w:hAnsi="Times New Roman" w:cs="Times New Roman"/>
          <w:sz w:val="24"/>
          <w:szCs w:val="24"/>
        </w:rPr>
        <w:t xml:space="preserve">. </w:t>
      </w:r>
      <w:r w:rsidR="00327852">
        <w:rPr>
          <w:rFonts w:ascii="Times New Roman" w:hAnsi="Times New Roman" w:cs="Times New Roman"/>
          <w:sz w:val="24"/>
          <w:szCs w:val="24"/>
        </w:rPr>
        <w:t xml:space="preserve">Our mental life could not ex hypothesi be what it is if it were not significantly, principally, fundamentally constituted at least in part by social practices and institutions which engendered it with the tools to complete new actions and form complex representations which would otherwise be impossible. </w:t>
      </w:r>
      <w:r w:rsidR="0024786C">
        <w:rPr>
          <w:rFonts w:ascii="Times New Roman" w:hAnsi="Times New Roman" w:cs="Times New Roman"/>
          <w:sz w:val="24"/>
          <w:szCs w:val="24"/>
        </w:rPr>
        <w:t>In all respects, “it is a view of what cognition is for at least as long as it has been a trait of human beings.”</w:t>
      </w:r>
      <w:r w:rsidR="00A643CE">
        <w:rPr>
          <w:rStyle w:val="Voetnootmarkering"/>
          <w:rFonts w:ascii="Times New Roman" w:hAnsi="Times New Roman" w:cs="Times New Roman"/>
          <w:sz w:val="24"/>
          <w:szCs w:val="24"/>
        </w:rPr>
        <w:footnoteReference w:id="29"/>
      </w:r>
      <w:r w:rsidR="0024786C">
        <w:rPr>
          <w:rFonts w:ascii="Times New Roman" w:hAnsi="Times New Roman" w:cs="Times New Roman"/>
          <w:sz w:val="24"/>
          <w:szCs w:val="24"/>
        </w:rPr>
        <w:t xml:space="preserve"> </w:t>
      </w:r>
      <w:r w:rsidR="00A643CE">
        <w:rPr>
          <w:rFonts w:ascii="Times New Roman" w:hAnsi="Times New Roman" w:cs="Times New Roman"/>
          <w:sz w:val="24"/>
          <w:szCs w:val="24"/>
        </w:rPr>
        <w:t>Enculturation allows for cognitive forms</w:t>
      </w:r>
      <w:r w:rsidR="00327852">
        <w:rPr>
          <w:rFonts w:ascii="Times New Roman" w:hAnsi="Times New Roman" w:cs="Times New Roman"/>
          <w:sz w:val="24"/>
          <w:szCs w:val="24"/>
        </w:rPr>
        <w:t xml:space="preserve"> to take shape. In order to demonstrate this, consider a thought </w:t>
      </w:r>
      <w:r w:rsidR="00417F3D">
        <w:rPr>
          <w:rFonts w:ascii="Times New Roman" w:hAnsi="Times New Roman" w:cs="Times New Roman"/>
          <w:sz w:val="24"/>
          <w:szCs w:val="24"/>
        </w:rPr>
        <w:t>experiment</w:t>
      </w:r>
      <w:r w:rsidR="00327852">
        <w:rPr>
          <w:rFonts w:ascii="Times New Roman" w:hAnsi="Times New Roman" w:cs="Times New Roman"/>
          <w:sz w:val="24"/>
          <w:szCs w:val="24"/>
        </w:rPr>
        <w:t xml:space="preserve">.   </w:t>
      </w:r>
    </w:p>
    <w:p w:rsidR="00DC6081" w:rsidRDefault="00E33E40" w:rsidP="00DC19C9">
      <w:pPr>
        <w:spacing w:line="360" w:lineRule="auto"/>
        <w:rPr>
          <w:rFonts w:ascii="Times New Roman" w:hAnsi="Times New Roman" w:cs="Times New Roman"/>
          <w:sz w:val="24"/>
          <w:szCs w:val="24"/>
        </w:rPr>
      </w:pPr>
      <w:r>
        <w:rPr>
          <w:rFonts w:ascii="Times New Roman" w:hAnsi="Times New Roman" w:cs="Times New Roman"/>
          <w:sz w:val="24"/>
          <w:szCs w:val="24"/>
        </w:rPr>
        <w:tab/>
      </w:r>
      <w:r w:rsidR="00327852">
        <w:rPr>
          <w:rFonts w:ascii="Times New Roman" w:hAnsi="Times New Roman" w:cs="Times New Roman"/>
          <w:sz w:val="24"/>
          <w:szCs w:val="24"/>
        </w:rPr>
        <w:t>I have a good friend named Christian.</w:t>
      </w:r>
      <w:r w:rsidR="001345B0">
        <w:rPr>
          <w:rFonts w:ascii="Times New Roman" w:hAnsi="Times New Roman" w:cs="Times New Roman"/>
          <w:sz w:val="24"/>
          <w:szCs w:val="24"/>
        </w:rPr>
        <w:t xml:space="preserve"> It is important, I think, to note that Christian is South American and I am North American. One night, we </w:t>
      </w:r>
      <w:r w:rsidR="00A13453">
        <w:rPr>
          <w:rFonts w:ascii="Times New Roman" w:hAnsi="Times New Roman" w:cs="Times New Roman"/>
          <w:sz w:val="24"/>
          <w:szCs w:val="24"/>
        </w:rPr>
        <w:t>were both for whatever reason entertaining</w:t>
      </w:r>
      <w:r w:rsidR="001345B0">
        <w:rPr>
          <w:rFonts w:ascii="Times New Roman" w:hAnsi="Times New Roman" w:cs="Times New Roman"/>
          <w:sz w:val="24"/>
          <w:szCs w:val="24"/>
        </w:rPr>
        <w:t xml:space="preserve"> the </w:t>
      </w:r>
      <w:r w:rsidR="00327852">
        <w:rPr>
          <w:rFonts w:ascii="Times New Roman" w:hAnsi="Times New Roman" w:cs="Times New Roman"/>
          <w:sz w:val="24"/>
          <w:szCs w:val="24"/>
        </w:rPr>
        <w:t xml:space="preserve">occurrent </w:t>
      </w:r>
      <w:r w:rsidR="001345B0">
        <w:rPr>
          <w:rFonts w:ascii="Times New Roman" w:hAnsi="Times New Roman" w:cs="Times New Roman"/>
          <w:sz w:val="24"/>
          <w:szCs w:val="24"/>
        </w:rPr>
        <w:t>belief that there was a ghostly presence in our apartment. Let’s safely presu</w:t>
      </w:r>
      <w:r w:rsidR="00327852">
        <w:rPr>
          <w:rFonts w:ascii="Times New Roman" w:hAnsi="Times New Roman" w:cs="Times New Roman"/>
          <w:sz w:val="24"/>
          <w:szCs w:val="24"/>
        </w:rPr>
        <w:t>me now that ghosts do not exist</w:t>
      </w:r>
      <w:r w:rsidR="001345B0">
        <w:rPr>
          <w:rFonts w:ascii="Times New Roman" w:hAnsi="Times New Roman" w:cs="Times New Roman"/>
          <w:sz w:val="24"/>
          <w:szCs w:val="24"/>
        </w:rPr>
        <w:t xml:space="preserve"> and that the content of any cognitive mental state regarding ghosts, Santa Claus or phlogistons is therefore not overtly referent. Nevertheless, we both had the occurrent belief that indeed what we were presently perceiving was in fact a ghost. What is curious, however, is that not only were our reasons for thinking that the ghost was there different, </w:t>
      </w:r>
      <w:r w:rsidR="00327852">
        <w:rPr>
          <w:rFonts w:ascii="Times New Roman" w:hAnsi="Times New Roman" w:cs="Times New Roman"/>
          <w:sz w:val="24"/>
          <w:szCs w:val="24"/>
        </w:rPr>
        <w:t xml:space="preserve">but </w:t>
      </w:r>
      <w:r w:rsidR="001345B0">
        <w:rPr>
          <w:rFonts w:ascii="Times New Roman" w:hAnsi="Times New Roman" w:cs="Times New Roman"/>
          <w:sz w:val="24"/>
          <w:szCs w:val="24"/>
        </w:rPr>
        <w:t xml:space="preserve">the epistemically informed actions thereby taken were different. </w:t>
      </w:r>
      <w:r w:rsidR="005C3209">
        <w:rPr>
          <w:rFonts w:ascii="Times New Roman" w:hAnsi="Times New Roman" w:cs="Times New Roman"/>
          <w:sz w:val="24"/>
          <w:szCs w:val="24"/>
        </w:rPr>
        <w:t xml:space="preserve">Apparently, ghosts in some South American cultures are not things of which to be frightened but are instead reminders of loved ones looking over us. They are to be respected to some extent. I did not know this and was not as friendly as I could have been. </w:t>
      </w:r>
    </w:p>
    <w:p w:rsidR="005C3209" w:rsidRDefault="005C3209" w:rsidP="00DC19C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 posit that the best way to explain our beliefs is by appeal to their constitution in social and cultural institutions. It seems as if it would be impossible to have such a belief without a direct instantiation for the content of that belief in the fabric of the social structure. Information </w:t>
      </w:r>
      <w:r w:rsidR="008D31BD">
        <w:rPr>
          <w:rFonts w:ascii="Times New Roman" w:hAnsi="Times New Roman" w:cs="Times New Roman"/>
          <w:sz w:val="24"/>
          <w:szCs w:val="24"/>
        </w:rPr>
        <w:t>about what the non-referring</w:t>
      </w:r>
      <w:r w:rsidR="008D31BD">
        <w:rPr>
          <w:rStyle w:val="Verwijzingopmerking"/>
        </w:rPr>
        <w:t xml:space="preserve"> </w:t>
      </w:r>
      <w:r w:rsidR="008D31BD">
        <w:rPr>
          <w:rFonts w:ascii="Times New Roman" w:hAnsi="Times New Roman" w:cs="Times New Roman"/>
          <w:sz w:val="24"/>
          <w:szCs w:val="24"/>
        </w:rPr>
        <w:t>con</w:t>
      </w:r>
      <w:r>
        <w:rPr>
          <w:rFonts w:ascii="Times New Roman" w:hAnsi="Times New Roman" w:cs="Times New Roman"/>
          <w:sz w:val="24"/>
          <w:szCs w:val="24"/>
        </w:rPr>
        <w:t xml:space="preserve">tent is and how one ought to perceive the imperceptible make for an excellent challenge to someone who would give an internalist story about the cognitive feat of ghostly belief. It seems implausible that non-derived, intrinsic, original intensionality is responsible for individuating and delineating cognition in this present scenario. If one were to hold to that untenable position then they </w:t>
      </w:r>
      <w:r w:rsidR="00A13453">
        <w:rPr>
          <w:rFonts w:ascii="Times New Roman" w:hAnsi="Times New Roman" w:cs="Times New Roman"/>
          <w:sz w:val="24"/>
          <w:szCs w:val="24"/>
        </w:rPr>
        <w:t>might be</w:t>
      </w:r>
      <w:r>
        <w:rPr>
          <w:rFonts w:ascii="Times New Roman" w:hAnsi="Times New Roman" w:cs="Times New Roman"/>
          <w:sz w:val="24"/>
          <w:szCs w:val="24"/>
        </w:rPr>
        <w:t xml:space="preserve"> saying that we are from the start </w:t>
      </w:r>
      <w:r w:rsidR="00A13453">
        <w:rPr>
          <w:rFonts w:ascii="Times New Roman" w:hAnsi="Times New Roman" w:cs="Times New Roman"/>
          <w:sz w:val="24"/>
          <w:szCs w:val="24"/>
        </w:rPr>
        <w:t>innately</w:t>
      </w:r>
      <w:r>
        <w:rPr>
          <w:rFonts w:ascii="Times New Roman" w:hAnsi="Times New Roman" w:cs="Times New Roman"/>
          <w:sz w:val="24"/>
          <w:szCs w:val="24"/>
        </w:rPr>
        <w:t xml:space="preserve"> replete with an awareness not only of ghosts but of what our beliefs ou</w:t>
      </w:r>
      <w:r w:rsidR="00327852">
        <w:rPr>
          <w:rFonts w:ascii="Times New Roman" w:hAnsi="Times New Roman" w:cs="Times New Roman"/>
          <w:sz w:val="24"/>
          <w:szCs w:val="24"/>
        </w:rPr>
        <w:t>gh</w:t>
      </w:r>
      <w:r>
        <w:rPr>
          <w:rFonts w:ascii="Times New Roman" w:hAnsi="Times New Roman" w:cs="Times New Roman"/>
          <w:sz w:val="24"/>
          <w:szCs w:val="24"/>
        </w:rPr>
        <w:t xml:space="preserve">t to be like in regards </w:t>
      </w:r>
      <w:r w:rsidR="00A13453">
        <w:rPr>
          <w:rFonts w:ascii="Times New Roman" w:hAnsi="Times New Roman" w:cs="Times New Roman"/>
          <w:sz w:val="24"/>
          <w:szCs w:val="24"/>
        </w:rPr>
        <w:t>to ghosts. The beliefs being non-referent and yet strangely</w:t>
      </w:r>
      <w:r>
        <w:rPr>
          <w:rFonts w:ascii="Times New Roman" w:hAnsi="Times New Roman" w:cs="Times New Roman"/>
          <w:sz w:val="24"/>
          <w:szCs w:val="24"/>
        </w:rPr>
        <w:t xml:space="preserve"> culturally</w:t>
      </w:r>
      <w:r w:rsidR="00A13453">
        <w:rPr>
          <w:rFonts w:ascii="Times New Roman" w:hAnsi="Times New Roman" w:cs="Times New Roman"/>
          <w:sz w:val="24"/>
          <w:szCs w:val="24"/>
        </w:rPr>
        <w:t xml:space="preserve"> appropriate</w:t>
      </w:r>
      <w:r>
        <w:rPr>
          <w:rFonts w:ascii="Times New Roman" w:hAnsi="Times New Roman" w:cs="Times New Roman"/>
          <w:sz w:val="24"/>
          <w:szCs w:val="24"/>
        </w:rPr>
        <w:t xml:space="preserve">. This is simply too innate a theory to be comprehensible. </w:t>
      </w:r>
      <w:r w:rsidR="00327852">
        <w:rPr>
          <w:rFonts w:ascii="Times New Roman" w:hAnsi="Times New Roman" w:cs="Times New Roman"/>
          <w:sz w:val="24"/>
          <w:szCs w:val="24"/>
        </w:rPr>
        <w:t>One could perhaps claim that we have been conditioned to respond to stimulations with unclear origins in a specific manner and that this is still wholly within us. That is one line of argumentation and a potentially successful one but it still forces the internalist to give up the idea of non-derived content for the b</w:t>
      </w:r>
      <w:r w:rsidR="00A13453">
        <w:rPr>
          <w:rFonts w:ascii="Times New Roman" w:hAnsi="Times New Roman" w:cs="Times New Roman"/>
          <w:sz w:val="24"/>
          <w:szCs w:val="24"/>
        </w:rPr>
        <w:t>elief a</w:t>
      </w:r>
      <w:r w:rsidR="00327852">
        <w:rPr>
          <w:rFonts w:ascii="Times New Roman" w:hAnsi="Times New Roman" w:cs="Times New Roman"/>
          <w:sz w:val="24"/>
          <w:szCs w:val="24"/>
        </w:rPr>
        <w:t>s solely the result of reinforcement whereby a community attributed content to a set of non-referent sensations and conditioned the</w:t>
      </w:r>
      <w:r w:rsidR="00A13453">
        <w:rPr>
          <w:rFonts w:ascii="Times New Roman" w:hAnsi="Times New Roman" w:cs="Times New Roman"/>
          <w:sz w:val="24"/>
          <w:szCs w:val="24"/>
        </w:rPr>
        <w:t xml:space="preserve"> responses.</w:t>
      </w:r>
      <w:r w:rsidR="00327852">
        <w:rPr>
          <w:rFonts w:ascii="Times New Roman" w:hAnsi="Times New Roman" w:cs="Times New Roman"/>
          <w:sz w:val="24"/>
          <w:szCs w:val="24"/>
        </w:rPr>
        <w:t xml:space="preserve"> </w:t>
      </w:r>
      <w:r>
        <w:rPr>
          <w:rFonts w:ascii="Times New Roman" w:hAnsi="Times New Roman" w:cs="Times New Roman"/>
          <w:sz w:val="24"/>
          <w:szCs w:val="24"/>
        </w:rPr>
        <w:t xml:space="preserve">A much better explanatory theory can be given by including social institutions in constituting those cognitive capabilities. </w:t>
      </w:r>
    </w:p>
    <w:p w:rsidR="00C167B2" w:rsidRDefault="00C167B2" w:rsidP="00DC19C9">
      <w:pPr>
        <w:spacing w:line="360" w:lineRule="auto"/>
        <w:rPr>
          <w:rFonts w:ascii="Times New Roman" w:hAnsi="Times New Roman" w:cs="Times New Roman"/>
          <w:sz w:val="24"/>
          <w:szCs w:val="24"/>
        </w:rPr>
      </w:pPr>
      <w:r>
        <w:rPr>
          <w:rFonts w:ascii="Times New Roman" w:hAnsi="Times New Roman" w:cs="Times New Roman"/>
          <w:sz w:val="24"/>
          <w:szCs w:val="24"/>
        </w:rPr>
        <w:tab/>
        <w:t>To emphasis the point further, one can imagine the cases for Santa</w:t>
      </w:r>
      <w:r w:rsidR="00417F3D">
        <w:rPr>
          <w:rFonts w:ascii="Times New Roman" w:hAnsi="Times New Roman" w:cs="Times New Roman"/>
          <w:sz w:val="24"/>
          <w:szCs w:val="24"/>
        </w:rPr>
        <w:t xml:space="preserve"> Claus or the Tooth Fairy. A chi</w:t>
      </w:r>
      <w:r>
        <w:rPr>
          <w:rFonts w:ascii="Times New Roman" w:hAnsi="Times New Roman" w:cs="Times New Roman"/>
          <w:sz w:val="24"/>
          <w:szCs w:val="24"/>
        </w:rPr>
        <w:t xml:space="preserve">ld’s belief that money left under their pillow </w:t>
      </w:r>
      <w:r w:rsidR="00A13453">
        <w:rPr>
          <w:rFonts w:ascii="Times New Roman" w:hAnsi="Times New Roman" w:cs="Times New Roman"/>
          <w:sz w:val="24"/>
          <w:szCs w:val="24"/>
        </w:rPr>
        <w:t>by</w:t>
      </w:r>
      <w:r>
        <w:rPr>
          <w:rFonts w:ascii="Times New Roman" w:hAnsi="Times New Roman" w:cs="Times New Roman"/>
          <w:sz w:val="24"/>
          <w:szCs w:val="24"/>
        </w:rPr>
        <w:t xml:space="preserve"> the tooth fairy is a direct result of the belief being constituted by the institutional practice of enculturating </w:t>
      </w:r>
      <w:r w:rsidR="00A13453">
        <w:rPr>
          <w:rFonts w:ascii="Times New Roman" w:hAnsi="Times New Roman" w:cs="Times New Roman"/>
          <w:sz w:val="24"/>
          <w:szCs w:val="24"/>
        </w:rPr>
        <w:t>youth into group cognition</w:t>
      </w:r>
      <w:r>
        <w:rPr>
          <w:rFonts w:ascii="Times New Roman" w:hAnsi="Times New Roman" w:cs="Times New Roman"/>
          <w:sz w:val="24"/>
          <w:szCs w:val="24"/>
        </w:rPr>
        <w:t>. When a tooth falls out, a child places the tooth under their pillow and form</w:t>
      </w:r>
      <w:r w:rsidR="00417F3D">
        <w:rPr>
          <w:rFonts w:ascii="Times New Roman" w:hAnsi="Times New Roman" w:cs="Times New Roman"/>
          <w:sz w:val="24"/>
          <w:szCs w:val="24"/>
        </w:rPr>
        <w:t xml:space="preserve"> the belief </w:t>
      </w:r>
      <w:r>
        <w:rPr>
          <w:rFonts w:ascii="Times New Roman" w:hAnsi="Times New Roman" w:cs="Times New Roman"/>
          <w:sz w:val="24"/>
          <w:szCs w:val="24"/>
        </w:rPr>
        <w:t>that the money which appears in its place the next day is a result of the actions of a concept which is not ostensibly referent. The mistaken attribution of content can be characterized and individuated as a direct result of its constitution within the social institution. An internalist inclination would be that the Tooth Fairy and Santa Claus “lack extension”.</w:t>
      </w:r>
      <w:r>
        <w:rPr>
          <w:rStyle w:val="Voetnootmarkering"/>
          <w:rFonts w:ascii="Times New Roman" w:hAnsi="Times New Roman" w:cs="Times New Roman"/>
          <w:sz w:val="24"/>
          <w:szCs w:val="24"/>
        </w:rPr>
        <w:footnoteReference w:id="30"/>
      </w:r>
      <w:r>
        <w:rPr>
          <w:rFonts w:ascii="Times New Roman" w:hAnsi="Times New Roman" w:cs="Times New Roman"/>
          <w:sz w:val="24"/>
          <w:szCs w:val="24"/>
        </w:rPr>
        <w:t xml:space="preserve"> Then they are cases for intrinsic original content and further that “</w:t>
      </w:r>
      <w:r w:rsidRPr="005B4415">
        <w:rPr>
          <w:rFonts w:ascii="Times New Roman" w:hAnsi="Times New Roman" w:cs="Times New Roman"/>
          <w:sz w:val="24"/>
          <w:szCs w:val="24"/>
        </w:rPr>
        <w:t>Santa's</w:t>
      </w:r>
      <w:r>
        <w:rPr>
          <w:rFonts w:ascii="Times New Roman" w:hAnsi="Times New Roman" w:cs="Times New Roman"/>
          <w:sz w:val="24"/>
          <w:szCs w:val="24"/>
        </w:rPr>
        <w:t xml:space="preserve"> [or the tooth fairy, etc.]</w:t>
      </w:r>
      <w:r w:rsidRPr="005B4415">
        <w:rPr>
          <w:rFonts w:ascii="Times New Roman" w:hAnsi="Times New Roman" w:cs="Times New Roman"/>
          <w:sz w:val="24"/>
          <w:szCs w:val="24"/>
        </w:rPr>
        <w:t xml:space="preserve"> non-existence and the corresponding absence of </w:t>
      </w:r>
      <w:r w:rsidR="00106E3F">
        <w:rPr>
          <w:rFonts w:ascii="Times New Roman" w:hAnsi="Times New Roman" w:cs="Times New Roman"/>
          <w:sz w:val="24"/>
          <w:szCs w:val="24"/>
        </w:rPr>
        <w:t>[intensional]</w:t>
      </w:r>
      <w:r w:rsidRPr="005B4415">
        <w:rPr>
          <w:rFonts w:ascii="Times New Roman" w:hAnsi="Times New Roman" w:cs="Times New Roman"/>
          <w:sz w:val="24"/>
          <w:szCs w:val="24"/>
        </w:rPr>
        <w:t xml:space="preserve"> content make little difference to th</w:t>
      </w:r>
      <w:r>
        <w:rPr>
          <w:rFonts w:ascii="Times New Roman" w:hAnsi="Times New Roman" w:cs="Times New Roman"/>
          <w:sz w:val="24"/>
          <w:szCs w:val="24"/>
        </w:rPr>
        <w:t>e success of“ attributing content to the belief.</w:t>
      </w:r>
      <w:r>
        <w:rPr>
          <w:rStyle w:val="Voetnootmarkering"/>
          <w:rFonts w:ascii="Times New Roman" w:hAnsi="Times New Roman" w:cs="Times New Roman"/>
          <w:sz w:val="24"/>
          <w:szCs w:val="24"/>
        </w:rPr>
        <w:footnoteReference w:id="31"/>
      </w:r>
      <w:r>
        <w:rPr>
          <w:rFonts w:ascii="Times New Roman" w:hAnsi="Times New Roman" w:cs="Times New Roman"/>
          <w:sz w:val="24"/>
          <w:szCs w:val="24"/>
        </w:rPr>
        <w:t xml:space="preserve"> What is the conclusion to be </w:t>
      </w:r>
      <w:r w:rsidR="00A13453">
        <w:rPr>
          <w:rFonts w:ascii="Times New Roman" w:hAnsi="Times New Roman" w:cs="Times New Roman"/>
          <w:sz w:val="24"/>
          <w:szCs w:val="24"/>
        </w:rPr>
        <w:t>gleaned</w:t>
      </w:r>
      <w:r>
        <w:rPr>
          <w:rFonts w:ascii="Times New Roman" w:hAnsi="Times New Roman" w:cs="Times New Roman"/>
          <w:sz w:val="24"/>
          <w:szCs w:val="24"/>
        </w:rPr>
        <w:t xml:space="preserve"> from this? We are perhaps to presume that mental states regarding these non-referent concepts are innate, perhaps, originally born. When an </w:t>
      </w:r>
      <w:r>
        <w:rPr>
          <w:rFonts w:ascii="Times New Roman" w:hAnsi="Times New Roman" w:cs="Times New Roman"/>
          <w:sz w:val="24"/>
          <w:szCs w:val="24"/>
        </w:rPr>
        <w:lastRenderedPageBreak/>
        <w:t xml:space="preserve">American child believes they are perceiving the sounds of Santa they leave out cookies as opposed to a Dutch child who may also leave out carrots for the reindeer. </w:t>
      </w:r>
      <w:r w:rsidR="000C18C7">
        <w:rPr>
          <w:rFonts w:ascii="Times New Roman" w:hAnsi="Times New Roman" w:cs="Times New Roman"/>
          <w:sz w:val="24"/>
          <w:szCs w:val="24"/>
        </w:rPr>
        <w:t xml:space="preserve">These actions represent cognitive norms based on the cognitive practice of attributing a content in a </w:t>
      </w:r>
      <w:r w:rsidR="00A13453">
        <w:rPr>
          <w:rFonts w:ascii="Times New Roman" w:hAnsi="Times New Roman" w:cs="Times New Roman"/>
          <w:sz w:val="24"/>
          <w:szCs w:val="24"/>
        </w:rPr>
        <w:t>specific</w:t>
      </w:r>
      <w:r w:rsidR="000C18C7">
        <w:rPr>
          <w:rFonts w:ascii="Times New Roman" w:hAnsi="Times New Roman" w:cs="Times New Roman"/>
          <w:sz w:val="24"/>
          <w:szCs w:val="24"/>
        </w:rPr>
        <w:t xml:space="preserve"> way and acting on the resulting beliefs formed. </w:t>
      </w:r>
      <w:r w:rsidR="000C18C7">
        <w:rPr>
          <w:rStyle w:val="Voetnootmarkering"/>
          <w:rFonts w:ascii="Times New Roman" w:hAnsi="Times New Roman" w:cs="Times New Roman"/>
          <w:sz w:val="24"/>
          <w:szCs w:val="24"/>
        </w:rPr>
        <w:footnoteReference w:id="32"/>
      </w:r>
    </w:p>
    <w:p w:rsidR="00673596" w:rsidRDefault="00C167B2" w:rsidP="00DC19C9">
      <w:pPr>
        <w:spacing w:line="360" w:lineRule="auto"/>
        <w:rPr>
          <w:rFonts w:ascii="Times New Roman" w:hAnsi="Times New Roman" w:cs="Times New Roman"/>
          <w:sz w:val="24"/>
          <w:szCs w:val="24"/>
        </w:rPr>
      </w:pPr>
      <w:r>
        <w:rPr>
          <w:rFonts w:ascii="Times New Roman" w:hAnsi="Times New Roman" w:cs="Times New Roman"/>
          <w:sz w:val="24"/>
          <w:szCs w:val="24"/>
        </w:rPr>
        <w:tab/>
        <w:t>It is important to note he</w:t>
      </w:r>
      <w:r w:rsidR="00FC2939">
        <w:rPr>
          <w:rFonts w:ascii="Times New Roman" w:hAnsi="Times New Roman" w:cs="Times New Roman"/>
          <w:sz w:val="24"/>
          <w:szCs w:val="24"/>
        </w:rPr>
        <w:t>re that</w:t>
      </w:r>
      <w:r>
        <w:rPr>
          <w:rFonts w:ascii="Times New Roman" w:hAnsi="Times New Roman" w:cs="Times New Roman"/>
          <w:sz w:val="24"/>
          <w:szCs w:val="24"/>
        </w:rPr>
        <w:t xml:space="preserve"> the </w:t>
      </w:r>
      <w:r w:rsidR="00FC2939">
        <w:rPr>
          <w:rFonts w:ascii="Times New Roman" w:hAnsi="Times New Roman" w:cs="Times New Roman"/>
          <w:sz w:val="24"/>
          <w:szCs w:val="24"/>
        </w:rPr>
        <w:t xml:space="preserve">best explanation for the </w:t>
      </w:r>
      <w:r>
        <w:rPr>
          <w:rFonts w:ascii="Times New Roman" w:hAnsi="Times New Roman" w:cs="Times New Roman"/>
          <w:sz w:val="24"/>
          <w:szCs w:val="24"/>
        </w:rPr>
        <w:t>resu</w:t>
      </w:r>
      <w:r w:rsidR="008D31BD">
        <w:rPr>
          <w:rFonts w:ascii="Times New Roman" w:hAnsi="Times New Roman" w:cs="Times New Roman"/>
          <w:sz w:val="24"/>
          <w:szCs w:val="24"/>
        </w:rPr>
        <w:t>lting actions of these belief</w:t>
      </w:r>
      <w:r>
        <w:rPr>
          <w:rFonts w:ascii="Times New Roman" w:hAnsi="Times New Roman" w:cs="Times New Roman"/>
          <w:sz w:val="24"/>
          <w:szCs w:val="24"/>
        </w:rPr>
        <w:t xml:space="preserve">s through an appeal to the coupled relationship within a social institution which gives form and allows for the individuation of cognitive structures. Without these systems being extended to include other cognitive systems of their own right, </w:t>
      </w:r>
      <w:r w:rsidR="00417F3D">
        <w:rPr>
          <w:rFonts w:ascii="Times New Roman" w:hAnsi="Times New Roman" w:cs="Times New Roman"/>
          <w:sz w:val="24"/>
          <w:szCs w:val="24"/>
        </w:rPr>
        <w:t xml:space="preserve">we must then perhaps resort to a Cartesian theater which promises too much to be inborn. </w:t>
      </w:r>
      <w:r w:rsidR="000E7B48">
        <w:rPr>
          <w:rFonts w:ascii="Times New Roman" w:hAnsi="Times New Roman" w:cs="Times New Roman"/>
          <w:sz w:val="24"/>
          <w:szCs w:val="24"/>
        </w:rPr>
        <w:t>The particular operation of that belief would not be what it is without the constitutive relation on a metaphysical, ontic level with the social, cultural practices which instill it with</w:t>
      </w:r>
      <w:r w:rsidR="00A13453">
        <w:rPr>
          <w:rFonts w:ascii="Times New Roman" w:hAnsi="Times New Roman" w:cs="Times New Roman"/>
          <w:sz w:val="24"/>
          <w:szCs w:val="24"/>
        </w:rPr>
        <w:t xml:space="preserve"> intension</w:t>
      </w:r>
      <w:r w:rsidR="00417F3D">
        <w:rPr>
          <w:rFonts w:ascii="Times New Roman" w:hAnsi="Times New Roman" w:cs="Times New Roman"/>
          <w:sz w:val="24"/>
          <w:szCs w:val="24"/>
        </w:rPr>
        <w:t>. The best explanation for this content, perhaps even the only explanation of this content, is as a derived intensionality. If one defends the position that for “original intensionality … the meaning that its constituent mental representations have [do] not in turn derive from the intensionality of anything else” then they are left to formulate a position whereby intensionality can emerge for concepts which are not overtly referent.</w:t>
      </w:r>
      <w:r w:rsidR="00A13453">
        <w:rPr>
          <w:rStyle w:val="Voetnootmarkering"/>
          <w:rFonts w:ascii="Times New Roman" w:hAnsi="Times New Roman" w:cs="Times New Roman"/>
          <w:sz w:val="24"/>
          <w:szCs w:val="24"/>
        </w:rPr>
        <w:footnoteReference w:id="33"/>
      </w:r>
      <w:r w:rsidR="00417F3D">
        <w:rPr>
          <w:rFonts w:ascii="Times New Roman" w:hAnsi="Times New Roman" w:cs="Times New Roman"/>
          <w:sz w:val="24"/>
          <w:szCs w:val="24"/>
        </w:rPr>
        <w:t xml:space="preserve"> There is no Tooth Fairy, Ghost or Santa Figure on the roof to point towards. </w:t>
      </w:r>
    </w:p>
    <w:p w:rsidR="00673596" w:rsidRDefault="002C3A81" w:rsidP="00FC2939">
      <w:pPr>
        <w:spacing w:line="360" w:lineRule="auto"/>
        <w:ind w:firstLine="720"/>
        <w:rPr>
          <w:rFonts w:ascii="Times New Roman" w:hAnsi="Times New Roman" w:cs="Times New Roman"/>
          <w:sz w:val="24"/>
          <w:szCs w:val="24"/>
        </w:rPr>
      </w:pPr>
      <w:r>
        <w:rPr>
          <w:rFonts w:ascii="Times New Roman" w:hAnsi="Times New Roman" w:cs="Times New Roman"/>
          <w:sz w:val="24"/>
          <w:szCs w:val="24"/>
        </w:rPr>
        <w:t>We start with the claim that if “some cognitive process functions properly only when that fact [about the world] holds, then the part of the world constituting that fact becomes a literal part of the cognitive process.”</w:t>
      </w:r>
      <w:r>
        <w:rPr>
          <w:rStyle w:val="Voetnootmarkering"/>
          <w:rFonts w:ascii="Times New Roman" w:hAnsi="Times New Roman" w:cs="Times New Roman"/>
          <w:sz w:val="24"/>
          <w:szCs w:val="24"/>
        </w:rPr>
        <w:footnoteReference w:id="34"/>
      </w:r>
      <w:r>
        <w:rPr>
          <w:rFonts w:ascii="Times New Roman" w:hAnsi="Times New Roman" w:cs="Times New Roman"/>
          <w:sz w:val="24"/>
          <w:szCs w:val="24"/>
        </w:rPr>
        <w:t xml:space="preserve"> On this reading, it is clear that any cognitive process involving content which is not, in the traditional sense, existent must rely on social institutions for its creation. </w:t>
      </w:r>
      <w:r w:rsidR="00673596">
        <w:rPr>
          <w:rFonts w:ascii="Times New Roman" w:hAnsi="Times New Roman" w:cs="Times New Roman"/>
          <w:sz w:val="24"/>
          <w:szCs w:val="24"/>
        </w:rPr>
        <w:t>There is often in the literature a talking at cross levels between what is the virtue by which content gets its character and between how we should separate the cognitive from the non-cognitive systems. My project is in some essential</w:t>
      </w:r>
      <w:r>
        <w:rPr>
          <w:rFonts w:ascii="Times New Roman" w:hAnsi="Times New Roman" w:cs="Times New Roman"/>
          <w:sz w:val="24"/>
          <w:szCs w:val="24"/>
        </w:rPr>
        <w:t xml:space="preserve"> way</w:t>
      </w:r>
      <w:r w:rsidR="00673596">
        <w:rPr>
          <w:rFonts w:ascii="Times New Roman" w:hAnsi="Times New Roman" w:cs="Times New Roman"/>
          <w:sz w:val="24"/>
          <w:szCs w:val="24"/>
        </w:rPr>
        <w:t xml:space="preserve"> aimed at eliminating this separation. I have done my best herein to demonstrate that the </w:t>
      </w:r>
      <w:r w:rsidR="00A13453">
        <w:rPr>
          <w:rFonts w:ascii="Times New Roman" w:hAnsi="Times New Roman" w:cs="Times New Roman"/>
          <w:sz w:val="24"/>
          <w:szCs w:val="24"/>
        </w:rPr>
        <w:t>latter</w:t>
      </w:r>
      <w:r w:rsidR="00673596">
        <w:rPr>
          <w:rFonts w:ascii="Times New Roman" w:hAnsi="Times New Roman" w:cs="Times New Roman"/>
          <w:sz w:val="24"/>
          <w:szCs w:val="24"/>
        </w:rPr>
        <w:t xml:space="preserve"> is at best an intuitive guess, a biasing towards the self. It is the former which really gives us promise to answer the later. Any address aimed outright at cognitive character run</w:t>
      </w:r>
      <w:r>
        <w:rPr>
          <w:rFonts w:ascii="Times New Roman" w:hAnsi="Times New Roman" w:cs="Times New Roman"/>
          <w:sz w:val="24"/>
          <w:szCs w:val="24"/>
        </w:rPr>
        <w:t>s the risk of question begging.</w:t>
      </w:r>
      <w:r w:rsidR="00673596">
        <w:rPr>
          <w:rStyle w:val="Voetnootmarkering"/>
          <w:rFonts w:ascii="Times New Roman" w:hAnsi="Times New Roman" w:cs="Times New Roman"/>
          <w:sz w:val="24"/>
          <w:szCs w:val="24"/>
        </w:rPr>
        <w:footnoteReference w:id="35"/>
      </w:r>
      <w:r w:rsidR="00673596">
        <w:rPr>
          <w:rFonts w:ascii="Times New Roman" w:hAnsi="Times New Roman" w:cs="Times New Roman"/>
          <w:sz w:val="24"/>
          <w:szCs w:val="24"/>
        </w:rPr>
        <w:t xml:space="preserve"> Thus, we have begun to shift away from a focus from representational essences to representation in practice</w:t>
      </w:r>
      <w:r>
        <w:rPr>
          <w:rFonts w:ascii="Times New Roman" w:hAnsi="Times New Roman" w:cs="Times New Roman"/>
          <w:sz w:val="24"/>
          <w:szCs w:val="24"/>
        </w:rPr>
        <w:t xml:space="preserve">, a practice </w:t>
      </w:r>
      <w:r>
        <w:rPr>
          <w:rFonts w:ascii="Times New Roman" w:hAnsi="Times New Roman" w:cs="Times New Roman"/>
          <w:sz w:val="24"/>
          <w:szCs w:val="24"/>
        </w:rPr>
        <w:lastRenderedPageBreak/>
        <w:t>which is socially informed.</w:t>
      </w:r>
      <w:r w:rsidR="00673596">
        <w:rPr>
          <w:rStyle w:val="Voetnootmarkering"/>
          <w:rFonts w:ascii="Times New Roman" w:hAnsi="Times New Roman" w:cs="Times New Roman"/>
          <w:sz w:val="24"/>
          <w:szCs w:val="24"/>
        </w:rPr>
        <w:footnoteReference w:id="36"/>
      </w:r>
      <w:r w:rsidR="000C18C7">
        <w:rPr>
          <w:rFonts w:ascii="Times New Roman" w:hAnsi="Times New Roman" w:cs="Times New Roman"/>
          <w:sz w:val="24"/>
          <w:szCs w:val="24"/>
        </w:rPr>
        <w:t xml:space="preserve"> A retreat into a</w:t>
      </w:r>
      <w:r>
        <w:rPr>
          <w:rFonts w:ascii="Times New Roman" w:hAnsi="Times New Roman" w:cs="Times New Roman"/>
          <w:sz w:val="24"/>
          <w:szCs w:val="24"/>
        </w:rPr>
        <w:t>n</w:t>
      </w:r>
      <w:r w:rsidR="000C18C7">
        <w:rPr>
          <w:rFonts w:ascii="Times New Roman" w:hAnsi="Times New Roman" w:cs="Times New Roman"/>
          <w:sz w:val="24"/>
          <w:szCs w:val="24"/>
        </w:rPr>
        <w:t xml:space="preserve"> ontic search for a specific </w:t>
      </w:r>
      <w:r>
        <w:rPr>
          <w:rFonts w:ascii="Times New Roman" w:hAnsi="Times New Roman" w:cs="Times New Roman"/>
          <w:sz w:val="24"/>
          <w:szCs w:val="24"/>
        </w:rPr>
        <w:t>mind-essence</w:t>
      </w:r>
      <w:r w:rsidR="000C18C7">
        <w:rPr>
          <w:rFonts w:ascii="Times New Roman" w:hAnsi="Times New Roman" w:cs="Times New Roman"/>
          <w:sz w:val="24"/>
          <w:szCs w:val="24"/>
        </w:rPr>
        <w:t xml:space="preserve"> is dangerous. </w:t>
      </w:r>
      <w:r>
        <w:rPr>
          <w:rFonts w:ascii="Times New Roman" w:hAnsi="Times New Roman" w:cs="Times New Roman"/>
          <w:sz w:val="24"/>
          <w:szCs w:val="24"/>
        </w:rPr>
        <w:t>Holding too tightly to the brain or the skin leads to one’s head in the sand.</w:t>
      </w:r>
    </w:p>
    <w:p w:rsidR="00FC2939" w:rsidRDefault="00FC2939" w:rsidP="00DC19C9">
      <w:pPr>
        <w:spacing w:line="360" w:lineRule="auto"/>
        <w:rPr>
          <w:rFonts w:ascii="Times New Roman" w:hAnsi="Times New Roman" w:cs="Times New Roman"/>
          <w:sz w:val="24"/>
          <w:szCs w:val="24"/>
        </w:rPr>
      </w:pPr>
    </w:p>
    <w:p w:rsidR="00DB115E" w:rsidRDefault="00DB115E">
      <w:pPr>
        <w:rPr>
          <w:rFonts w:ascii="Times New Roman" w:hAnsi="Times New Roman" w:cs="Times New Roman"/>
          <w:b/>
          <w:sz w:val="24"/>
          <w:szCs w:val="24"/>
        </w:rPr>
      </w:pPr>
      <w:r>
        <w:rPr>
          <w:rFonts w:ascii="Times New Roman" w:hAnsi="Times New Roman" w:cs="Times New Roman"/>
          <w:b/>
          <w:sz w:val="24"/>
          <w:szCs w:val="24"/>
        </w:rPr>
        <w:br w:type="page"/>
      </w:r>
    </w:p>
    <w:p w:rsidR="0065509B" w:rsidRPr="00DB115E" w:rsidRDefault="003028CB" w:rsidP="0065509B">
      <w:pPr>
        <w:spacing w:line="360" w:lineRule="auto"/>
        <w:jc w:val="center"/>
        <w:rPr>
          <w:rFonts w:ascii="Times New Roman" w:hAnsi="Times New Roman" w:cs="Times New Roman"/>
          <w:b/>
          <w:sz w:val="32"/>
          <w:szCs w:val="24"/>
        </w:rPr>
      </w:pPr>
      <w:r w:rsidRPr="003028CB">
        <w:rPr>
          <w:rFonts w:ascii="Times New Roman" w:hAnsi="Times New Roman" w:cs="Times New Roman"/>
          <w:b/>
          <w:sz w:val="32"/>
          <w:szCs w:val="24"/>
        </w:rPr>
        <w:lastRenderedPageBreak/>
        <w:t>Conclusion</w:t>
      </w:r>
    </w:p>
    <w:p w:rsidR="005C1CAA" w:rsidRDefault="0065509B" w:rsidP="00DB115E">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Extended Mind Hypothesis is currently limited to the non-social realm. It is focused on a type of externalism which is more palatable to classical conceptions of cognition. While it is understandable why this is the case it is no longer sufficient to stay at this boundary of cognition. We m</w:t>
      </w:r>
      <w:r w:rsidR="00ED2943">
        <w:rPr>
          <w:rFonts w:ascii="Times New Roman" w:hAnsi="Times New Roman" w:cs="Times New Roman"/>
          <w:sz w:val="24"/>
          <w:szCs w:val="24"/>
        </w:rPr>
        <w:t>ust begin to analysis the way</w:t>
      </w:r>
      <w:r>
        <w:rPr>
          <w:rFonts w:ascii="Times New Roman" w:hAnsi="Times New Roman" w:cs="Times New Roman"/>
          <w:sz w:val="24"/>
          <w:szCs w:val="24"/>
        </w:rPr>
        <w:t xml:space="preserve"> which social practice, traditions and the institutions</w:t>
      </w:r>
      <w:r w:rsidR="00ED2943">
        <w:rPr>
          <w:rFonts w:ascii="Times New Roman" w:hAnsi="Times New Roman" w:cs="Times New Roman"/>
          <w:sz w:val="24"/>
          <w:szCs w:val="24"/>
        </w:rPr>
        <w:t xml:space="preserve"> within which they take place have</w:t>
      </w:r>
      <w:r>
        <w:rPr>
          <w:rFonts w:ascii="Times New Roman" w:hAnsi="Times New Roman" w:cs="Times New Roman"/>
          <w:sz w:val="24"/>
          <w:szCs w:val="24"/>
        </w:rPr>
        <w:t xml:space="preserve"> a fundament</w:t>
      </w:r>
      <w:r w:rsidR="00ED2943">
        <w:rPr>
          <w:rFonts w:ascii="Times New Roman" w:hAnsi="Times New Roman" w:cs="Times New Roman"/>
          <w:sz w:val="24"/>
          <w:szCs w:val="24"/>
        </w:rPr>
        <w:t>al, constitutive role in our cognitive operation</w:t>
      </w:r>
      <w:r>
        <w:rPr>
          <w:rFonts w:ascii="Times New Roman" w:hAnsi="Times New Roman" w:cs="Times New Roman"/>
          <w:sz w:val="24"/>
          <w:szCs w:val="24"/>
        </w:rPr>
        <w:t>. Otto is at a loss to incorporate the information within his trusty notebook without the help of social institutions which allow for the practice of obtaining meaning from the directions scribbled therein. The methods instructed and the resources made viable are in some essential way a direct result of his enculturation into social practices, without which his unique cognitive system could not operate.</w:t>
      </w:r>
      <w:r>
        <w:rPr>
          <w:rStyle w:val="Voetnootmarkering"/>
          <w:rFonts w:ascii="Times New Roman" w:hAnsi="Times New Roman" w:cs="Times New Roman"/>
          <w:sz w:val="24"/>
          <w:szCs w:val="24"/>
        </w:rPr>
        <w:footnoteReference w:id="37"/>
      </w:r>
      <w:r>
        <w:rPr>
          <w:rFonts w:ascii="Times New Roman" w:hAnsi="Times New Roman" w:cs="Times New Roman"/>
          <w:sz w:val="24"/>
          <w:szCs w:val="24"/>
        </w:rPr>
        <w:t xml:space="preserve"> </w:t>
      </w:r>
      <w:r w:rsidR="00DB115E">
        <w:rPr>
          <w:rFonts w:ascii="Times New Roman" w:hAnsi="Times New Roman" w:cs="Times New Roman"/>
          <w:sz w:val="24"/>
          <w:szCs w:val="24"/>
        </w:rPr>
        <w:t xml:space="preserve">I am unable to cognize content which has no overt reference in the world without the appropriate relation to traditions and cultural practice to which I have been accustomed. Mental content, in this way, is derived in part from our experiences with conventional narratives with a set of practices attached to them. </w:t>
      </w:r>
    </w:p>
    <w:p w:rsidR="00FC2939" w:rsidRDefault="00FC2939" w:rsidP="005C1CA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Not only must we assimilate extra-cranial resources into the cognitive-system, but we must also assimilate those practices and </w:t>
      </w:r>
      <w:r w:rsidR="00F40E5B">
        <w:rPr>
          <w:rFonts w:ascii="Times New Roman" w:hAnsi="Times New Roman" w:cs="Times New Roman"/>
          <w:sz w:val="24"/>
          <w:szCs w:val="24"/>
        </w:rPr>
        <w:t>institutions</w:t>
      </w:r>
      <w:r>
        <w:rPr>
          <w:rFonts w:ascii="Times New Roman" w:hAnsi="Times New Roman" w:cs="Times New Roman"/>
          <w:sz w:val="24"/>
          <w:szCs w:val="24"/>
        </w:rPr>
        <w:t xml:space="preserve"> which determine how the relations between component parts operate. Without these</w:t>
      </w:r>
      <w:r w:rsidR="0038311E">
        <w:rPr>
          <w:rFonts w:ascii="Times New Roman" w:hAnsi="Times New Roman" w:cs="Times New Roman"/>
          <w:sz w:val="24"/>
          <w:szCs w:val="24"/>
        </w:rPr>
        <w:t>,</w:t>
      </w:r>
      <w:r>
        <w:rPr>
          <w:rFonts w:ascii="Times New Roman" w:hAnsi="Times New Roman" w:cs="Times New Roman"/>
          <w:sz w:val="24"/>
          <w:szCs w:val="24"/>
        </w:rPr>
        <w:t xml:space="preserve"> the functional integrity of the system is dramatically altered. </w:t>
      </w:r>
      <w:r w:rsidR="002C3A81">
        <w:rPr>
          <w:rFonts w:ascii="Times New Roman" w:hAnsi="Times New Roman" w:cs="Times New Roman"/>
          <w:sz w:val="24"/>
          <w:szCs w:val="24"/>
        </w:rPr>
        <w:t>It can be claimed, however, that this historical, social account of cognition does not fully undermine the orthodox view that “elements in the external code cause the activation of various mental representation</w:t>
      </w:r>
      <w:r w:rsidR="00F40E5B">
        <w:rPr>
          <w:rFonts w:ascii="Times New Roman" w:hAnsi="Times New Roman" w:cs="Times New Roman"/>
          <w:sz w:val="24"/>
          <w:szCs w:val="24"/>
        </w:rPr>
        <w:t xml:space="preserve"> [which alone] participate in internal cognitive processing.”</w:t>
      </w:r>
      <w:r w:rsidR="00F40E5B">
        <w:rPr>
          <w:rStyle w:val="Voetnootmarkering"/>
          <w:rFonts w:ascii="Times New Roman" w:hAnsi="Times New Roman" w:cs="Times New Roman"/>
          <w:sz w:val="24"/>
          <w:szCs w:val="24"/>
        </w:rPr>
        <w:footnoteReference w:id="38"/>
      </w:r>
      <w:r w:rsidR="00F40E5B">
        <w:rPr>
          <w:rFonts w:ascii="Times New Roman" w:hAnsi="Times New Roman" w:cs="Times New Roman"/>
          <w:sz w:val="24"/>
          <w:szCs w:val="24"/>
        </w:rPr>
        <w:t xml:space="preserve"> While, it does not fully eliminate this, the present theory does force the project of setting up bounds of the condition of non-derived content further into contention. There is a way in which one can resurrect the boundaries of skin and skull but the arbitrariness with which it is done becomes fully revealed. Non-derived content cannot be the mark of the cognitive when content-full cognitive states exist which must be fully derived and constituted by social institutions. The challenge presented by non-referent, non-existent mental content creates a dilemma for this method of defense. </w:t>
      </w:r>
    </w:p>
    <w:p w:rsidR="00673596" w:rsidRDefault="00FC2939" w:rsidP="00BF7E19">
      <w:pPr>
        <w:spacing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Our cognitive abilities are changed as a result of their extension in the social institution. </w:t>
      </w:r>
      <w:r w:rsidR="00F40E5B">
        <w:rPr>
          <w:rFonts w:ascii="Times New Roman" w:hAnsi="Times New Roman" w:cs="Times New Roman"/>
          <w:sz w:val="24"/>
          <w:szCs w:val="24"/>
        </w:rPr>
        <w:t xml:space="preserve">Social institutions even give rise to their own unique cognitive operations, upon which there could be no operation without. </w:t>
      </w:r>
      <w:r>
        <w:rPr>
          <w:rFonts w:ascii="Times New Roman" w:hAnsi="Times New Roman" w:cs="Times New Roman"/>
          <w:sz w:val="24"/>
          <w:szCs w:val="24"/>
        </w:rPr>
        <w:t xml:space="preserve">Cognitive niches are formed whereby norms and standards of operational procedures are delineated and reinforced. These play just as much a constitutional role in the cognitive capacities we enjoy as </w:t>
      </w:r>
      <w:r w:rsidR="00F40E5B">
        <w:rPr>
          <w:rFonts w:ascii="Times New Roman" w:hAnsi="Times New Roman" w:cs="Times New Roman"/>
          <w:sz w:val="24"/>
          <w:szCs w:val="24"/>
        </w:rPr>
        <w:t>the resource incorporation</w:t>
      </w:r>
      <w:r>
        <w:rPr>
          <w:rFonts w:ascii="Times New Roman" w:hAnsi="Times New Roman" w:cs="Times New Roman"/>
          <w:sz w:val="24"/>
          <w:szCs w:val="24"/>
        </w:rPr>
        <w:t xml:space="preserve"> </w:t>
      </w:r>
      <w:r w:rsidR="00F40E5B">
        <w:rPr>
          <w:rFonts w:ascii="Times New Roman" w:hAnsi="Times New Roman" w:cs="Times New Roman"/>
          <w:sz w:val="24"/>
          <w:szCs w:val="24"/>
        </w:rPr>
        <w:t>for which they allow.</w:t>
      </w:r>
      <w:r w:rsidR="0038311E">
        <w:rPr>
          <w:rFonts w:ascii="Times New Roman" w:hAnsi="Times New Roman" w:cs="Times New Roman"/>
          <w:sz w:val="24"/>
          <w:szCs w:val="24"/>
        </w:rPr>
        <w:t xml:space="preserve"> </w:t>
      </w:r>
      <w:r>
        <w:rPr>
          <w:rFonts w:ascii="Times New Roman" w:hAnsi="Times New Roman" w:cs="Times New Roman"/>
          <w:sz w:val="24"/>
          <w:szCs w:val="24"/>
        </w:rPr>
        <w:t xml:space="preserve">Holding too closely to the parity principle </w:t>
      </w:r>
      <w:r w:rsidR="00F40E5B">
        <w:rPr>
          <w:rFonts w:ascii="Times New Roman" w:hAnsi="Times New Roman" w:cs="Times New Roman"/>
          <w:sz w:val="24"/>
          <w:szCs w:val="24"/>
        </w:rPr>
        <w:t>could lead</w:t>
      </w:r>
      <w:r>
        <w:rPr>
          <w:rFonts w:ascii="Times New Roman" w:hAnsi="Times New Roman" w:cs="Times New Roman"/>
          <w:sz w:val="24"/>
          <w:szCs w:val="24"/>
        </w:rPr>
        <w:t xml:space="preserve"> to a conclusion that these </w:t>
      </w:r>
      <w:r w:rsidR="00F40E5B">
        <w:rPr>
          <w:rFonts w:ascii="Times New Roman" w:hAnsi="Times New Roman" w:cs="Times New Roman"/>
          <w:sz w:val="24"/>
          <w:szCs w:val="24"/>
        </w:rPr>
        <w:t xml:space="preserve">social </w:t>
      </w:r>
      <w:r>
        <w:rPr>
          <w:rFonts w:ascii="Times New Roman" w:hAnsi="Times New Roman" w:cs="Times New Roman"/>
          <w:sz w:val="24"/>
          <w:szCs w:val="24"/>
        </w:rPr>
        <w:t>structures are not releva</w:t>
      </w:r>
      <w:r w:rsidR="0038311E">
        <w:rPr>
          <w:rFonts w:ascii="Times New Roman" w:hAnsi="Times New Roman" w:cs="Times New Roman"/>
          <w:sz w:val="24"/>
          <w:szCs w:val="24"/>
        </w:rPr>
        <w:t>nt in one’s use or function. I</w:t>
      </w:r>
      <w:r>
        <w:rPr>
          <w:rFonts w:ascii="Times New Roman" w:hAnsi="Times New Roman" w:cs="Times New Roman"/>
          <w:sz w:val="24"/>
          <w:szCs w:val="24"/>
        </w:rPr>
        <w:t>ndeed</w:t>
      </w:r>
      <w:r w:rsidR="0038311E">
        <w:rPr>
          <w:rFonts w:ascii="Times New Roman" w:hAnsi="Times New Roman" w:cs="Times New Roman"/>
          <w:sz w:val="24"/>
          <w:szCs w:val="24"/>
        </w:rPr>
        <w:t>,</w:t>
      </w:r>
      <w:r>
        <w:rPr>
          <w:rFonts w:ascii="Times New Roman" w:hAnsi="Times New Roman" w:cs="Times New Roman"/>
          <w:sz w:val="24"/>
          <w:szCs w:val="24"/>
        </w:rPr>
        <w:t xml:space="preserve"> they are even more fundamental. In the case of non-referent cognizing the case is even clearer. Without the distribution of cognition there could </w:t>
      </w:r>
      <w:r w:rsidR="00F40E5B">
        <w:rPr>
          <w:rFonts w:ascii="Times New Roman" w:hAnsi="Times New Roman" w:cs="Times New Roman"/>
          <w:sz w:val="24"/>
          <w:szCs w:val="24"/>
        </w:rPr>
        <w:t>be no cognizing</w:t>
      </w:r>
      <w:r>
        <w:rPr>
          <w:rFonts w:ascii="Times New Roman" w:hAnsi="Times New Roman" w:cs="Times New Roman"/>
          <w:sz w:val="24"/>
          <w:szCs w:val="24"/>
        </w:rPr>
        <w:t xml:space="preserve"> non-referent content. </w:t>
      </w:r>
      <w:r w:rsidR="00F40E5B">
        <w:rPr>
          <w:rFonts w:ascii="Times New Roman" w:hAnsi="Times New Roman" w:cs="Times New Roman"/>
          <w:sz w:val="24"/>
          <w:szCs w:val="24"/>
        </w:rPr>
        <w:t xml:space="preserve">Embracing a theory of cognition setup around non-derived content does not allow for this particular kind of cognition. </w:t>
      </w:r>
      <w:r w:rsidR="00FF707B">
        <w:rPr>
          <w:rFonts w:ascii="Times New Roman" w:hAnsi="Times New Roman" w:cs="Times New Roman"/>
          <w:sz w:val="24"/>
          <w:szCs w:val="24"/>
        </w:rPr>
        <w:t xml:space="preserve"> </w:t>
      </w:r>
    </w:p>
    <w:p w:rsidR="00933228" w:rsidRDefault="00933228">
      <w:pPr>
        <w:rPr>
          <w:rFonts w:ascii="Times New Roman" w:hAnsi="Times New Roman" w:cs="Times New Roman"/>
          <w:sz w:val="24"/>
          <w:szCs w:val="24"/>
        </w:rPr>
      </w:pPr>
      <w:r>
        <w:rPr>
          <w:rFonts w:ascii="Times New Roman" w:hAnsi="Times New Roman" w:cs="Times New Roman"/>
          <w:sz w:val="24"/>
          <w:szCs w:val="24"/>
        </w:rPr>
        <w:br w:type="page"/>
      </w:r>
    </w:p>
    <w:p w:rsidR="00933228" w:rsidRDefault="00933228" w:rsidP="00A648F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A648F6" w:rsidRDefault="00620B2A" w:rsidP="00A648F6">
      <w:pPr>
        <w:spacing w:line="360" w:lineRule="auto"/>
        <w:rPr>
          <w:rFonts w:ascii="Times New Roman" w:hAnsi="Times New Roman" w:cs="Times New Roman"/>
          <w:sz w:val="24"/>
          <w:szCs w:val="24"/>
        </w:rPr>
      </w:pPr>
      <w:r w:rsidRPr="00620B2A">
        <w:rPr>
          <w:rFonts w:ascii="Times New Roman" w:hAnsi="Times New Roman" w:cs="Times New Roman"/>
          <w:sz w:val="24"/>
          <w:szCs w:val="24"/>
        </w:rPr>
        <w:t xml:space="preserve">Adams, Frederick, and Kenneth Aizawa. "The Bounds of Cognition." </w:t>
      </w:r>
      <w:r w:rsidRPr="00620B2A">
        <w:rPr>
          <w:rFonts w:ascii="Times New Roman" w:hAnsi="Times New Roman" w:cs="Times New Roman"/>
          <w:i/>
          <w:sz w:val="24"/>
          <w:szCs w:val="24"/>
        </w:rPr>
        <w:t>Philosophical Psychology</w:t>
      </w:r>
      <w:r>
        <w:rPr>
          <w:rFonts w:ascii="Times New Roman" w:hAnsi="Times New Roman" w:cs="Times New Roman"/>
          <w:sz w:val="24"/>
          <w:szCs w:val="24"/>
        </w:rPr>
        <w:tab/>
      </w:r>
      <w:r>
        <w:rPr>
          <w:rFonts w:ascii="Times New Roman" w:hAnsi="Times New Roman" w:cs="Times New Roman"/>
          <w:sz w:val="24"/>
          <w:szCs w:val="24"/>
        </w:rPr>
        <w:tab/>
        <w:t xml:space="preserve"> 14.1 (2001): 43-64. </w:t>
      </w:r>
    </w:p>
    <w:p w:rsidR="00620B2A" w:rsidRDefault="00620B2A" w:rsidP="00A648F6">
      <w:pPr>
        <w:spacing w:line="360" w:lineRule="auto"/>
        <w:rPr>
          <w:rFonts w:ascii="Times New Roman" w:hAnsi="Times New Roman" w:cs="Times New Roman"/>
          <w:sz w:val="24"/>
          <w:szCs w:val="24"/>
        </w:rPr>
      </w:pPr>
      <w:r w:rsidRPr="00620B2A">
        <w:rPr>
          <w:rFonts w:ascii="Times New Roman" w:hAnsi="Times New Roman" w:cs="Times New Roman"/>
          <w:sz w:val="24"/>
          <w:szCs w:val="24"/>
        </w:rPr>
        <w:t xml:space="preserve">Adams, Fred, and Ken Aizawa. "Defending the Bounds of Cognition." </w:t>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Ed. </w:t>
      </w:r>
      <w:r>
        <w:rPr>
          <w:rFonts w:ascii="Times New Roman" w:hAnsi="Times New Roman" w:cs="Times New Roman"/>
          <w:sz w:val="24"/>
          <w:szCs w:val="24"/>
        </w:rPr>
        <w:tab/>
      </w:r>
      <w:r w:rsidRPr="00620B2A">
        <w:rPr>
          <w:rFonts w:ascii="Times New Roman" w:hAnsi="Times New Roman" w:cs="Times New Roman"/>
          <w:sz w:val="24"/>
          <w:szCs w:val="24"/>
        </w:rPr>
        <w:t>Richard Menary. Cambridge: MIT Press, 2010. 68-80. Print.</w:t>
      </w:r>
    </w:p>
    <w:p w:rsidR="00E57DDE" w:rsidRDefault="00E57DDE" w:rsidP="00A648F6">
      <w:pPr>
        <w:spacing w:line="360" w:lineRule="auto"/>
        <w:rPr>
          <w:rFonts w:ascii="Times New Roman" w:hAnsi="Times New Roman" w:cs="Times New Roman"/>
          <w:sz w:val="24"/>
          <w:szCs w:val="24"/>
        </w:rPr>
      </w:pPr>
      <w:r w:rsidRPr="00E57DDE">
        <w:rPr>
          <w:rFonts w:ascii="Times New Roman" w:hAnsi="Times New Roman" w:cs="Times New Roman"/>
          <w:sz w:val="24"/>
          <w:szCs w:val="24"/>
        </w:rPr>
        <w:t xml:space="preserve">Burge, Tyler. </w:t>
      </w:r>
      <w:r>
        <w:rPr>
          <w:rFonts w:ascii="Times New Roman" w:hAnsi="Times New Roman" w:cs="Times New Roman"/>
          <w:i/>
          <w:sz w:val="24"/>
          <w:szCs w:val="24"/>
        </w:rPr>
        <w:t>Foundations of Mind: Philosophical E</w:t>
      </w:r>
      <w:r w:rsidRPr="00E57DDE">
        <w:rPr>
          <w:rFonts w:ascii="Times New Roman" w:hAnsi="Times New Roman" w:cs="Times New Roman"/>
          <w:i/>
          <w:sz w:val="24"/>
          <w:szCs w:val="24"/>
        </w:rPr>
        <w:t>ssays</w:t>
      </w:r>
      <w:r w:rsidRPr="00E57DDE">
        <w:rPr>
          <w:rFonts w:ascii="Times New Roman" w:hAnsi="Times New Roman" w:cs="Times New Roman"/>
          <w:sz w:val="24"/>
          <w:szCs w:val="24"/>
        </w:rPr>
        <w:t>. Oxford: Clarendon, 2007. Print.</w:t>
      </w:r>
    </w:p>
    <w:p w:rsidR="00A648F6" w:rsidRDefault="00A71515" w:rsidP="00A648F6">
      <w:pPr>
        <w:spacing w:after="0" w:line="360" w:lineRule="auto"/>
        <w:rPr>
          <w:rFonts w:ascii="Times New Roman" w:hAnsi="Times New Roman" w:cs="Times New Roman"/>
          <w:sz w:val="24"/>
          <w:szCs w:val="24"/>
        </w:rPr>
      </w:pPr>
      <w:r w:rsidRPr="00520724">
        <w:rPr>
          <w:rFonts w:ascii="Times New Roman" w:hAnsi="Times New Roman" w:cs="Times New Roman"/>
          <w:sz w:val="24"/>
          <w:szCs w:val="24"/>
        </w:rPr>
        <w:t xml:space="preserve">Burge, Tyler. "Individualism and the Mental." </w:t>
      </w:r>
      <w:r w:rsidRPr="008460C4">
        <w:rPr>
          <w:rFonts w:ascii="Times New Roman" w:hAnsi="Times New Roman" w:cs="Times New Roman"/>
          <w:i/>
          <w:sz w:val="24"/>
          <w:szCs w:val="24"/>
        </w:rPr>
        <w:t>Midwest Studies in Philosophy</w:t>
      </w:r>
      <w:r w:rsidRPr="00520724">
        <w:rPr>
          <w:rFonts w:ascii="Times New Roman" w:hAnsi="Times New Roman" w:cs="Times New Roman"/>
          <w:sz w:val="24"/>
          <w:szCs w:val="24"/>
        </w:rPr>
        <w:t xml:space="preserve"> 4, no. 1 (1979): </w:t>
      </w:r>
      <w:r>
        <w:rPr>
          <w:rFonts w:ascii="Times New Roman" w:hAnsi="Times New Roman" w:cs="Times New Roman"/>
          <w:sz w:val="24"/>
          <w:szCs w:val="24"/>
        </w:rPr>
        <w:tab/>
      </w:r>
      <w:r w:rsidRPr="00520724">
        <w:rPr>
          <w:rFonts w:ascii="Times New Roman" w:hAnsi="Times New Roman" w:cs="Times New Roman"/>
          <w:sz w:val="24"/>
          <w:szCs w:val="24"/>
        </w:rPr>
        <w:t>73-121.</w:t>
      </w:r>
    </w:p>
    <w:p w:rsidR="00A71515" w:rsidRPr="00520724" w:rsidRDefault="00A71515" w:rsidP="00A648F6">
      <w:pPr>
        <w:spacing w:after="0" w:line="360" w:lineRule="auto"/>
        <w:rPr>
          <w:rFonts w:ascii="Times New Roman" w:hAnsi="Times New Roman" w:cs="Times New Roman"/>
          <w:sz w:val="24"/>
          <w:szCs w:val="24"/>
        </w:rPr>
      </w:pPr>
      <w:r w:rsidRPr="00520724">
        <w:rPr>
          <w:rFonts w:ascii="Times New Roman" w:hAnsi="Times New Roman" w:cs="Times New Roman"/>
          <w:sz w:val="24"/>
          <w:szCs w:val="24"/>
        </w:rPr>
        <w:t>Chalmers, David. "The Components of Content." University of Arizona, 1995. Web.</w:t>
      </w:r>
    </w:p>
    <w:p w:rsidR="00A71515" w:rsidRDefault="00A71515" w:rsidP="00A648F6">
      <w:pPr>
        <w:spacing w:after="0" w:line="360" w:lineRule="auto"/>
        <w:rPr>
          <w:rFonts w:ascii="Times New Roman" w:hAnsi="Times New Roman" w:cs="Times New Roman"/>
          <w:sz w:val="24"/>
          <w:szCs w:val="24"/>
        </w:rPr>
      </w:pPr>
      <w:r w:rsidRPr="00520724">
        <w:rPr>
          <w:rFonts w:ascii="Times New Roman" w:hAnsi="Times New Roman" w:cs="Times New Roman"/>
          <w:sz w:val="24"/>
          <w:szCs w:val="24"/>
        </w:rPr>
        <w:t>Chalmers, David. "On Sense and Intension." University of Arizona, 2002. Web.</w:t>
      </w:r>
    </w:p>
    <w:p w:rsidR="00620B2A" w:rsidRDefault="00620B2A" w:rsidP="00A648F6">
      <w:pPr>
        <w:spacing w:line="360" w:lineRule="auto"/>
        <w:rPr>
          <w:rFonts w:ascii="Times New Roman" w:hAnsi="Times New Roman" w:cs="Times New Roman"/>
          <w:sz w:val="24"/>
          <w:szCs w:val="24"/>
        </w:rPr>
      </w:pPr>
      <w:r>
        <w:rPr>
          <w:rFonts w:ascii="Times New Roman" w:hAnsi="Times New Roman" w:cs="Times New Roman"/>
          <w:sz w:val="24"/>
          <w:szCs w:val="24"/>
        </w:rPr>
        <w:t>Clark, Andy, and David Chalmers</w:t>
      </w:r>
      <w:r w:rsidRPr="00620B2A">
        <w:rPr>
          <w:rFonts w:ascii="Times New Roman" w:hAnsi="Times New Roman" w:cs="Times New Roman"/>
          <w:sz w:val="24"/>
          <w:szCs w:val="24"/>
        </w:rPr>
        <w:t>. "</w:t>
      </w:r>
      <w:r>
        <w:rPr>
          <w:rFonts w:ascii="Times New Roman" w:hAnsi="Times New Roman" w:cs="Times New Roman"/>
          <w:sz w:val="24"/>
          <w:szCs w:val="24"/>
        </w:rPr>
        <w:t>The Extended Mind</w:t>
      </w:r>
      <w:r w:rsidRPr="00620B2A">
        <w:rPr>
          <w:rFonts w:ascii="Times New Roman" w:hAnsi="Times New Roman" w:cs="Times New Roman"/>
          <w:sz w:val="24"/>
          <w:szCs w:val="24"/>
        </w:rPr>
        <w:t xml:space="preserve">." </w:t>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Ed. Richard </w:t>
      </w:r>
      <w:r>
        <w:rPr>
          <w:rFonts w:ascii="Times New Roman" w:hAnsi="Times New Roman" w:cs="Times New Roman"/>
          <w:sz w:val="24"/>
          <w:szCs w:val="24"/>
        </w:rPr>
        <w:tab/>
      </w:r>
      <w:r w:rsidRPr="00620B2A">
        <w:rPr>
          <w:rFonts w:ascii="Times New Roman" w:hAnsi="Times New Roman" w:cs="Times New Roman"/>
          <w:sz w:val="24"/>
          <w:szCs w:val="24"/>
        </w:rPr>
        <w:t>Menary. C</w:t>
      </w:r>
      <w:r>
        <w:rPr>
          <w:rFonts w:ascii="Times New Roman" w:hAnsi="Times New Roman" w:cs="Times New Roman"/>
          <w:sz w:val="24"/>
          <w:szCs w:val="24"/>
        </w:rPr>
        <w:t>ambridge: MIT Press, 2010. 27-42</w:t>
      </w:r>
      <w:r w:rsidRPr="00620B2A">
        <w:rPr>
          <w:rFonts w:ascii="Times New Roman" w:hAnsi="Times New Roman" w:cs="Times New Roman"/>
          <w:sz w:val="24"/>
          <w:szCs w:val="24"/>
        </w:rPr>
        <w:t>. Print.</w:t>
      </w:r>
    </w:p>
    <w:p w:rsidR="000D0B53" w:rsidRDefault="000D0B53" w:rsidP="00A648F6">
      <w:pPr>
        <w:spacing w:line="360" w:lineRule="auto"/>
        <w:rPr>
          <w:rFonts w:ascii="Times New Roman" w:hAnsi="Times New Roman" w:cs="Times New Roman"/>
          <w:sz w:val="24"/>
          <w:szCs w:val="24"/>
        </w:rPr>
      </w:pPr>
      <w:r>
        <w:rPr>
          <w:rFonts w:ascii="Times New Roman" w:hAnsi="Times New Roman" w:cs="Times New Roman"/>
          <w:sz w:val="24"/>
          <w:szCs w:val="24"/>
        </w:rPr>
        <w:t>Clark, A. "Language, Embodiment, and the Cognitive N</w:t>
      </w:r>
      <w:r w:rsidRPr="000D0B53">
        <w:rPr>
          <w:rFonts w:ascii="Times New Roman" w:hAnsi="Times New Roman" w:cs="Times New Roman"/>
          <w:sz w:val="24"/>
          <w:szCs w:val="24"/>
        </w:rPr>
        <w:t xml:space="preserve">iche." </w:t>
      </w:r>
      <w:r w:rsidRPr="000D0B53">
        <w:rPr>
          <w:rFonts w:ascii="Times New Roman" w:hAnsi="Times New Roman" w:cs="Times New Roman"/>
          <w:i/>
          <w:sz w:val="24"/>
          <w:szCs w:val="24"/>
        </w:rPr>
        <w:t>Trends in Cognitive Sciences</w:t>
      </w:r>
      <w:r w:rsidRPr="000D0B53">
        <w:rPr>
          <w:rFonts w:ascii="Times New Roman" w:hAnsi="Times New Roman" w:cs="Times New Roman"/>
          <w:sz w:val="24"/>
          <w:szCs w:val="24"/>
        </w:rPr>
        <w:t xml:space="preserve"> 10.8 </w:t>
      </w:r>
      <w:r>
        <w:rPr>
          <w:rFonts w:ascii="Times New Roman" w:hAnsi="Times New Roman" w:cs="Times New Roman"/>
          <w:sz w:val="24"/>
          <w:szCs w:val="24"/>
        </w:rPr>
        <w:tab/>
      </w:r>
      <w:r w:rsidRPr="000D0B53">
        <w:rPr>
          <w:rFonts w:ascii="Times New Roman" w:hAnsi="Times New Roman" w:cs="Times New Roman"/>
          <w:sz w:val="24"/>
          <w:szCs w:val="24"/>
        </w:rPr>
        <w:t xml:space="preserve">(2006): 370-74. </w:t>
      </w:r>
    </w:p>
    <w:p w:rsidR="00620B2A" w:rsidRDefault="00620B2A" w:rsidP="00A648F6">
      <w:pPr>
        <w:spacing w:line="360" w:lineRule="auto"/>
        <w:rPr>
          <w:rFonts w:ascii="Times New Roman" w:hAnsi="Times New Roman" w:cs="Times New Roman"/>
          <w:sz w:val="24"/>
          <w:szCs w:val="24"/>
        </w:rPr>
      </w:pPr>
      <w:r>
        <w:rPr>
          <w:rFonts w:ascii="Times New Roman" w:hAnsi="Times New Roman" w:cs="Times New Roman"/>
          <w:sz w:val="24"/>
          <w:szCs w:val="24"/>
        </w:rPr>
        <w:t>Clark, Andy</w:t>
      </w:r>
      <w:r w:rsidRPr="00620B2A">
        <w:rPr>
          <w:rFonts w:ascii="Times New Roman" w:hAnsi="Times New Roman" w:cs="Times New Roman"/>
          <w:sz w:val="24"/>
          <w:szCs w:val="24"/>
        </w:rPr>
        <w:t>. "</w:t>
      </w:r>
      <w:r>
        <w:rPr>
          <w:rFonts w:ascii="Times New Roman" w:hAnsi="Times New Roman" w:cs="Times New Roman"/>
          <w:i/>
          <w:sz w:val="24"/>
          <w:szCs w:val="24"/>
        </w:rPr>
        <w:t xml:space="preserve">Memento’s </w:t>
      </w:r>
      <w:r>
        <w:rPr>
          <w:rFonts w:ascii="Times New Roman" w:hAnsi="Times New Roman" w:cs="Times New Roman"/>
          <w:sz w:val="24"/>
          <w:szCs w:val="24"/>
        </w:rPr>
        <w:t>Revenge: The Extended Mind, Extended</w:t>
      </w:r>
      <w:r w:rsidRPr="00620B2A">
        <w:rPr>
          <w:rFonts w:ascii="Times New Roman" w:hAnsi="Times New Roman" w:cs="Times New Roman"/>
          <w:sz w:val="24"/>
          <w:szCs w:val="24"/>
        </w:rPr>
        <w:t xml:space="preserve">." </w:t>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Ed. </w:t>
      </w:r>
      <w:r>
        <w:rPr>
          <w:rFonts w:ascii="Times New Roman" w:hAnsi="Times New Roman" w:cs="Times New Roman"/>
          <w:sz w:val="24"/>
          <w:szCs w:val="24"/>
        </w:rPr>
        <w:tab/>
      </w:r>
      <w:r w:rsidRPr="00620B2A">
        <w:rPr>
          <w:rFonts w:ascii="Times New Roman" w:hAnsi="Times New Roman" w:cs="Times New Roman"/>
          <w:sz w:val="24"/>
          <w:szCs w:val="24"/>
        </w:rPr>
        <w:t xml:space="preserve">Richard Menary. Cambridge: MIT Press, 2010. </w:t>
      </w:r>
      <w:r>
        <w:rPr>
          <w:rFonts w:ascii="Times New Roman" w:hAnsi="Times New Roman" w:cs="Times New Roman"/>
          <w:sz w:val="24"/>
          <w:szCs w:val="24"/>
        </w:rPr>
        <w:t>43-67</w:t>
      </w:r>
      <w:r w:rsidRPr="00620B2A">
        <w:rPr>
          <w:rFonts w:ascii="Times New Roman" w:hAnsi="Times New Roman" w:cs="Times New Roman"/>
          <w:sz w:val="24"/>
          <w:szCs w:val="24"/>
        </w:rPr>
        <w:t>. Print.</w:t>
      </w:r>
    </w:p>
    <w:p w:rsidR="00620B2A" w:rsidRDefault="00620B2A" w:rsidP="00A648F6">
      <w:pPr>
        <w:spacing w:line="360" w:lineRule="auto"/>
        <w:rPr>
          <w:rFonts w:ascii="Times New Roman" w:hAnsi="Times New Roman" w:cs="Times New Roman"/>
          <w:sz w:val="24"/>
          <w:szCs w:val="24"/>
        </w:rPr>
      </w:pPr>
      <w:r>
        <w:rPr>
          <w:rFonts w:ascii="Times New Roman" w:hAnsi="Times New Roman" w:cs="Times New Roman"/>
          <w:sz w:val="24"/>
          <w:szCs w:val="24"/>
        </w:rPr>
        <w:t>Clark, Andy</w:t>
      </w:r>
      <w:r w:rsidRPr="00620B2A">
        <w:rPr>
          <w:rFonts w:ascii="Times New Roman" w:hAnsi="Times New Roman" w:cs="Times New Roman"/>
          <w:sz w:val="24"/>
          <w:szCs w:val="24"/>
        </w:rPr>
        <w:t>. "</w:t>
      </w:r>
      <w:r>
        <w:rPr>
          <w:rFonts w:ascii="Times New Roman" w:hAnsi="Times New Roman" w:cs="Times New Roman"/>
          <w:sz w:val="24"/>
          <w:szCs w:val="24"/>
        </w:rPr>
        <w:t>Coupling, Constitution, and the Cognitive Kind: A Reply to Adams and Aizawa.</w:t>
      </w:r>
      <w:r w:rsidRPr="00620B2A">
        <w:rPr>
          <w:rFonts w:ascii="Times New Roman" w:hAnsi="Times New Roman" w:cs="Times New Roman"/>
          <w:sz w:val="24"/>
          <w:szCs w:val="24"/>
        </w:rPr>
        <w:t xml:space="preserve">" </w:t>
      </w:r>
      <w:r>
        <w:rPr>
          <w:rFonts w:ascii="Times New Roman" w:hAnsi="Times New Roman" w:cs="Times New Roman"/>
          <w:sz w:val="24"/>
          <w:szCs w:val="24"/>
        </w:rPr>
        <w:tab/>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Ed. Richard Menary. Cambridge: MIT Press, 2010. </w:t>
      </w:r>
      <w:r>
        <w:rPr>
          <w:rFonts w:ascii="Times New Roman" w:hAnsi="Times New Roman" w:cs="Times New Roman"/>
          <w:sz w:val="24"/>
          <w:szCs w:val="24"/>
        </w:rPr>
        <w:t>81-100</w:t>
      </w:r>
      <w:r w:rsidRPr="00620B2A">
        <w:rPr>
          <w:rFonts w:ascii="Times New Roman" w:hAnsi="Times New Roman" w:cs="Times New Roman"/>
          <w:sz w:val="24"/>
          <w:szCs w:val="24"/>
        </w:rPr>
        <w:t>. Print.</w:t>
      </w:r>
    </w:p>
    <w:p w:rsidR="00620922" w:rsidRDefault="00620922" w:rsidP="00A648F6">
      <w:pPr>
        <w:spacing w:line="360" w:lineRule="auto"/>
        <w:rPr>
          <w:rFonts w:ascii="Times New Roman" w:hAnsi="Times New Roman" w:cs="Times New Roman"/>
          <w:sz w:val="24"/>
          <w:szCs w:val="24"/>
        </w:rPr>
      </w:pPr>
      <w:r w:rsidRPr="00620922">
        <w:rPr>
          <w:rFonts w:ascii="Times New Roman" w:hAnsi="Times New Roman" w:cs="Times New Roman"/>
          <w:sz w:val="24"/>
          <w:szCs w:val="24"/>
        </w:rPr>
        <w:t xml:space="preserve">Davidson, Donald. "Knowing One's Own Mind." </w:t>
      </w:r>
      <w:r w:rsidRPr="00620922">
        <w:rPr>
          <w:rFonts w:ascii="Times New Roman" w:hAnsi="Times New Roman" w:cs="Times New Roman"/>
          <w:i/>
          <w:sz w:val="24"/>
          <w:szCs w:val="24"/>
        </w:rPr>
        <w:t xml:space="preserve">Proceedings and Addresses of the American </w:t>
      </w:r>
      <w:r>
        <w:rPr>
          <w:rFonts w:ascii="Times New Roman" w:hAnsi="Times New Roman" w:cs="Times New Roman"/>
          <w:i/>
          <w:sz w:val="24"/>
          <w:szCs w:val="24"/>
        </w:rPr>
        <w:tab/>
      </w:r>
      <w:r w:rsidRPr="00620922">
        <w:rPr>
          <w:rFonts w:ascii="Times New Roman" w:hAnsi="Times New Roman" w:cs="Times New Roman"/>
          <w:i/>
          <w:sz w:val="24"/>
          <w:szCs w:val="24"/>
        </w:rPr>
        <w:t>Philosophical Association</w:t>
      </w:r>
      <w:r w:rsidRPr="00620922">
        <w:rPr>
          <w:rFonts w:ascii="Times New Roman" w:hAnsi="Times New Roman" w:cs="Times New Roman"/>
          <w:sz w:val="24"/>
          <w:szCs w:val="24"/>
        </w:rPr>
        <w:t xml:space="preserve"> 60.3 (1987): 441-58.</w:t>
      </w:r>
    </w:p>
    <w:p w:rsidR="00A648F6" w:rsidRDefault="00A648F6" w:rsidP="00A648F6">
      <w:pPr>
        <w:spacing w:after="0" w:line="360" w:lineRule="auto"/>
        <w:rPr>
          <w:rFonts w:ascii="Times New Roman" w:hAnsi="Times New Roman" w:cs="Times New Roman"/>
          <w:sz w:val="24"/>
          <w:szCs w:val="24"/>
        </w:rPr>
      </w:pPr>
      <w:r>
        <w:rPr>
          <w:rFonts w:ascii="Times New Roman" w:hAnsi="Times New Roman" w:cs="Times New Roman"/>
          <w:sz w:val="24"/>
          <w:szCs w:val="24"/>
        </w:rPr>
        <w:t>Fodor, Jerry A. “The Language of T</w:t>
      </w:r>
      <w:r w:rsidRPr="00F8611B">
        <w:rPr>
          <w:rFonts w:ascii="Times New Roman" w:hAnsi="Times New Roman" w:cs="Times New Roman"/>
          <w:sz w:val="24"/>
          <w:szCs w:val="24"/>
        </w:rPr>
        <w:t>hought.</w:t>
      </w:r>
      <w:r>
        <w:rPr>
          <w:rFonts w:ascii="Times New Roman" w:hAnsi="Times New Roman" w:cs="Times New Roman"/>
          <w:sz w:val="24"/>
          <w:szCs w:val="24"/>
        </w:rPr>
        <w:t>”</w:t>
      </w:r>
      <w:r w:rsidRPr="00F8611B">
        <w:rPr>
          <w:rFonts w:ascii="Times New Roman" w:hAnsi="Times New Roman" w:cs="Times New Roman"/>
          <w:sz w:val="24"/>
          <w:szCs w:val="24"/>
        </w:rPr>
        <w:t xml:space="preserve"> Cambridge, M</w:t>
      </w:r>
      <w:r>
        <w:rPr>
          <w:rFonts w:ascii="Times New Roman" w:hAnsi="Times New Roman" w:cs="Times New Roman"/>
          <w:sz w:val="24"/>
          <w:szCs w:val="24"/>
        </w:rPr>
        <w:t xml:space="preserve">A: Harvard U Press, 1975. </w:t>
      </w:r>
    </w:p>
    <w:p w:rsidR="00A648F6" w:rsidRDefault="00A648F6" w:rsidP="00A648F6">
      <w:pPr>
        <w:spacing w:line="360" w:lineRule="auto"/>
        <w:rPr>
          <w:rFonts w:ascii="Times New Roman" w:hAnsi="Times New Roman" w:cs="Times New Roman"/>
          <w:sz w:val="24"/>
          <w:szCs w:val="24"/>
        </w:rPr>
      </w:pPr>
      <w:r w:rsidRPr="00330CEE">
        <w:rPr>
          <w:rFonts w:ascii="Times New Roman" w:hAnsi="Times New Roman" w:cs="Times New Roman"/>
          <w:sz w:val="24"/>
          <w:szCs w:val="24"/>
        </w:rPr>
        <w:t>Gallagher, Shaun. "The Overextended Mind." Southern Jou</w:t>
      </w:r>
      <w:r>
        <w:rPr>
          <w:rFonts w:ascii="Times New Roman" w:hAnsi="Times New Roman" w:cs="Times New Roman"/>
          <w:sz w:val="24"/>
          <w:szCs w:val="24"/>
        </w:rPr>
        <w:t xml:space="preserve">rnal of Phil. 50.2 (2012): </w:t>
      </w:r>
      <w:r w:rsidRPr="00330CEE">
        <w:rPr>
          <w:rFonts w:ascii="Times New Roman" w:hAnsi="Times New Roman" w:cs="Times New Roman"/>
          <w:sz w:val="24"/>
          <w:szCs w:val="24"/>
        </w:rPr>
        <w:t>304-</w:t>
      </w:r>
      <w:r>
        <w:rPr>
          <w:rFonts w:ascii="Times New Roman" w:hAnsi="Times New Roman" w:cs="Times New Roman"/>
          <w:sz w:val="24"/>
          <w:szCs w:val="24"/>
        </w:rPr>
        <w:tab/>
        <w:t>18.</w:t>
      </w:r>
    </w:p>
    <w:p w:rsidR="00A648F6" w:rsidRDefault="00A648F6" w:rsidP="00A648F6">
      <w:pPr>
        <w:spacing w:line="360" w:lineRule="auto"/>
        <w:rPr>
          <w:rFonts w:ascii="Times New Roman" w:hAnsi="Times New Roman" w:cs="Times New Roman"/>
          <w:sz w:val="24"/>
          <w:szCs w:val="24"/>
        </w:rPr>
      </w:pPr>
      <w:r>
        <w:rPr>
          <w:rFonts w:ascii="Times New Roman" w:hAnsi="Times New Roman" w:cs="Times New Roman"/>
          <w:sz w:val="24"/>
          <w:szCs w:val="24"/>
        </w:rPr>
        <w:t xml:space="preserve">Gallagher, Shaun."The Socially Extended Mind." </w:t>
      </w:r>
      <w:r w:rsidRPr="00330CEE">
        <w:rPr>
          <w:rFonts w:ascii="Times New Roman" w:hAnsi="Times New Roman" w:cs="Times New Roman"/>
          <w:i/>
          <w:sz w:val="24"/>
          <w:szCs w:val="24"/>
        </w:rPr>
        <w:t>Cognitive Systems Research</w:t>
      </w:r>
      <w:r>
        <w:rPr>
          <w:rFonts w:ascii="Times New Roman" w:hAnsi="Times New Roman" w:cs="Times New Roman"/>
          <w:sz w:val="24"/>
          <w:szCs w:val="24"/>
        </w:rPr>
        <w:t xml:space="preserve"> 25-26 (2013):4-12</w:t>
      </w:r>
    </w:p>
    <w:p w:rsidR="00A648F6" w:rsidRPr="00520724" w:rsidRDefault="00A648F6" w:rsidP="00A648F6">
      <w:pPr>
        <w:spacing w:after="0" w:line="360" w:lineRule="auto"/>
        <w:rPr>
          <w:rFonts w:ascii="Times New Roman" w:hAnsi="Times New Roman" w:cs="Times New Roman"/>
          <w:sz w:val="24"/>
          <w:szCs w:val="24"/>
        </w:rPr>
      </w:pPr>
      <w:r w:rsidRPr="006979AD">
        <w:rPr>
          <w:rFonts w:ascii="Times New Roman" w:hAnsi="Times New Roman" w:cs="Times New Roman"/>
          <w:sz w:val="24"/>
          <w:szCs w:val="24"/>
        </w:rPr>
        <w:t>Gelder, Tim Van. "What Might Cognition Be, If Not Computation</w:t>
      </w:r>
      <w:r w:rsidRPr="008460C4">
        <w:rPr>
          <w:rFonts w:ascii="Times New Roman" w:hAnsi="Times New Roman" w:cs="Times New Roman"/>
          <w:i/>
          <w:sz w:val="24"/>
          <w:szCs w:val="24"/>
        </w:rPr>
        <w:t>?" Journal of Philosophy</w:t>
      </w:r>
      <w:r w:rsidRPr="006979AD">
        <w:rPr>
          <w:rFonts w:ascii="Times New Roman" w:hAnsi="Times New Roman" w:cs="Times New Roman"/>
          <w:sz w:val="24"/>
          <w:szCs w:val="24"/>
        </w:rPr>
        <w:t xml:space="preserve"> 92.7 </w:t>
      </w:r>
      <w:r>
        <w:rPr>
          <w:rFonts w:ascii="Times New Roman" w:hAnsi="Times New Roman" w:cs="Times New Roman"/>
          <w:sz w:val="24"/>
          <w:szCs w:val="24"/>
        </w:rPr>
        <w:tab/>
      </w:r>
      <w:r w:rsidRPr="006979AD">
        <w:rPr>
          <w:rFonts w:ascii="Times New Roman" w:hAnsi="Times New Roman" w:cs="Times New Roman"/>
          <w:sz w:val="24"/>
          <w:szCs w:val="24"/>
        </w:rPr>
        <w:t>(1995): 345-81.</w:t>
      </w:r>
    </w:p>
    <w:p w:rsidR="00A648F6" w:rsidRDefault="00A648F6" w:rsidP="00A648F6">
      <w:pPr>
        <w:spacing w:after="0" w:line="360" w:lineRule="auto"/>
        <w:rPr>
          <w:rFonts w:ascii="Times New Roman" w:hAnsi="Times New Roman" w:cs="Times New Roman"/>
          <w:sz w:val="24"/>
          <w:szCs w:val="24"/>
        </w:rPr>
      </w:pPr>
      <w:r w:rsidRPr="00520724">
        <w:rPr>
          <w:rFonts w:ascii="Times New Roman" w:hAnsi="Times New Roman" w:cs="Times New Roman"/>
          <w:sz w:val="24"/>
          <w:szCs w:val="24"/>
        </w:rPr>
        <w:t xml:space="preserve">Hurley, Susan. "The Varieties of Externalism." </w:t>
      </w:r>
      <w:r w:rsidRPr="008460C4">
        <w:rPr>
          <w:rFonts w:ascii="Times New Roman" w:hAnsi="Times New Roman" w:cs="Times New Roman"/>
          <w:i/>
          <w:sz w:val="24"/>
          <w:szCs w:val="24"/>
        </w:rPr>
        <w:t>The Extended Mind</w:t>
      </w:r>
      <w:r w:rsidRPr="00520724">
        <w:rPr>
          <w:rFonts w:ascii="Times New Roman" w:hAnsi="Times New Roman" w:cs="Times New Roman"/>
          <w:sz w:val="24"/>
          <w:szCs w:val="24"/>
        </w:rPr>
        <w:t xml:space="preserve">. Ed. Richard Menary. </w:t>
      </w:r>
      <w:r>
        <w:rPr>
          <w:rFonts w:ascii="Times New Roman" w:hAnsi="Times New Roman" w:cs="Times New Roman"/>
          <w:sz w:val="24"/>
          <w:szCs w:val="24"/>
        </w:rPr>
        <w:tab/>
      </w:r>
      <w:r w:rsidRPr="00520724">
        <w:rPr>
          <w:rFonts w:ascii="Times New Roman" w:hAnsi="Times New Roman" w:cs="Times New Roman"/>
          <w:sz w:val="24"/>
          <w:szCs w:val="24"/>
        </w:rPr>
        <w:t xml:space="preserve">Cambridge: MIT Press, 2010. 101-54. </w:t>
      </w:r>
    </w:p>
    <w:p w:rsidR="00A648F6" w:rsidRDefault="00A648F6" w:rsidP="00A648F6">
      <w:pPr>
        <w:spacing w:after="0" w:line="360" w:lineRule="auto"/>
        <w:rPr>
          <w:rFonts w:ascii="Times New Roman" w:hAnsi="Times New Roman" w:cs="Times New Roman"/>
          <w:sz w:val="24"/>
          <w:szCs w:val="24"/>
        </w:rPr>
      </w:pPr>
      <w:r w:rsidRPr="00E044F1">
        <w:rPr>
          <w:rFonts w:ascii="Times New Roman" w:hAnsi="Times New Roman" w:cs="Times New Roman"/>
          <w:sz w:val="24"/>
          <w:szCs w:val="24"/>
        </w:rPr>
        <w:lastRenderedPageBreak/>
        <w:t>Hut</w:t>
      </w:r>
      <w:r>
        <w:rPr>
          <w:rFonts w:ascii="Times New Roman" w:hAnsi="Times New Roman" w:cs="Times New Roman"/>
          <w:sz w:val="24"/>
          <w:szCs w:val="24"/>
        </w:rPr>
        <w:t xml:space="preserve">chins, Edwin. </w:t>
      </w:r>
      <w:r w:rsidRPr="008460C4">
        <w:rPr>
          <w:rFonts w:ascii="Times New Roman" w:hAnsi="Times New Roman" w:cs="Times New Roman"/>
          <w:i/>
          <w:sz w:val="24"/>
          <w:szCs w:val="24"/>
        </w:rPr>
        <w:t>Cognition in the Wild</w:t>
      </w:r>
      <w:r w:rsidRPr="00E044F1">
        <w:rPr>
          <w:rFonts w:ascii="Times New Roman" w:hAnsi="Times New Roman" w:cs="Times New Roman"/>
          <w:sz w:val="24"/>
          <w:szCs w:val="24"/>
        </w:rPr>
        <w:t>. Cambridge, Mass.: MIT Press, 2006</w:t>
      </w:r>
    </w:p>
    <w:p w:rsidR="00A648F6" w:rsidRPr="00520724" w:rsidRDefault="00A648F6" w:rsidP="00317B82">
      <w:pPr>
        <w:spacing w:line="360" w:lineRule="auto"/>
        <w:rPr>
          <w:rFonts w:ascii="Times New Roman" w:hAnsi="Times New Roman" w:cs="Times New Roman"/>
          <w:sz w:val="24"/>
          <w:szCs w:val="24"/>
        </w:rPr>
      </w:pPr>
      <w:r>
        <w:rPr>
          <w:rFonts w:ascii="Times New Roman" w:hAnsi="Times New Roman" w:cs="Times New Roman"/>
          <w:sz w:val="24"/>
          <w:szCs w:val="24"/>
        </w:rPr>
        <w:t>Menary, Richard</w:t>
      </w:r>
      <w:r w:rsidRPr="00620B2A">
        <w:rPr>
          <w:rFonts w:ascii="Times New Roman" w:hAnsi="Times New Roman" w:cs="Times New Roman"/>
          <w:sz w:val="24"/>
          <w:szCs w:val="24"/>
        </w:rPr>
        <w:t>. "</w:t>
      </w:r>
      <w:r>
        <w:rPr>
          <w:rFonts w:ascii="Times New Roman" w:hAnsi="Times New Roman" w:cs="Times New Roman"/>
          <w:sz w:val="24"/>
          <w:szCs w:val="24"/>
        </w:rPr>
        <w:t>Cognitive Integration and the Extended Mind.</w:t>
      </w:r>
      <w:r w:rsidRPr="00620B2A">
        <w:rPr>
          <w:rFonts w:ascii="Times New Roman" w:hAnsi="Times New Roman" w:cs="Times New Roman"/>
          <w:sz w:val="24"/>
          <w:szCs w:val="24"/>
        </w:rPr>
        <w:t xml:space="preserve">" </w:t>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w:t>
      </w:r>
      <w:r>
        <w:rPr>
          <w:rFonts w:ascii="Times New Roman" w:hAnsi="Times New Roman" w:cs="Times New Roman"/>
          <w:sz w:val="24"/>
          <w:szCs w:val="24"/>
        </w:rPr>
        <w:tab/>
      </w:r>
      <w:r w:rsidRPr="00620B2A">
        <w:rPr>
          <w:rFonts w:ascii="Times New Roman" w:hAnsi="Times New Roman" w:cs="Times New Roman"/>
          <w:sz w:val="24"/>
          <w:szCs w:val="24"/>
        </w:rPr>
        <w:t xml:space="preserve">Cambridge: MIT Press, 2010. </w:t>
      </w:r>
      <w:r>
        <w:rPr>
          <w:rFonts w:ascii="Times New Roman" w:hAnsi="Times New Roman" w:cs="Times New Roman"/>
          <w:sz w:val="24"/>
          <w:szCs w:val="24"/>
        </w:rPr>
        <w:t>227-244</w:t>
      </w:r>
      <w:r w:rsidRPr="00620B2A">
        <w:rPr>
          <w:rFonts w:ascii="Times New Roman" w:hAnsi="Times New Roman" w:cs="Times New Roman"/>
          <w:sz w:val="24"/>
          <w:szCs w:val="24"/>
        </w:rPr>
        <w:t>. Print.</w:t>
      </w:r>
    </w:p>
    <w:p w:rsidR="00A648F6" w:rsidRDefault="00A648F6" w:rsidP="00A648F6">
      <w:pPr>
        <w:spacing w:line="360" w:lineRule="auto"/>
        <w:rPr>
          <w:rFonts w:ascii="Times New Roman" w:hAnsi="Times New Roman" w:cs="Times New Roman"/>
          <w:sz w:val="24"/>
          <w:szCs w:val="24"/>
        </w:rPr>
      </w:pPr>
      <w:r w:rsidRPr="00330CEE">
        <w:rPr>
          <w:rFonts w:ascii="Times New Roman" w:hAnsi="Times New Roman" w:cs="Times New Roman"/>
          <w:sz w:val="24"/>
          <w:szCs w:val="24"/>
        </w:rPr>
        <w:t>Menar</w:t>
      </w:r>
      <w:r>
        <w:rPr>
          <w:rFonts w:ascii="Times New Roman" w:hAnsi="Times New Roman" w:cs="Times New Roman"/>
          <w:sz w:val="24"/>
          <w:szCs w:val="24"/>
        </w:rPr>
        <w:t>y, Richard. "Cognitive Integration, Enculturated Cognition and the Socially E</w:t>
      </w:r>
      <w:r w:rsidRPr="00330CEE">
        <w:rPr>
          <w:rFonts w:ascii="Times New Roman" w:hAnsi="Times New Roman" w:cs="Times New Roman"/>
          <w:sz w:val="24"/>
          <w:szCs w:val="24"/>
        </w:rPr>
        <w:t xml:space="preserve">xtended </w:t>
      </w:r>
      <w:r>
        <w:rPr>
          <w:rFonts w:ascii="Times New Roman" w:hAnsi="Times New Roman" w:cs="Times New Roman"/>
          <w:sz w:val="24"/>
          <w:szCs w:val="24"/>
        </w:rPr>
        <w:tab/>
        <w:t>M</w:t>
      </w:r>
      <w:r w:rsidRPr="00330CEE">
        <w:rPr>
          <w:rFonts w:ascii="Times New Roman" w:hAnsi="Times New Roman" w:cs="Times New Roman"/>
          <w:sz w:val="24"/>
          <w:szCs w:val="24"/>
        </w:rPr>
        <w:t xml:space="preserve">ind." </w:t>
      </w:r>
      <w:r w:rsidRPr="00330CEE">
        <w:rPr>
          <w:rFonts w:ascii="Times New Roman" w:hAnsi="Times New Roman" w:cs="Times New Roman"/>
          <w:i/>
          <w:sz w:val="24"/>
          <w:szCs w:val="24"/>
        </w:rPr>
        <w:t>Cognitive Systems Research</w:t>
      </w:r>
      <w:r>
        <w:rPr>
          <w:rFonts w:ascii="Times New Roman" w:hAnsi="Times New Roman" w:cs="Times New Roman"/>
          <w:sz w:val="24"/>
          <w:szCs w:val="24"/>
        </w:rPr>
        <w:t xml:space="preserve"> 25-26 (2013): 26-34.</w:t>
      </w:r>
    </w:p>
    <w:p w:rsidR="00A648F6" w:rsidRDefault="00A648F6" w:rsidP="00A648F6">
      <w:pPr>
        <w:spacing w:line="360" w:lineRule="auto"/>
        <w:rPr>
          <w:rFonts w:ascii="Times New Roman" w:hAnsi="Times New Roman" w:cs="Times New Roman"/>
          <w:sz w:val="24"/>
          <w:szCs w:val="24"/>
        </w:rPr>
      </w:pPr>
      <w:r>
        <w:rPr>
          <w:rFonts w:ascii="Times New Roman" w:hAnsi="Times New Roman" w:cs="Times New Roman"/>
          <w:sz w:val="24"/>
          <w:szCs w:val="24"/>
        </w:rPr>
        <w:t>Menary, Richard. "Cognitive Practices and Cognitive C</w:t>
      </w:r>
      <w:r w:rsidRPr="000D0B53">
        <w:rPr>
          <w:rFonts w:ascii="Times New Roman" w:hAnsi="Times New Roman" w:cs="Times New Roman"/>
          <w:sz w:val="24"/>
          <w:szCs w:val="24"/>
        </w:rPr>
        <w:t xml:space="preserve">haracter." </w:t>
      </w:r>
      <w:r w:rsidRPr="000D0B53">
        <w:rPr>
          <w:rFonts w:ascii="Times New Roman" w:hAnsi="Times New Roman" w:cs="Times New Roman"/>
          <w:i/>
          <w:sz w:val="24"/>
          <w:szCs w:val="24"/>
        </w:rPr>
        <w:t>Philosophical Explorations</w:t>
      </w:r>
      <w:r w:rsidRPr="000D0B53">
        <w:rPr>
          <w:rFonts w:ascii="Times New Roman" w:hAnsi="Times New Roman" w:cs="Times New Roman"/>
          <w:sz w:val="24"/>
          <w:szCs w:val="24"/>
        </w:rPr>
        <w:t xml:space="preserve"> </w:t>
      </w:r>
      <w:r>
        <w:rPr>
          <w:rFonts w:ascii="Times New Roman" w:hAnsi="Times New Roman" w:cs="Times New Roman"/>
          <w:sz w:val="24"/>
          <w:szCs w:val="24"/>
        </w:rPr>
        <w:tab/>
      </w:r>
      <w:r w:rsidRPr="000D0B53">
        <w:rPr>
          <w:rFonts w:ascii="Times New Roman" w:hAnsi="Times New Roman" w:cs="Times New Roman"/>
          <w:sz w:val="24"/>
          <w:szCs w:val="24"/>
        </w:rPr>
        <w:t>15.2 (2012): 147-64.</w:t>
      </w:r>
    </w:p>
    <w:p w:rsidR="00A648F6" w:rsidRDefault="00A648F6" w:rsidP="00A648F6">
      <w:pPr>
        <w:spacing w:line="360" w:lineRule="auto"/>
        <w:rPr>
          <w:rFonts w:ascii="Times New Roman" w:hAnsi="Times New Roman" w:cs="Times New Roman"/>
          <w:sz w:val="24"/>
          <w:szCs w:val="24"/>
        </w:rPr>
      </w:pPr>
      <w:r w:rsidRPr="004B0F05">
        <w:rPr>
          <w:rFonts w:ascii="Times New Roman" w:hAnsi="Times New Roman" w:cs="Times New Roman"/>
          <w:sz w:val="24"/>
          <w:szCs w:val="24"/>
        </w:rPr>
        <w:t xml:space="preserve">Merritt, Michele, Somogy Varga, </w:t>
      </w:r>
      <w:r>
        <w:rPr>
          <w:rFonts w:ascii="Times New Roman" w:hAnsi="Times New Roman" w:cs="Times New Roman"/>
          <w:sz w:val="24"/>
          <w:szCs w:val="24"/>
        </w:rPr>
        <w:t xml:space="preserve">and Mog Stapleton. "Editorial Introduction: Socializing the </w:t>
      </w:r>
      <w:r>
        <w:rPr>
          <w:rFonts w:ascii="Times New Roman" w:hAnsi="Times New Roman" w:cs="Times New Roman"/>
          <w:sz w:val="24"/>
          <w:szCs w:val="24"/>
        </w:rPr>
        <w:tab/>
        <w:t>Extended M</w:t>
      </w:r>
      <w:r w:rsidRPr="004B0F05">
        <w:rPr>
          <w:rFonts w:ascii="Times New Roman" w:hAnsi="Times New Roman" w:cs="Times New Roman"/>
          <w:sz w:val="24"/>
          <w:szCs w:val="24"/>
        </w:rPr>
        <w:t xml:space="preserve">ind." </w:t>
      </w:r>
      <w:r w:rsidRPr="004B0F05">
        <w:rPr>
          <w:rFonts w:ascii="Times New Roman" w:hAnsi="Times New Roman" w:cs="Times New Roman"/>
          <w:i/>
          <w:sz w:val="24"/>
          <w:szCs w:val="24"/>
        </w:rPr>
        <w:t>Cognitive Systems Research</w:t>
      </w:r>
      <w:r w:rsidRPr="004B0F05">
        <w:rPr>
          <w:rFonts w:ascii="Times New Roman" w:hAnsi="Times New Roman" w:cs="Times New Roman"/>
          <w:sz w:val="24"/>
          <w:szCs w:val="24"/>
        </w:rPr>
        <w:t xml:space="preserve"> 25-26 (2013): 1-3. </w:t>
      </w:r>
    </w:p>
    <w:p w:rsidR="00A648F6" w:rsidRDefault="00A648F6" w:rsidP="00A648F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McCulloch, Gregory. </w:t>
      </w:r>
      <w:r w:rsidRPr="008460C4">
        <w:rPr>
          <w:rFonts w:ascii="Times New Roman" w:hAnsi="Times New Roman" w:cs="Times New Roman"/>
          <w:i/>
          <w:sz w:val="24"/>
          <w:szCs w:val="24"/>
        </w:rPr>
        <w:t>The Mind and Its World</w:t>
      </w:r>
      <w:r w:rsidRPr="00520724">
        <w:rPr>
          <w:rFonts w:ascii="Times New Roman" w:hAnsi="Times New Roman" w:cs="Times New Roman"/>
          <w:sz w:val="24"/>
          <w:szCs w:val="24"/>
        </w:rPr>
        <w:t>. London: Routledge, 2003.</w:t>
      </w:r>
    </w:p>
    <w:p w:rsidR="00A648F6" w:rsidRDefault="00A648F6" w:rsidP="00A648F6">
      <w:pPr>
        <w:spacing w:after="0" w:line="360" w:lineRule="auto"/>
        <w:rPr>
          <w:rFonts w:ascii="Times New Roman" w:hAnsi="Times New Roman" w:cs="Times New Roman"/>
          <w:sz w:val="24"/>
          <w:szCs w:val="24"/>
        </w:rPr>
      </w:pPr>
      <w:r>
        <w:rPr>
          <w:rFonts w:ascii="Times New Roman" w:hAnsi="Times New Roman" w:cs="Times New Roman"/>
          <w:sz w:val="24"/>
          <w:szCs w:val="24"/>
        </w:rPr>
        <w:t>Putnam, Hilary. "The Meaning of ‘M</w:t>
      </w:r>
      <w:r w:rsidRPr="00520724">
        <w:rPr>
          <w:rFonts w:ascii="Times New Roman" w:hAnsi="Times New Roman" w:cs="Times New Roman"/>
          <w:sz w:val="24"/>
          <w:szCs w:val="24"/>
        </w:rPr>
        <w:t xml:space="preserve">eaning’." </w:t>
      </w:r>
      <w:r w:rsidRPr="008460C4">
        <w:rPr>
          <w:rFonts w:ascii="Times New Roman" w:hAnsi="Times New Roman" w:cs="Times New Roman"/>
          <w:i/>
          <w:sz w:val="24"/>
          <w:szCs w:val="24"/>
        </w:rPr>
        <w:t>Minnesota Studies in the Philosophy of Science</w:t>
      </w:r>
      <w:r w:rsidRPr="00520724">
        <w:rPr>
          <w:rFonts w:ascii="Times New Roman" w:hAnsi="Times New Roman" w:cs="Times New Roman"/>
          <w:sz w:val="24"/>
          <w:szCs w:val="24"/>
        </w:rPr>
        <w:t xml:space="preserve"> 7 </w:t>
      </w:r>
      <w:r>
        <w:rPr>
          <w:rFonts w:ascii="Times New Roman" w:hAnsi="Times New Roman" w:cs="Times New Roman"/>
          <w:sz w:val="24"/>
          <w:szCs w:val="24"/>
        </w:rPr>
        <w:tab/>
      </w:r>
      <w:r w:rsidRPr="00520724">
        <w:rPr>
          <w:rFonts w:ascii="Times New Roman" w:hAnsi="Times New Roman" w:cs="Times New Roman"/>
          <w:sz w:val="24"/>
          <w:szCs w:val="24"/>
        </w:rPr>
        <w:t>(1975): 131-193.</w:t>
      </w:r>
    </w:p>
    <w:p w:rsidR="00A648F6" w:rsidRDefault="00A648F6" w:rsidP="00A648F6">
      <w:pPr>
        <w:spacing w:line="360" w:lineRule="auto"/>
        <w:rPr>
          <w:rFonts w:ascii="Times New Roman" w:hAnsi="Times New Roman" w:cs="Times New Roman"/>
          <w:sz w:val="24"/>
          <w:szCs w:val="24"/>
        </w:rPr>
      </w:pPr>
      <w:r w:rsidRPr="000D0B53">
        <w:rPr>
          <w:rFonts w:ascii="Times New Roman" w:hAnsi="Times New Roman" w:cs="Times New Roman"/>
          <w:sz w:val="24"/>
          <w:szCs w:val="24"/>
        </w:rPr>
        <w:t xml:space="preserve">Rupert, Robert D. "Cognitive </w:t>
      </w:r>
      <w:r w:rsidR="00106E3F">
        <w:rPr>
          <w:rFonts w:ascii="Times New Roman" w:hAnsi="Times New Roman" w:cs="Times New Roman"/>
          <w:sz w:val="24"/>
          <w:szCs w:val="24"/>
        </w:rPr>
        <w:t>systems and the Supersized M</w:t>
      </w:r>
      <w:r w:rsidRPr="000D0B53">
        <w:rPr>
          <w:rFonts w:ascii="Times New Roman" w:hAnsi="Times New Roman" w:cs="Times New Roman"/>
          <w:sz w:val="24"/>
          <w:szCs w:val="24"/>
        </w:rPr>
        <w:t xml:space="preserve">ind." </w:t>
      </w:r>
      <w:r w:rsidRPr="000D0B53">
        <w:rPr>
          <w:rFonts w:ascii="Times New Roman" w:hAnsi="Times New Roman" w:cs="Times New Roman"/>
          <w:i/>
          <w:sz w:val="24"/>
          <w:szCs w:val="24"/>
        </w:rPr>
        <w:t>Philosophical Studies</w:t>
      </w:r>
      <w:r w:rsidRPr="000D0B53">
        <w:rPr>
          <w:rFonts w:ascii="Times New Roman" w:hAnsi="Times New Roman" w:cs="Times New Roman"/>
          <w:sz w:val="24"/>
          <w:szCs w:val="24"/>
        </w:rPr>
        <w:t xml:space="preserve"> 152.3 </w:t>
      </w:r>
      <w:r>
        <w:rPr>
          <w:rFonts w:ascii="Times New Roman" w:hAnsi="Times New Roman" w:cs="Times New Roman"/>
          <w:sz w:val="24"/>
          <w:szCs w:val="24"/>
        </w:rPr>
        <w:tab/>
      </w:r>
      <w:r w:rsidRPr="000D0B53">
        <w:rPr>
          <w:rFonts w:ascii="Times New Roman" w:hAnsi="Times New Roman" w:cs="Times New Roman"/>
          <w:sz w:val="24"/>
          <w:szCs w:val="24"/>
        </w:rPr>
        <w:t>(2010): 427-36.</w:t>
      </w:r>
    </w:p>
    <w:p w:rsidR="00A648F6" w:rsidRPr="00520724" w:rsidRDefault="00A648F6" w:rsidP="00A648F6">
      <w:pPr>
        <w:spacing w:after="0" w:line="360" w:lineRule="auto"/>
        <w:rPr>
          <w:rFonts w:ascii="Times New Roman" w:hAnsi="Times New Roman" w:cs="Times New Roman"/>
          <w:sz w:val="24"/>
          <w:szCs w:val="24"/>
        </w:rPr>
      </w:pPr>
      <w:r w:rsidRPr="00520724">
        <w:rPr>
          <w:rFonts w:ascii="Times New Roman" w:hAnsi="Times New Roman" w:cs="Times New Roman"/>
          <w:sz w:val="24"/>
          <w:szCs w:val="24"/>
        </w:rPr>
        <w:t xml:space="preserve">Sen, Madhucchanda. </w:t>
      </w:r>
      <w:r>
        <w:rPr>
          <w:rFonts w:ascii="Times New Roman" w:hAnsi="Times New Roman" w:cs="Times New Roman"/>
          <w:i/>
          <w:sz w:val="24"/>
          <w:szCs w:val="24"/>
        </w:rPr>
        <w:t>Externalism and the M</w:t>
      </w:r>
      <w:r w:rsidRPr="008460C4">
        <w:rPr>
          <w:rFonts w:ascii="Times New Roman" w:hAnsi="Times New Roman" w:cs="Times New Roman"/>
          <w:i/>
          <w:sz w:val="24"/>
          <w:szCs w:val="24"/>
        </w:rPr>
        <w:t>ental</w:t>
      </w:r>
      <w:r w:rsidRPr="00520724">
        <w:rPr>
          <w:rFonts w:ascii="Times New Roman" w:hAnsi="Times New Roman" w:cs="Times New Roman"/>
          <w:sz w:val="24"/>
          <w:szCs w:val="24"/>
        </w:rPr>
        <w:t xml:space="preserve">. New Delhi: Oxford U Press, 2015. </w:t>
      </w:r>
    </w:p>
    <w:p w:rsidR="004B0F05" w:rsidRDefault="004B0F05" w:rsidP="00A648F6">
      <w:pPr>
        <w:spacing w:line="360" w:lineRule="auto"/>
        <w:rPr>
          <w:rFonts w:ascii="Times New Roman" w:hAnsi="Times New Roman" w:cs="Times New Roman"/>
          <w:sz w:val="24"/>
          <w:szCs w:val="24"/>
        </w:rPr>
      </w:pPr>
      <w:r w:rsidRPr="004B0F05">
        <w:rPr>
          <w:rFonts w:ascii="Times New Roman" w:hAnsi="Times New Roman" w:cs="Times New Roman"/>
          <w:sz w:val="24"/>
          <w:szCs w:val="24"/>
        </w:rPr>
        <w:t xml:space="preserve">Slaby, Jan, and Shaun Gallagher. "Critical Neuroscience and Socially Extended Minds." </w:t>
      </w:r>
      <w:r w:rsidRPr="004B0F05">
        <w:rPr>
          <w:rFonts w:ascii="Times New Roman" w:hAnsi="Times New Roman" w:cs="Times New Roman"/>
          <w:i/>
          <w:sz w:val="24"/>
          <w:szCs w:val="24"/>
        </w:rPr>
        <w:t xml:space="preserve">Theory, </w:t>
      </w:r>
      <w:r>
        <w:rPr>
          <w:rFonts w:ascii="Times New Roman" w:hAnsi="Times New Roman" w:cs="Times New Roman"/>
          <w:i/>
          <w:sz w:val="24"/>
          <w:szCs w:val="24"/>
        </w:rPr>
        <w:tab/>
      </w:r>
      <w:r w:rsidRPr="004B0F05">
        <w:rPr>
          <w:rFonts w:ascii="Times New Roman" w:hAnsi="Times New Roman" w:cs="Times New Roman"/>
          <w:i/>
          <w:sz w:val="24"/>
          <w:szCs w:val="24"/>
        </w:rPr>
        <w:t>Culture &amp; Society</w:t>
      </w:r>
      <w:r>
        <w:rPr>
          <w:rFonts w:ascii="Times New Roman" w:hAnsi="Times New Roman" w:cs="Times New Roman"/>
          <w:sz w:val="24"/>
          <w:szCs w:val="24"/>
        </w:rPr>
        <w:t xml:space="preserve"> 27.1 (2014): 1-22.</w:t>
      </w:r>
    </w:p>
    <w:p w:rsidR="00A648F6" w:rsidRDefault="00A648F6" w:rsidP="00A648F6">
      <w:pPr>
        <w:spacing w:line="360" w:lineRule="auto"/>
        <w:rPr>
          <w:rFonts w:ascii="Times New Roman" w:hAnsi="Times New Roman" w:cs="Times New Roman"/>
          <w:sz w:val="24"/>
          <w:szCs w:val="24"/>
        </w:rPr>
      </w:pPr>
      <w:r w:rsidRPr="000D0B53">
        <w:rPr>
          <w:rFonts w:ascii="Times New Roman" w:hAnsi="Times New Roman" w:cs="Times New Roman"/>
          <w:sz w:val="24"/>
          <w:szCs w:val="24"/>
        </w:rPr>
        <w:t>Theiner, Georg, Colin Allen, and Rob</w:t>
      </w:r>
      <w:r>
        <w:rPr>
          <w:rFonts w:ascii="Times New Roman" w:hAnsi="Times New Roman" w:cs="Times New Roman"/>
          <w:sz w:val="24"/>
          <w:szCs w:val="24"/>
        </w:rPr>
        <w:t>ert L. Goldstone. "Recognizing Group C</w:t>
      </w:r>
      <w:r w:rsidRPr="000D0B53">
        <w:rPr>
          <w:rFonts w:ascii="Times New Roman" w:hAnsi="Times New Roman" w:cs="Times New Roman"/>
          <w:sz w:val="24"/>
          <w:szCs w:val="24"/>
        </w:rPr>
        <w:t xml:space="preserve">ognition." </w:t>
      </w:r>
      <w:r>
        <w:rPr>
          <w:rFonts w:ascii="Times New Roman" w:hAnsi="Times New Roman" w:cs="Times New Roman"/>
          <w:sz w:val="24"/>
          <w:szCs w:val="24"/>
        </w:rPr>
        <w:tab/>
      </w:r>
      <w:r w:rsidRPr="000D0B53">
        <w:rPr>
          <w:rFonts w:ascii="Times New Roman" w:hAnsi="Times New Roman" w:cs="Times New Roman"/>
          <w:i/>
          <w:sz w:val="24"/>
          <w:szCs w:val="24"/>
        </w:rPr>
        <w:t>Cognitive Systems Research</w:t>
      </w:r>
      <w:r w:rsidRPr="000D0B53">
        <w:rPr>
          <w:rFonts w:ascii="Times New Roman" w:hAnsi="Times New Roman" w:cs="Times New Roman"/>
          <w:sz w:val="24"/>
          <w:szCs w:val="24"/>
        </w:rPr>
        <w:t xml:space="preserve"> 11.4 (2010): 378-95.</w:t>
      </w:r>
    </w:p>
    <w:p w:rsidR="00620B2A" w:rsidRDefault="00852F78" w:rsidP="00A648F6">
      <w:pPr>
        <w:spacing w:line="360" w:lineRule="auto"/>
        <w:rPr>
          <w:rFonts w:ascii="Times New Roman" w:hAnsi="Times New Roman" w:cs="Times New Roman"/>
          <w:sz w:val="24"/>
          <w:szCs w:val="24"/>
        </w:rPr>
      </w:pPr>
      <w:r w:rsidRPr="00852F78">
        <w:rPr>
          <w:rFonts w:ascii="Times New Roman" w:hAnsi="Times New Roman" w:cs="Times New Roman"/>
          <w:sz w:val="24"/>
          <w:szCs w:val="24"/>
        </w:rPr>
        <w:t>Tollefsen, Deborah, Rick Dale, and Lu</w:t>
      </w:r>
      <w:r>
        <w:rPr>
          <w:rFonts w:ascii="Times New Roman" w:hAnsi="Times New Roman" w:cs="Times New Roman"/>
          <w:sz w:val="24"/>
          <w:szCs w:val="24"/>
        </w:rPr>
        <w:t>cas Olsen. "The Devil’s in the Details: Mental I</w:t>
      </w:r>
      <w:r w:rsidRPr="00852F78">
        <w:rPr>
          <w:rFonts w:ascii="Times New Roman" w:hAnsi="Times New Roman" w:cs="Times New Roman"/>
          <w:sz w:val="24"/>
          <w:szCs w:val="24"/>
        </w:rPr>
        <w:t xml:space="preserve">nstitutions </w:t>
      </w:r>
      <w:r>
        <w:rPr>
          <w:rFonts w:ascii="Times New Roman" w:hAnsi="Times New Roman" w:cs="Times New Roman"/>
          <w:sz w:val="24"/>
          <w:szCs w:val="24"/>
        </w:rPr>
        <w:tab/>
        <w:t>and Proper E</w:t>
      </w:r>
      <w:r w:rsidRPr="00852F78">
        <w:rPr>
          <w:rFonts w:ascii="Times New Roman" w:hAnsi="Times New Roman" w:cs="Times New Roman"/>
          <w:sz w:val="24"/>
          <w:szCs w:val="24"/>
        </w:rPr>
        <w:t xml:space="preserve">ngagement." </w:t>
      </w:r>
      <w:r w:rsidRPr="00852F78">
        <w:rPr>
          <w:rFonts w:ascii="Times New Roman" w:hAnsi="Times New Roman" w:cs="Times New Roman"/>
          <w:i/>
          <w:sz w:val="24"/>
          <w:szCs w:val="24"/>
        </w:rPr>
        <w:t>Cognitive Systems Research</w:t>
      </w:r>
      <w:r w:rsidRPr="00852F78">
        <w:rPr>
          <w:rFonts w:ascii="Times New Roman" w:hAnsi="Times New Roman" w:cs="Times New Roman"/>
          <w:sz w:val="24"/>
          <w:szCs w:val="24"/>
        </w:rPr>
        <w:t xml:space="preserve"> 25-26 (2013): 35-39. </w:t>
      </w:r>
    </w:p>
    <w:p w:rsidR="000D0B53" w:rsidRDefault="000D0B53" w:rsidP="00A648F6">
      <w:pPr>
        <w:spacing w:line="360" w:lineRule="auto"/>
        <w:rPr>
          <w:rFonts w:ascii="Times New Roman" w:hAnsi="Times New Roman" w:cs="Times New Roman"/>
          <w:sz w:val="24"/>
          <w:szCs w:val="24"/>
        </w:rPr>
      </w:pPr>
      <w:r>
        <w:rPr>
          <w:rFonts w:ascii="Times New Roman" w:hAnsi="Times New Roman" w:cs="Times New Roman"/>
          <w:sz w:val="24"/>
          <w:szCs w:val="24"/>
        </w:rPr>
        <w:t>Wilson, Robert</w:t>
      </w:r>
      <w:r w:rsidRPr="00620B2A">
        <w:rPr>
          <w:rFonts w:ascii="Times New Roman" w:hAnsi="Times New Roman" w:cs="Times New Roman"/>
          <w:sz w:val="24"/>
          <w:szCs w:val="24"/>
        </w:rPr>
        <w:t>. "</w:t>
      </w:r>
      <w:r>
        <w:rPr>
          <w:rFonts w:ascii="Times New Roman" w:hAnsi="Times New Roman" w:cs="Times New Roman"/>
          <w:sz w:val="24"/>
          <w:szCs w:val="24"/>
        </w:rPr>
        <w:t>Meaning Making and the Mind of the Externalist.</w:t>
      </w:r>
      <w:r w:rsidRPr="00620B2A">
        <w:rPr>
          <w:rFonts w:ascii="Times New Roman" w:hAnsi="Times New Roman" w:cs="Times New Roman"/>
          <w:sz w:val="24"/>
          <w:szCs w:val="24"/>
        </w:rPr>
        <w:t xml:space="preserve">" </w:t>
      </w:r>
      <w:r w:rsidRPr="00620B2A">
        <w:rPr>
          <w:rFonts w:ascii="Times New Roman" w:hAnsi="Times New Roman" w:cs="Times New Roman"/>
          <w:i/>
          <w:sz w:val="24"/>
          <w:szCs w:val="24"/>
        </w:rPr>
        <w:t>The Extended Mind</w:t>
      </w:r>
      <w:r w:rsidRPr="00620B2A">
        <w:rPr>
          <w:rFonts w:ascii="Times New Roman" w:hAnsi="Times New Roman" w:cs="Times New Roman"/>
          <w:sz w:val="24"/>
          <w:szCs w:val="24"/>
        </w:rPr>
        <w:t xml:space="preserve">. Ed. </w:t>
      </w:r>
      <w:r>
        <w:rPr>
          <w:rFonts w:ascii="Times New Roman" w:hAnsi="Times New Roman" w:cs="Times New Roman"/>
          <w:sz w:val="24"/>
          <w:szCs w:val="24"/>
        </w:rPr>
        <w:tab/>
      </w:r>
      <w:r w:rsidRPr="00620B2A">
        <w:rPr>
          <w:rFonts w:ascii="Times New Roman" w:hAnsi="Times New Roman" w:cs="Times New Roman"/>
          <w:sz w:val="24"/>
          <w:szCs w:val="24"/>
        </w:rPr>
        <w:t>Richard Menary. Cambridge: MIT Press, 2010.</w:t>
      </w:r>
      <w:r>
        <w:rPr>
          <w:rFonts w:ascii="Times New Roman" w:hAnsi="Times New Roman" w:cs="Times New Roman"/>
          <w:sz w:val="24"/>
          <w:szCs w:val="24"/>
        </w:rPr>
        <w:t>167-188</w:t>
      </w:r>
      <w:r w:rsidRPr="00620B2A">
        <w:rPr>
          <w:rFonts w:ascii="Times New Roman" w:hAnsi="Times New Roman" w:cs="Times New Roman"/>
          <w:sz w:val="24"/>
          <w:szCs w:val="24"/>
        </w:rPr>
        <w:t>. Print.</w:t>
      </w:r>
    </w:p>
    <w:p w:rsidR="000D0B53" w:rsidRDefault="000D0B53" w:rsidP="000D0B53">
      <w:pPr>
        <w:spacing w:line="360" w:lineRule="auto"/>
        <w:rPr>
          <w:rFonts w:ascii="Times New Roman" w:hAnsi="Times New Roman" w:cs="Times New Roman"/>
          <w:sz w:val="24"/>
          <w:szCs w:val="24"/>
        </w:rPr>
      </w:pPr>
    </w:p>
    <w:p w:rsidR="000D0B53" w:rsidRDefault="000D0B53" w:rsidP="00852F78">
      <w:pPr>
        <w:spacing w:line="360" w:lineRule="auto"/>
        <w:rPr>
          <w:rFonts w:ascii="Times New Roman" w:hAnsi="Times New Roman" w:cs="Times New Roman"/>
          <w:sz w:val="24"/>
          <w:szCs w:val="24"/>
        </w:rPr>
      </w:pPr>
    </w:p>
    <w:p w:rsidR="00852F78" w:rsidRPr="00BF7E19" w:rsidRDefault="00852F78" w:rsidP="00933228">
      <w:pPr>
        <w:spacing w:line="360" w:lineRule="auto"/>
        <w:rPr>
          <w:rFonts w:ascii="Times New Roman" w:hAnsi="Times New Roman" w:cs="Times New Roman"/>
          <w:sz w:val="24"/>
          <w:szCs w:val="24"/>
        </w:rPr>
      </w:pPr>
    </w:p>
    <w:sectPr w:rsidR="00852F78" w:rsidRPr="00BF7E19" w:rsidSect="003028CB">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0F6" w:rsidRDefault="007400F6" w:rsidP="00E44446">
      <w:pPr>
        <w:spacing w:after="0" w:line="240" w:lineRule="auto"/>
      </w:pPr>
      <w:r>
        <w:separator/>
      </w:r>
    </w:p>
  </w:endnote>
  <w:endnote w:type="continuationSeparator" w:id="0">
    <w:p w:rsidR="007400F6" w:rsidRDefault="007400F6" w:rsidP="00E44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0F6" w:rsidRDefault="007400F6" w:rsidP="00E44446">
      <w:pPr>
        <w:spacing w:after="0" w:line="240" w:lineRule="auto"/>
      </w:pPr>
      <w:r>
        <w:separator/>
      </w:r>
    </w:p>
  </w:footnote>
  <w:footnote w:type="continuationSeparator" w:id="0">
    <w:p w:rsidR="007400F6" w:rsidRDefault="007400F6" w:rsidP="00E44446">
      <w:pPr>
        <w:spacing w:after="0" w:line="240" w:lineRule="auto"/>
      </w:pPr>
      <w:r>
        <w:continuationSeparator/>
      </w:r>
    </w:p>
  </w:footnote>
  <w:footnote w:id="1">
    <w:p w:rsidR="000B0E63" w:rsidRDefault="000B0E63">
      <w:pPr>
        <w:pStyle w:val="Voetnoottekst"/>
      </w:pPr>
      <w:r>
        <w:rPr>
          <w:rStyle w:val="Voetnootmarkering"/>
        </w:rPr>
        <w:footnoteRef/>
      </w:r>
      <w:r>
        <w:t xml:space="preserve"> </w:t>
      </w:r>
      <w:r w:rsidRPr="00274F92">
        <w:t>Menary, Richard. "Cognitive Integration and the Extended Mind."</w:t>
      </w:r>
      <w:r>
        <w:t xml:space="preserve"> 2010., pg. 229</w:t>
      </w:r>
    </w:p>
  </w:footnote>
  <w:footnote w:id="2">
    <w:p w:rsidR="000B0E63" w:rsidRDefault="000B0E63" w:rsidP="001B39C5">
      <w:pPr>
        <w:pStyle w:val="Voetnoottekst"/>
      </w:pPr>
      <w:r>
        <w:rPr>
          <w:rStyle w:val="Voetnootmarkering"/>
        </w:rPr>
        <w:footnoteRef/>
      </w:r>
      <w:r>
        <w:t xml:space="preserve"> </w:t>
      </w:r>
      <w:r w:rsidRPr="00274F92">
        <w:t xml:space="preserve">Tollefsen, Deborah, Rick Dale, and Lucas Olsen. "The Devil’s in the Details: Mental Institutions </w:t>
      </w:r>
      <w:r w:rsidRPr="00274F92">
        <w:tab/>
        <w:t>and Proper Engagement."</w:t>
      </w:r>
      <w:r>
        <w:t xml:space="preserve"> 2013.</w:t>
      </w:r>
    </w:p>
  </w:footnote>
  <w:footnote w:id="3">
    <w:p w:rsidR="000B0E63" w:rsidRDefault="000B0E63">
      <w:pPr>
        <w:pStyle w:val="Voetnoottekst"/>
      </w:pPr>
      <w:r>
        <w:rPr>
          <w:rStyle w:val="Voetnootmarkering"/>
        </w:rPr>
        <w:footnoteRef/>
      </w:r>
      <w:r>
        <w:t xml:space="preserve"> </w:t>
      </w:r>
      <w:r w:rsidRPr="00274F92">
        <w:t>Clark, Andy, and David Chalmers. "The Extended Mind."</w:t>
      </w:r>
      <w:r>
        <w:t xml:space="preserve"> 2010.</w:t>
      </w:r>
    </w:p>
  </w:footnote>
  <w:footnote w:id="4">
    <w:p w:rsidR="000B0E63" w:rsidRDefault="000B0E63">
      <w:pPr>
        <w:pStyle w:val="Voetnoottekst"/>
      </w:pPr>
      <w:r>
        <w:rPr>
          <w:rStyle w:val="Voetnootmarkering"/>
        </w:rPr>
        <w:footnoteRef/>
      </w:r>
      <w:r>
        <w:t xml:space="preserve"> </w:t>
      </w:r>
      <w:r w:rsidRPr="00274F92">
        <w:t>Clark, Andy, and David Chalmers. "The Extended Mind."</w:t>
      </w:r>
      <w:r>
        <w:t xml:space="preserve"> 2010. Pg. 28</w:t>
      </w:r>
    </w:p>
  </w:footnote>
  <w:footnote w:id="5">
    <w:p w:rsidR="000B0E63" w:rsidRDefault="000B0E63">
      <w:pPr>
        <w:pStyle w:val="Voetnoottekst"/>
      </w:pPr>
      <w:r>
        <w:rPr>
          <w:rStyle w:val="Voetnootmarkering"/>
        </w:rPr>
        <w:footnoteRef/>
      </w:r>
      <w:r>
        <w:t xml:space="preserve"> </w:t>
      </w:r>
      <w:r w:rsidRPr="00274F92">
        <w:t>Clark, Andy. "Memento’s Revenge: The Extended Mind, Extended."</w:t>
      </w:r>
      <w:r>
        <w:t xml:space="preserve"> 2010. Pg. 46</w:t>
      </w:r>
    </w:p>
  </w:footnote>
  <w:footnote w:id="6">
    <w:p w:rsidR="000B0E63" w:rsidRDefault="000B0E63">
      <w:pPr>
        <w:pStyle w:val="Voetnoottekst"/>
      </w:pPr>
      <w:r>
        <w:rPr>
          <w:rStyle w:val="Voetnootmarkering"/>
        </w:rPr>
        <w:footnoteRef/>
      </w:r>
      <w:r>
        <w:t xml:space="preserve"> </w:t>
      </w:r>
      <w:r w:rsidRPr="00274F92">
        <w:t>Clark, Andy, and David Chalmers. "The Extended Mind."</w:t>
      </w:r>
      <w:r>
        <w:t xml:space="preserve"> 2010. Pg.36</w:t>
      </w:r>
    </w:p>
  </w:footnote>
  <w:footnote w:id="7">
    <w:p w:rsidR="000B0E63" w:rsidRDefault="000B0E63">
      <w:pPr>
        <w:pStyle w:val="Voetnoottekst"/>
      </w:pPr>
      <w:r>
        <w:rPr>
          <w:rStyle w:val="Voetnootmarkering"/>
        </w:rPr>
        <w:footnoteRef/>
      </w:r>
      <w:r>
        <w:t xml:space="preserve"> </w:t>
      </w:r>
      <w:r w:rsidRPr="00274F92">
        <w:t>Clark, Andy. "Memento’s Revenge: The Extended Mind, Extended."</w:t>
      </w:r>
      <w:r>
        <w:t xml:space="preserve"> 2010. Pg.46</w:t>
      </w:r>
    </w:p>
  </w:footnote>
  <w:footnote w:id="8">
    <w:p w:rsidR="000B0E63" w:rsidRDefault="000B0E63">
      <w:pPr>
        <w:pStyle w:val="Voetnoottekst"/>
      </w:pPr>
      <w:r>
        <w:rPr>
          <w:rStyle w:val="Voetnootmarkering"/>
        </w:rPr>
        <w:footnoteRef/>
      </w:r>
      <w:r>
        <w:t xml:space="preserve"> </w:t>
      </w:r>
      <w:r w:rsidRPr="00274F92">
        <w:t>Adams, Frederick, and Kenneth Aizawa. "The Bounds of Cognition."</w:t>
      </w:r>
      <w:r>
        <w:t xml:space="preserve"> 2001.</w:t>
      </w:r>
    </w:p>
  </w:footnote>
  <w:footnote w:id="9">
    <w:p w:rsidR="000B0E63" w:rsidRDefault="000B0E63">
      <w:pPr>
        <w:pStyle w:val="Voetnoottekst"/>
      </w:pPr>
      <w:r>
        <w:rPr>
          <w:rStyle w:val="Voetnootmarkering"/>
        </w:rPr>
        <w:footnoteRef/>
      </w:r>
      <w:r>
        <w:t xml:space="preserve"> </w:t>
      </w:r>
      <w:r w:rsidRPr="00A55E8B">
        <w:t>Fodor, Jerry A. “The Language of Thought.” 1975</w:t>
      </w:r>
      <w:r>
        <w:t>.</w:t>
      </w:r>
    </w:p>
  </w:footnote>
  <w:footnote w:id="10">
    <w:p w:rsidR="000B0E63" w:rsidRDefault="000B0E63">
      <w:pPr>
        <w:pStyle w:val="Voetnoottekst"/>
      </w:pPr>
      <w:r>
        <w:rPr>
          <w:rStyle w:val="Voetnootmarkering"/>
        </w:rPr>
        <w:footnoteRef/>
      </w:r>
      <w:r>
        <w:t xml:space="preserve"> </w:t>
      </w:r>
      <w:r w:rsidRPr="00274F92">
        <w:t>Clark, A. "Language, Embodiment, and the Cognitive Niche."</w:t>
      </w:r>
      <w:r>
        <w:t xml:space="preserve"> 2006. Pg. 1</w:t>
      </w:r>
    </w:p>
  </w:footnote>
  <w:footnote w:id="11">
    <w:p w:rsidR="000B0E63" w:rsidRDefault="000B0E63">
      <w:pPr>
        <w:pStyle w:val="Voetnoottekst"/>
      </w:pPr>
      <w:r>
        <w:rPr>
          <w:rStyle w:val="Voetnootmarkering"/>
        </w:rPr>
        <w:footnoteRef/>
      </w:r>
      <w:r>
        <w:t xml:space="preserve"> </w:t>
      </w:r>
      <w:r w:rsidRPr="00274F92">
        <w:t>Adams, Frederick, and Kenneth Aizawa. "The Bounds of Cognition."</w:t>
      </w:r>
      <w:r>
        <w:t xml:space="preserve"> 2001. Pg. 50</w:t>
      </w:r>
    </w:p>
  </w:footnote>
  <w:footnote w:id="12">
    <w:p w:rsidR="000B0E63" w:rsidRDefault="000B0E63">
      <w:pPr>
        <w:pStyle w:val="Voetnoottekst"/>
      </w:pPr>
      <w:r>
        <w:rPr>
          <w:rStyle w:val="Voetnootmarkering"/>
        </w:rPr>
        <w:footnoteRef/>
      </w:r>
      <w:r>
        <w:t xml:space="preserve"> </w:t>
      </w:r>
      <w:r w:rsidRPr="00274F92">
        <w:t xml:space="preserve">Gallagher, Shaun. "The Overextended Mind." </w:t>
      </w:r>
      <w:r>
        <w:t>2012. Pg.10</w:t>
      </w:r>
    </w:p>
  </w:footnote>
  <w:footnote w:id="13">
    <w:p w:rsidR="000B0E63" w:rsidRDefault="000B0E63">
      <w:pPr>
        <w:pStyle w:val="Voetnoottekst"/>
      </w:pPr>
      <w:r>
        <w:rPr>
          <w:rStyle w:val="Voetnootmarkering"/>
        </w:rPr>
        <w:footnoteRef/>
      </w:r>
      <w:r>
        <w:t xml:space="preserve"> </w:t>
      </w:r>
      <w:r w:rsidRPr="00274F92">
        <w:t>Adams, Fred, and Ken Aizawa. "Defending the Bounds of Cognition."</w:t>
      </w:r>
      <w:r>
        <w:t xml:space="preserve"> 2010. Pg.68</w:t>
      </w:r>
    </w:p>
  </w:footnote>
  <w:footnote w:id="14">
    <w:p w:rsidR="000B0E63" w:rsidRDefault="000B0E63">
      <w:pPr>
        <w:pStyle w:val="Voetnoottekst"/>
      </w:pPr>
      <w:r>
        <w:rPr>
          <w:rStyle w:val="Voetnootmarkering"/>
        </w:rPr>
        <w:footnoteRef/>
      </w:r>
      <w:r>
        <w:t xml:space="preserve"> </w:t>
      </w:r>
      <w:r w:rsidRPr="00E57DDE">
        <w:t>Putnam, Hilary. "The Meaning of ‘Meaning’."</w:t>
      </w:r>
      <w:r>
        <w:t xml:space="preserve"> 1975.</w:t>
      </w:r>
    </w:p>
  </w:footnote>
  <w:footnote w:id="15">
    <w:p w:rsidR="000B0E63" w:rsidRDefault="000B0E63">
      <w:pPr>
        <w:pStyle w:val="Voetnoottekst"/>
      </w:pPr>
      <w:r>
        <w:rPr>
          <w:rStyle w:val="Voetnootmarkering"/>
        </w:rPr>
        <w:footnoteRef/>
      </w:r>
      <w:r>
        <w:t xml:space="preserve"> </w:t>
      </w:r>
      <w:r w:rsidRPr="00E57DDE">
        <w:t>Burge, Tyler. Foundations of Mind: Philosophical Essays.</w:t>
      </w:r>
      <w:r>
        <w:t xml:space="preserve"> 2007. Pg.87 </w:t>
      </w:r>
    </w:p>
  </w:footnote>
  <w:footnote w:id="16">
    <w:p w:rsidR="000B0E63" w:rsidRDefault="000B0E63">
      <w:pPr>
        <w:pStyle w:val="Voetnoottekst"/>
      </w:pPr>
      <w:r>
        <w:rPr>
          <w:rStyle w:val="Voetnootmarkering"/>
        </w:rPr>
        <w:footnoteRef/>
      </w:r>
      <w:r>
        <w:t xml:space="preserve"> </w:t>
      </w:r>
      <w:r w:rsidRPr="00E57DDE">
        <w:t>Burge, Tyler. "Individualism and the Mental."</w:t>
      </w:r>
      <w:r>
        <w:t xml:space="preserve"> 1979</w:t>
      </w:r>
    </w:p>
  </w:footnote>
  <w:footnote w:id="17">
    <w:p w:rsidR="000B0E63" w:rsidRDefault="000B0E63">
      <w:pPr>
        <w:pStyle w:val="Voetnoottekst"/>
      </w:pPr>
      <w:r>
        <w:rPr>
          <w:rStyle w:val="Voetnootmarkering"/>
        </w:rPr>
        <w:footnoteRef/>
      </w:r>
      <w:r>
        <w:t xml:space="preserve"> </w:t>
      </w:r>
      <w:r w:rsidRPr="00EF5A9D">
        <w:t>Davidson, Donald. "Knowing One's Own Mind."</w:t>
      </w:r>
      <w:r>
        <w:t xml:space="preserve"> 1987, pg. 531</w:t>
      </w:r>
    </w:p>
  </w:footnote>
  <w:footnote w:id="18">
    <w:p w:rsidR="000B0E63" w:rsidRDefault="000B0E63">
      <w:pPr>
        <w:pStyle w:val="Voetnoottekst"/>
      </w:pPr>
      <w:r>
        <w:rPr>
          <w:rStyle w:val="Voetnootmarkering"/>
        </w:rPr>
        <w:footnoteRef/>
      </w:r>
      <w:r>
        <w:t xml:space="preserve"> </w:t>
      </w:r>
      <w:r w:rsidRPr="00EF5A9D">
        <w:t>Davidson, Donald. "Knowing One's Own Mind."</w:t>
      </w:r>
      <w:r>
        <w:t xml:space="preserve"> 1987. Pg. 531</w:t>
      </w:r>
    </w:p>
  </w:footnote>
  <w:footnote w:id="19">
    <w:p w:rsidR="000B0E63" w:rsidRDefault="000B0E63">
      <w:pPr>
        <w:pStyle w:val="Voetnoottekst"/>
      </w:pPr>
      <w:r>
        <w:rPr>
          <w:rStyle w:val="Voetnootmarkering"/>
        </w:rPr>
        <w:footnoteRef/>
      </w:r>
      <w:r>
        <w:t xml:space="preserve"> </w:t>
      </w:r>
      <w:r w:rsidRPr="00E57DDE">
        <w:t>Burge, Tyler. "Individualism and the Mental."</w:t>
      </w:r>
      <w:r>
        <w:t xml:space="preserve"> 1979. Pg.98</w:t>
      </w:r>
    </w:p>
  </w:footnote>
  <w:footnote w:id="20">
    <w:p w:rsidR="000B0E63" w:rsidRDefault="000B0E63">
      <w:pPr>
        <w:pStyle w:val="Voetnoottekst"/>
      </w:pPr>
      <w:r>
        <w:rPr>
          <w:rStyle w:val="Voetnootmarkering"/>
        </w:rPr>
        <w:footnoteRef/>
      </w:r>
      <w:r>
        <w:t xml:space="preserve"> Notice, I now feel relatively confident to place “external” in scare-quotes.</w:t>
      </w:r>
    </w:p>
  </w:footnote>
  <w:footnote w:id="21">
    <w:p w:rsidR="000B0E63" w:rsidRDefault="000B0E63">
      <w:pPr>
        <w:pStyle w:val="Voetnoottekst"/>
      </w:pPr>
      <w:r>
        <w:rPr>
          <w:rStyle w:val="Voetnootmarkering"/>
        </w:rPr>
        <w:footnoteRef/>
      </w:r>
      <w:r>
        <w:t xml:space="preserve"> </w:t>
      </w:r>
      <w:r w:rsidRPr="00EF5A9D">
        <w:t>Wilson, Robert. "Meaning Making and the Mind of the Externalist."</w:t>
      </w:r>
      <w:r>
        <w:t>2010. pg. 171</w:t>
      </w:r>
    </w:p>
  </w:footnote>
  <w:footnote w:id="22">
    <w:p w:rsidR="000B0E63" w:rsidRDefault="000B0E63" w:rsidP="00D7635E">
      <w:pPr>
        <w:pStyle w:val="Voetnoottekst"/>
      </w:pPr>
      <w:r>
        <w:rPr>
          <w:rStyle w:val="Voetnootmarkering"/>
        </w:rPr>
        <w:footnoteRef/>
      </w:r>
      <w:r>
        <w:t xml:space="preserve"> </w:t>
      </w:r>
      <w:r w:rsidRPr="00EF5A9D">
        <w:t>Adams, Fred, and Ken Aizawa. "Defending the Bounds of Cognition."</w:t>
      </w:r>
      <w:r>
        <w:t xml:space="preserve"> 2010. Pg.72</w:t>
      </w:r>
    </w:p>
  </w:footnote>
  <w:footnote w:id="23">
    <w:p w:rsidR="000B0E63" w:rsidRDefault="000B0E63">
      <w:pPr>
        <w:pStyle w:val="Voetnoottekst"/>
      </w:pPr>
      <w:r>
        <w:rPr>
          <w:rStyle w:val="Voetnootmarkering"/>
        </w:rPr>
        <w:footnoteRef/>
      </w:r>
      <w:r>
        <w:t xml:space="preserve"> </w:t>
      </w:r>
      <w:r w:rsidRPr="00EF5A9D">
        <w:t>Menary, Richard. "Cognitive Integration and the Extended Mind."</w:t>
      </w:r>
      <w:r>
        <w:t xml:space="preserve"> 2010. Pg.234</w:t>
      </w:r>
    </w:p>
  </w:footnote>
  <w:footnote w:id="24">
    <w:p w:rsidR="000B0E63" w:rsidRDefault="000B0E63">
      <w:pPr>
        <w:pStyle w:val="Voetnoottekst"/>
      </w:pPr>
      <w:r>
        <w:rPr>
          <w:rStyle w:val="Voetnootmarkering"/>
        </w:rPr>
        <w:footnoteRef/>
      </w:r>
      <w:r>
        <w:t xml:space="preserve"> </w:t>
      </w:r>
      <w:r w:rsidRPr="00EF5A9D">
        <w:t>Merritt, Michele, Somogy Varga, and Mog Stapleton. "Editorial</w:t>
      </w:r>
      <w:r>
        <w:t xml:space="preserve"> Introduction: Socializing the </w:t>
      </w:r>
      <w:r w:rsidRPr="00EF5A9D">
        <w:t>Extended Mind."</w:t>
      </w:r>
      <w:r>
        <w:tab/>
      </w:r>
      <w:r>
        <w:tab/>
      </w:r>
      <w:r w:rsidRPr="00EF5A9D">
        <w:t xml:space="preserve"> </w:t>
      </w:r>
      <w:r>
        <w:t>2013. Pg. 2</w:t>
      </w:r>
    </w:p>
  </w:footnote>
  <w:footnote w:id="25">
    <w:p w:rsidR="000B0E63" w:rsidRDefault="000B0E63">
      <w:pPr>
        <w:pStyle w:val="Voetnoottekst"/>
      </w:pPr>
      <w:r>
        <w:rPr>
          <w:rStyle w:val="Voetnootmarkering"/>
        </w:rPr>
        <w:footnoteRef/>
      </w:r>
      <w:r>
        <w:t xml:space="preserve"> </w:t>
      </w:r>
      <w:r w:rsidRPr="00EF5A9D">
        <w:t>Gallagher, Shaun. “The Socially Extended Mind."</w:t>
      </w:r>
      <w:r>
        <w:t xml:space="preserve"> 2013. Pg.5</w:t>
      </w:r>
    </w:p>
  </w:footnote>
  <w:footnote w:id="26">
    <w:p w:rsidR="000B0E63" w:rsidRDefault="000B0E63">
      <w:pPr>
        <w:pStyle w:val="Voetnoottekst"/>
      </w:pPr>
      <w:r>
        <w:rPr>
          <w:rStyle w:val="Voetnootmarkering"/>
        </w:rPr>
        <w:footnoteRef/>
      </w:r>
      <w:r>
        <w:t xml:space="preserve"> </w:t>
      </w:r>
      <w:r w:rsidRPr="00EF5A9D">
        <w:t>Gallagher, Shaun. “The Socially Extended Mind."</w:t>
      </w:r>
      <w:r>
        <w:t xml:space="preserve"> 2013. Pg.6</w:t>
      </w:r>
    </w:p>
  </w:footnote>
  <w:footnote w:id="27">
    <w:p w:rsidR="000B0E63" w:rsidRDefault="000B0E63">
      <w:pPr>
        <w:pStyle w:val="Voetnoottekst"/>
      </w:pPr>
      <w:r>
        <w:rPr>
          <w:rStyle w:val="Voetnootmarkering"/>
        </w:rPr>
        <w:footnoteRef/>
      </w:r>
      <w:r>
        <w:t xml:space="preserve"> </w:t>
      </w:r>
      <w:r w:rsidRPr="00EF5A9D">
        <w:t>Gallagher, Shaun. “The Socially Extended Mind."</w:t>
      </w:r>
      <w:r>
        <w:t xml:space="preserve"> 2013. Pg.10</w:t>
      </w:r>
    </w:p>
  </w:footnote>
  <w:footnote w:id="28">
    <w:p w:rsidR="000B0E63" w:rsidRDefault="000B0E63">
      <w:pPr>
        <w:pStyle w:val="Voetnoottekst"/>
      </w:pPr>
      <w:r>
        <w:rPr>
          <w:rStyle w:val="Voetnootmarkering"/>
        </w:rPr>
        <w:footnoteRef/>
      </w:r>
      <w:r>
        <w:t xml:space="preserve"> </w:t>
      </w:r>
      <w:r w:rsidRPr="00EF5A9D">
        <w:t>Menary, Richard. "Cognitive Integration, Enculturated Cogni</w:t>
      </w:r>
      <w:r>
        <w:t xml:space="preserve">tion and the Socially Extended </w:t>
      </w:r>
      <w:r w:rsidRPr="00EF5A9D">
        <w:t>Mind."</w:t>
      </w:r>
      <w:r>
        <w:t xml:space="preserve"> 2013. Pg.28</w:t>
      </w:r>
    </w:p>
  </w:footnote>
  <w:footnote w:id="29">
    <w:p w:rsidR="000B0E63" w:rsidRDefault="000B0E63">
      <w:pPr>
        <w:pStyle w:val="Voetnoottekst"/>
      </w:pPr>
      <w:r>
        <w:rPr>
          <w:rStyle w:val="Voetnootmarkering"/>
        </w:rPr>
        <w:footnoteRef/>
      </w:r>
      <w:r>
        <w:t xml:space="preserve"> </w:t>
      </w:r>
      <w:r w:rsidRPr="00106E3F">
        <w:t xml:space="preserve">Wilson, Robert. "Meaning Making and the Mind of the Externalist." </w:t>
      </w:r>
      <w:r>
        <w:t>2010. Pg.181</w:t>
      </w:r>
    </w:p>
  </w:footnote>
  <w:footnote w:id="30">
    <w:p w:rsidR="000B0E63" w:rsidRDefault="000B0E63" w:rsidP="00C167B2">
      <w:pPr>
        <w:pStyle w:val="Voetnoottekst"/>
      </w:pPr>
      <w:r>
        <w:rPr>
          <w:rStyle w:val="Voetnootmarkering"/>
        </w:rPr>
        <w:footnoteRef/>
      </w:r>
      <w:r>
        <w:t xml:space="preserve"> </w:t>
      </w:r>
      <w:r w:rsidRPr="00034273">
        <w:t>Chalmers, David. "On Sense and Intension.</w:t>
      </w:r>
      <w:r>
        <w:t>” 2002</w:t>
      </w:r>
    </w:p>
  </w:footnote>
  <w:footnote w:id="31">
    <w:p w:rsidR="000B0E63" w:rsidRDefault="000B0E63" w:rsidP="00C167B2">
      <w:pPr>
        <w:pStyle w:val="Voetnoottekst"/>
      </w:pPr>
      <w:r>
        <w:rPr>
          <w:rStyle w:val="Voetnootmarkering"/>
        </w:rPr>
        <w:footnoteRef/>
      </w:r>
      <w:r>
        <w:t xml:space="preserve"> </w:t>
      </w:r>
      <w:r w:rsidRPr="00034273">
        <w:t>Chalmers, David. "The Components of Content."</w:t>
      </w:r>
      <w:r>
        <w:t xml:space="preserve"> 1995</w:t>
      </w:r>
    </w:p>
  </w:footnote>
  <w:footnote w:id="32">
    <w:p w:rsidR="000B0E63" w:rsidRDefault="000B0E63">
      <w:pPr>
        <w:pStyle w:val="Voetnoottekst"/>
      </w:pPr>
      <w:r>
        <w:rPr>
          <w:rStyle w:val="Voetnootmarkering"/>
        </w:rPr>
        <w:footnoteRef/>
      </w:r>
      <w:r w:rsidRPr="00106E3F">
        <w:t>Menary, Richard. "Cognitive Integration and the Extended Mind."</w:t>
      </w:r>
      <w:r>
        <w:t xml:space="preserve"> 2010. Pg.233</w:t>
      </w:r>
    </w:p>
  </w:footnote>
  <w:footnote w:id="33">
    <w:p w:rsidR="000B0E63" w:rsidRDefault="000B0E63">
      <w:pPr>
        <w:pStyle w:val="Voetnoottekst"/>
      </w:pPr>
      <w:r>
        <w:rPr>
          <w:rStyle w:val="Voetnootmarkering"/>
        </w:rPr>
        <w:footnoteRef/>
      </w:r>
      <w:r>
        <w:t xml:space="preserve"> </w:t>
      </w:r>
      <w:r w:rsidRPr="00106E3F">
        <w:t xml:space="preserve">Wilson, Robert. "Meaning Making and the Mind of the Externalist." </w:t>
      </w:r>
      <w:r>
        <w:t>2010. Pg.168</w:t>
      </w:r>
    </w:p>
  </w:footnote>
  <w:footnote w:id="34">
    <w:p w:rsidR="000B0E63" w:rsidRDefault="000B0E63">
      <w:pPr>
        <w:pStyle w:val="Voetnoottekst"/>
      </w:pPr>
      <w:r>
        <w:rPr>
          <w:rStyle w:val="Voetnootmarkering"/>
        </w:rPr>
        <w:footnoteRef/>
      </w:r>
      <w:r>
        <w:t xml:space="preserve"> Rupert, Robert D. "Cognitive Systems and the Supersized M</w:t>
      </w:r>
      <w:r w:rsidRPr="00106E3F">
        <w:t>ind."</w:t>
      </w:r>
      <w:r>
        <w:t xml:space="preserve"> 2010. Pg. 429</w:t>
      </w:r>
    </w:p>
  </w:footnote>
  <w:footnote w:id="35">
    <w:p w:rsidR="000B0E63" w:rsidRDefault="000B0E63">
      <w:pPr>
        <w:pStyle w:val="Voetnoottekst"/>
      </w:pPr>
      <w:r>
        <w:rPr>
          <w:rStyle w:val="Voetnootmarkering"/>
        </w:rPr>
        <w:footnoteRef/>
      </w:r>
      <w:r>
        <w:t xml:space="preserve"> </w:t>
      </w:r>
      <w:r w:rsidRPr="00106E3F">
        <w:t xml:space="preserve">Wilson, Robert. "Meaning Making and the Mind of the Externalist." </w:t>
      </w:r>
      <w:r>
        <w:t>2010. Pg.182</w:t>
      </w:r>
    </w:p>
  </w:footnote>
  <w:footnote w:id="36">
    <w:p w:rsidR="000B0E63" w:rsidRDefault="000B0E63">
      <w:pPr>
        <w:pStyle w:val="Voetnoottekst"/>
      </w:pPr>
      <w:r>
        <w:rPr>
          <w:rStyle w:val="Voetnootmarkering"/>
        </w:rPr>
        <w:footnoteRef/>
      </w:r>
      <w:r>
        <w:t xml:space="preserve"> </w:t>
      </w:r>
      <w:r w:rsidRPr="00106E3F">
        <w:t xml:space="preserve">Wilson, Robert. "Meaning Making and the Mind of the Externalist." </w:t>
      </w:r>
      <w:r>
        <w:t>2010. Pg.183</w:t>
      </w:r>
    </w:p>
  </w:footnote>
  <w:footnote w:id="37">
    <w:p w:rsidR="000B0E63" w:rsidRDefault="000B0E63" w:rsidP="0065509B">
      <w:pPr>
        <w:pStyle w:val="Voetnoottekst"/>
      </w:pPr>
      <w:r>
        <w:rPr>
          <w:rStyle w:val="Voetnootmarkering"/>
        </w:rPr>
        <w:footnoteRef/>
      </w:r>
      <w:r>
        <w:t xml:space="preserve"> </w:t>
      </w:r>
      <w:r w:rsidRPr="00106E3F">
        <w:t>Menary, Richard. "Cognitive Practices and Cognitive Character."</w:t>
      </w:r>
      <w:r>
        <w:t xml:space="preserve"> 2012. Pg.148</w:t>
      </w:r>
    </w:p>
  </w:footnote>
  <w:footnote w:id="38">
    <w:p w:rsidR="000B0E63" w:rsidRDefault="000B0E63">
      <w:pPr>
        <w:pStyle w:val="Voetnoottekst"/>
      </w:pPr>
      <w:r>
        <w:rPr>
          <w:rStyle w:val="Voetnootmarkering"/>
        </w:rPr>
        <w:footnoteRef/>
      </w:r>
      <w:r>
        <w:t xml:space="preserve"> </w:t>
      </w:r>
      <w:r w:rsidRPr="00106E3F">
        <w:t xml:space="preserve">Rupert, Robert D. "Cognitive systems and the Supersized Mind." </w:t>
      </w:r>
      <w:r>
        <w:t>2010. Pg.430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6392272"/>
      <w:docPartObj>
        <w:docPartGallery w:val="Page Numbers (Top of Page)"/>
        <w:docPartUnique/>
      </w:docPartObj>
    </w:sdtPr>
    <w:sdtEndPr>
      <w:rPr>
        <w:noProof/>
      </w:rPr>
    </w:sdtEndPr>
    <w:sdtContent>
      <w:p w:rsidR="000B0E63" w:rsidRDefault="006762EA">
        <w:pPr>
          <w:pStyle w:val="Koptekst"/>
          <w:jc w:val="right"/>
        </w:pPr>
        <w:r>
          <w:fldChar w:fldCharType="begin"/>
        </w:r>
        <w:r>
          <w:instrText xml:space="preserve"> PAGE   \</w:instrText>
        </w:r>
        <w:r>
          <w:instrText xml:space="preserve">* MERGEFORMAT </w:instrText>
        </w:r>
        <w:r>
          <w:fldChar w:fldCharType="separate"/>
        </w:r>
        <w:r>
          <w:rPr>
            <w:noProof/>
          </w:rPr>
          <w:t>1</w:t>
        </w:r>
        <w:r>
          <w:rPr>
            <w:noProof/>
          </w:rPr>
          <w:fldChar w:fldCharType="end"/>
        </w:r>
      </w:p>
    </w:sdtContent>
  </w:sdt>
  <w:p w:rsidR="000B0E63" w:rsidRDefault="000B0E6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4173B5"/>
    <w:multiLevelType w:val="hybridMultilevel"/>
    <w:tmpl w:val="926EFA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7B14D72"/>
    <w:multiLevelType w:val="hybridMultilevel"/>
    <w:tmpl w:val="C5644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2BD0CF1"/>
    <w:multiLevelType w:val="hybridMultilevel"/>
    <w:tmpl w:val="4998DC4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87C"/>
    <w:rsid w:val="00026DB4"/>
    <w:rsid w:val="00031B7E"/>
    <w:rsid w:val="00082C8C"/>
    <w:rsid w:val="0009232D"/>
    <w:rsid w:val="000B0E63"/>
    <w:rsid w:val="000C18C7"/>
    <w:rsid w:val="000D0B53"/>
    <w:rsid w:val="000E52A8"/>
    <w:rsid w:val="000E5D39"/>
    <w:rsid w:val="000E6397"/>
    <w:rsid w:val="000E7B48"/>
    <w:rsid w:val="00100232"/>
    <w:rsid w:val="00103415"/>
    <w:rsid w:val="00106E3F"/>
    <w:rsid w:val="001345B0"/>
    <w:rsid w:val="001347B8"/>
    <w:rsid w:val="00134A2A"/>
    <w:rsid w:val="00154BA8"/>
    <w:rsid w:val="001B39C5"/>
    <w:rsid w:val="001C6754"/>
    <w:rsid w:val="001D0BE6"/>
    <w:rsid w:val="00206932"/>
    <w:rsid w:val="00221A44"/>
    <w:rsid w:val="002233D7"/>
    <w:rsid w:val="0024786C"/>
    <w:rsid w:val="00274F92"/>
    <w:rsid w:val="00284BFE"/>
    <w:rsid w:val="002A55B1"/>
    <w:rsid w:val="002C3A81"/>
    <w:rsid w:val="003028CB"/>
    <w:rsid w:val="0030424D"/>
    <w:rsid w:val="00317B82"/>
    <w:rsid w:val="00327852"/>
    <w:rsid w:val="00330CEE"/>
    <w:rsid w:val="003423DF"/>
    <w:rsid w:val="00342BEC"/>
    <w:rsid w:val="00345EB0"/>
    <w:rsid w:val="0038311E"/>
    <w:rsid w:val="003A6872"/>
    <w:rsid w:val="003B0EC8"/>
    <w:rsid w:val="003C4B41"/>
    <w:rsid w:val="003C6A72"/>
    <w:rsid w:val="0041571F"/>
    <w:rsid w:val="00417F3D"/>
    <w:rsid w:val="00432DE1"/>
    <w:rsid w:val="00455AC2"/>
    <w:rsid w:val="00457874"/>
    <w:rsid w:val="004B0F05"/>
    <w:rsid w:val="004C4853"/>
    <w:rsid w:val="0050391E"/>
    <w:rsid w:val="005203A6"/>
    <w:rsid w:val="005424F0"/>
    <w:rsid w:val="00542DAB"/>
    <w:rsid w:val="0054487C"/>
    <w:rsid w:val="00571319"/>
    <w:rsid w:val="00571389"/>
    <w:rsid w:val="00595329"/>
    <w:rsid w:val="005A7280"/>
    <w:rsid w:val="005C1CAA"/>
    <w:rsid w:val="005C3209"/>
    <w:rsid w:val="005D0502"/>
    <w:rsid w:val="0060106A"/>
    <w:rsid w:val="00606D7B"/>
    <w:rsid w:val="00620922"/>
    <w:rsid w:val="00620B2A"/>
    <w:rsid w:val="00622C66"/>
    <w:rsid w:val="00624D6A"/>
    <w:rsid w:val="0062624E"/>
    <w:rsid w:val="0063136A"/>
    <w:rsid w:val="0065509B"/>
    <w:rsid w:val="00673596"/>
    <w:rsid w:val="006762EA"/>
    <w:rsid w:val="006974F9"/>
    <w:rsid w:val="006B0808"/>
    <w:rsid w:val="006B2311"/>
    <w:rsid w:val="006B5AF6"/>
    <w:rsid w:val="006D08EB"/>
    <w:rsid w:val="007075A1"/>
    <w:rsid w:val="007400F6"/>
    <w:rsid w:val="00754D72"/>
    <w:rsid w:val="00763D6D"/>
    <w:rsid w:val="007C37F4"/>
    <w:rsid w:val="007E0D1F"/>
    <w:rsid w:val="007F271E"/>
    <w:rsid w:val="007F5A3C"/>
    <w:rsid w:val="00801073"/>
    <w:rsid w:val="00831F2F"/>
    <w:rsid w:val="0083416F"/>
    <w:rsid w:val="00852F78"/>
    <w:rsid w:val="00853DDA"/>
    <w:rsid w:val="008862A3"/>
    <w:rsid w:val="00890CDB"/>
    <w:rsid w:val="008A05F5"/>
    <w:rsid w:val="008D31BD"/>
    <w:rsid w:val="008D320A"/>
    <w:rsid w:val="00920B88"/>
    <w:rsid w:val="00932D5F"/>
    <w:rsid w:val="00933228"/>
    <w:rsid w:val="0096006C"/>
    <w:rsid w:val="00997C30"/>
    <w:rsid w:val="009A14D5"/>
    <w:rsid w:val="009A4DD4"/>
    <w:rsid w:val="009C7588"/>
    <w:rsid w:val="009D3EB8"/>
    <w:rsid w:val="009E38C9"/>
    <w:rsid w:val="00A13453"/>
    <w:rsid w:val="00A2358B"/>
    <w:rsid w:val="00A31DD2"/>
    <w:rsid w:val="00A36DED"/>
    <w:rsid w:val="00A55E8B"/>
    <w:rsid w:val="00A643CE"/>
    <w:rsid w:val="00A648F6"/>
    <w:rsid w:val="00A71515"/>
    <w:rsid w:val="00A822C6"/>
    <w:rsid w:val="00A82B4D"/>
    <w:rsid w:val="00A844CB"/>
    <w:rsid w:val="00A9119E"/>
    <w:rsid w:val="00A93E65"/>
    <w:rsid w:val="00AC2A90"/>
    <w:rsid w:val="00AD4422"/>
    <w:rsid w:val="00AD732D"/>
    <w:rsid w:val="00B47E03"/>
    <w:rsid w:val="00B537E0"/>
    <w:rsid w:val="00B7516A"/>
    <w:rsid w:val="00B84E17"/>
    <w:rsid w:val="00BA3A56"/>
    <w:rsid w:val="00BA4EDA"/>
    <w:rsid w:val="00BD13AB"/>
    <w:rsid w:val="00BE3D15"/>
    <w:rsid w:val="00BF7E19"/>
    <w:rsid w:val="00C167B2"/>
    <w:rsid w:val="00C26121"/>
    <w:rsid w:val="00C41422"/>
    <w:rsid w:val="00C5741F"/>
    <w:rsid w:val="00C723AD"/>
    <w:rsid w:val="00CC43D6"/>
    <w:rsid w:val="00CE0B11"/>
    <w:rsid w:val="00D62F09"/>
    <w:rsid w:val="00D73058"/>
    <w:rsid w:val="00D7635E"/>
    <w:rsid w:val="00D818C8"/>
    <w:rsid w:val="00D8759E"/>
    <w:rsid w:val="00DA0F5B"/>
    <w:rsid w:val="00DB115E"/>
    <w:rsid w:val="00DB5F19"/>
    <w:rsid w:val="00DC19C9"/>
    <w:rsid w:val="00DC6081"/>
    <w:rsid w:val="00DC7687"/>
    <w:rsid w:val="00DD19AE"/>
    <w:rsid w:val="00DE3635"/>
    <w:rsid w:val="00DF13E7"/>
    <w:rsid w:val="00E22B70"/>
    <w:rsid w:val="00E33673"/>
    <w:rsid w:val="00E33E40"/>
    <w:rsid w:val="00E44446"/>
    <w:rsid w:val="00E44F62"/>
    <w:rsid w:val="00E57DDE"/>
    <w:rsid w:val="00E73F1D"/>
    <w:rsid w:val="00E77DD9"/>
    <w:rsid w:val="00E86440"/>
    <w:rsid w:val="00E904A4"/>
    <w:rsid w:val="00EA4A79"/>
    <w:rsid w:val="00EB4F4E"/>
    <w:rsid w:val="00ED0C0A"/>
    <w:rsid w:val="00ED2943"/>
    <w:rsid w:val="00ED3A0C"/>
    <w:rsid w:val="00ED5842"/>
    <w:rsid w:val="00EF0BD4"/>
    <w:rsid w:val="00EF5A9D"/>
    <w:rsid w:val="00F01C0B"/>
    <w:rsid w:val="00F17454"/>
    <w:rsid w:val="00F40E5B"/>
    <w:rsid w:val="00F43F11"/>
    <w:rsid w:val="00F91E11"/>
    <w:rsid w:val="00FB090C"/>
    <w:rsid w:val="00FB7278"/>
    <w:rsid w:val="00FC2939"/>
    <w:rsid w:val="00FC7CBF"/>
    <w:rsid w:val="00FF707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D81908-807E-4A24-8973-6784A20BA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3028CB"/>
  </w:style>
  <w:style w:type="paragraph" w:styleId="Kop1">
    <w:name w:val="heading 1"/>
    <w:basedOn w:val="Standaard"/>
    <w:next w:val="Standaard"/>
    <w:link w:val="Kop1Char"/>
    <w:uiPriority w:val="9"/>
    <w:qFormat/>
    <w:rsid w:val="00D7635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E4444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44446"/>
    <w:rPr>
      <w:sz w:val="20"/>
      <w:szCs w:val="20"/>
    </w:rPr>
  </w:style>
  <w:style w:type="character" w:styleId="Voetnootmarkering">
    <w:name w:val="footnote reference"/>
    <w:basedOn w:val="Standaardalinea-lettertype"/>
    <w:uiPriority w:val="99"/>
    <w:semiHidden/>
    <w:unhideWhenUsed/>
    <w:rsid w:val="00E44446"/>
    <w:rPr>
      <w:vertAlign w:val="superscript"/>
    </w:rPr>
  </w:style>
  <w:style w:type="paragraph" w:styleId="Lijstalinea">
    <w:name w:val="List Paragraph"/>
    <w:basedOn w:val="Standaard"/>
    <w:uiPriority w:val="34"/>
    <w:qFormat/>
    <w:rsid w:val="0009232D"/>
    <w:pPr>
      <w:ind w:left="720"/>
      <w:contextualSpacing/>
    </w:pPr>
  </w:style>
  <w:style w:type="character" w:customStyle="1" w:styleId="Kop1Char">
    <w:name w:val="Kop 1 Char"/>
    <w:basedOn w:val="Standaardalinea-lettertype"/>
    <w:link w:val="Kop1"/>
    <w:uiPriority w:val="9"/>
    <w:rsid w:val="00D7635E"/>
    <w:rPr>
      <w:rFonts w:asciiTheme="majorHAnsi" w:eastAsiaTheme="majorEastAsia" w:hAnsiTheme="majorHAnsi" w:cstheme="majorBidi"/>
      <w:color w:val="2E74B5" w:themeColor="accent1" w:themeShade="BF"/>
      <w:sz w:val="32"/>
      <w:szCs w:val="32"/>
    </w:rPr>
  </w:style>
  <w:style w:type="paragraph" w:styleId="Koptekst">
    <w:name w:val="header"/>
    <w:basedOn w:val="Standaard"/>
    <w:link w:val="KoptekstChar"/>
    <w:uiPriority w:val="99"/>
    <w:unhideWhenUsed/>
    <w:rsid w:val="00A822C6"/>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A822C6"/>
  </w:style>
  <w:style w:type="paragraph" w:styleId="Voettekst">
    <w:name w:val="footer"/>
    <w:basedOn w:val="Standaard"/>
    <w:link w:val="VoettekstChar"/>
    <w:uiPriority w:val="99"/>
    <w:unhideWhenUsed/>
    <w:rsid w:val="00A822C6"/>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A822C6"/>
  </w:style>
  <w:style w:type="character" w:styleId="Verwijzingopmerking">
    <w:name w:val="annotation reference"/>
    <w:basedOn w:val="Standaardalinea-lettertype"/>
    <w:uiPriority w:val="99"/>
    <w:semiHidden/>
    <w:unhideWhenUsed/>
    <w:rsid w:val="005424F0"/>
    <w:rPr>
      <w:sz w:val="18"/>
      <w:szCs w:val="18"/>
    </w:rPr>
  </w:style>
  <w:style w:type="paragraph" w:styleId="Tekstopmerking">
    <w:name w:val="annotation text"/>
    <w:basedOn w:val="Standaard"/>
    <w:link w:val="TekstopmerkingChar"/>
    <w:uiPriority w:val="99"/>
    <w:semiHidden/>
    <w:unhideWhenUsed/>
    <w:rsid w:val="005424F0"/>
    <w:pPr>
      <w:spacing w:line="240" w:lineRule="auto"/>
    </w:pPr>
    <w:rPr>
      <w:sz w:val="24"/>
      <w:szCs w:val="24"/>
    </w:rPr>
  </w:style>
  <w:style w:type="character" w:customStyle="1" w:styleId="TekstopmerkingChar">
    <w:name w:val="Tekst opmerking Char"/>
    <w:basedOn w:val="Standaardalinea-lettertype"/>
    <w:link w:val="Tekstopmerking"/>
    <w:uiPriority w:val="99"/>
    <w:semiHidden/>
    <w:rsid w:val="005424F0"/>
    <w:rPr>
      <w:sz w:val="24"/>
      <w:szCs w:val="24"/>
    </w:rPr>
  </w:style>
  <w:style w:type="paragraph" w:styleId="Onderwerpvanopmerking">
    <w:name w:val="annotation subject"/>
    <w:basedOn w:val="Tekstopmerking"/>
    <w:next w:val="Tekstopmerking"/>
    <w:link w:val="OnderwerpvanopmerkingChar"/>
    <w:uiPriority w:val="99"/>
    <w:semiHidden/>
    <w:unhideWhenUsed/>
    <w:rsid w:val="005424F0"/>
    <w:rPr>
      <w:b/>
      <w:bCs/>
      <w:sz w:val="20"/>
      <w:szCs w:val="20"/>
    </w:rPr>
  </w:style>
  <w:style w:type="character" w:customStyle="1" w:styleId="OnderwerpvanopmerkingChar">
    <w:name w:val="Onderwerp van opmerking Char"/>
    <w:basedOn w:val="TekstopmerkingChar"/>
    <w:link w:val="Onderwerpvanopmerking"/>
    <w:uiPriority w:val="99"/>
    <w:semiHidden/>
    <w:rsid w:val="005424F0"/>
    <w:rPr>
      <w:b/>
      <w:bCs/>
      <w:sz w:val="20"/>
      <w:szCs w:val="20"/>
    </w:rPr>
  </w:style>
  <w:style w:type="paragraph" w:styleId="Ballontekst">
    <w:name w:val="Balloon Text"/>
    <w:basedOn w:val="Standaard"/>
    <w:link w:val="BallontekstChar"/>
    <w:uiPriority w:val="99"/>
    <w:semiHidden/>
    <w:unhideWhenUsed/>
    <w:rsid w:val="005424F0"/>
    <w:pPr>
      <w:spacing w:after="0" w:line="240" w:lineRule="auto"/>
    </w:pPr>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5424F0"/>
    <w:rPr>
      <w:rFonts w:ascii="Times New Roman" w:hAnsi="Times New Roman" w:cs="Times New Roman"/>
      <w:sz w:val="18"/>
      <w:szCs w:val="18"/>
    </w:rPr>
  </w:style>
  <w:style w:type="paragraph" w:styleId="Revisie">
    <w:name w:val="Revision"/>
    <w:hidden/>
    <w:uiPriority w:val="99"/>
    <w:semiHidden/>
    <w:rsid w:val="00B751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6BA212-713F-4422-A2CE-9C51C4688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8525</Words>
  <Characters>46889</Characters>
  <Application>Microsoft Office Word</Application>
  <DocSecurity>4</DocSecurity>
  <Lines>390</Lines>
  <Paragraphs>110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 Wright</dc:creator>
  <cp:keywords/>
  <dc:description/>
  <cp:lastModifiedBy>u747108</cp:lastModifiedBy>
  <cp:revision>2</cp:revision>
  <dcterms:created xsi:type="dcterms:W3CDTF">2018-01-10T12:05:00Z</dcterms:created>
  <dcterms:modified xsi:type="dcterms:W3CDTF">2018-01-10T12:05:00Z</dcterms:modified>
</cp:coreProperties>
</file>