
<file path=[Content_Types].xml><?xml version="1.0" encoding="utf-8"?>
<Types xmlns="http://schemas.openxmlformats.org/package/2006/content-types">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2ADC" w:rsidRPr="002B513C" w:rsidRDefault="00562ADC" w:rsidP="00562ADC">
      <w:pPr>
        <w:spacing w:line="360" w:lineRule="auto"/>
        <w:rPr>
          <w:rFonts w:ascii="Times New Roman" w:hAnsi="Times New Roman" w:cs="Times New Roman"/>
          <w:b/>
          <w:color w:val="00B0F0"/>
          <w:sz w:val="20"/>
          <w:szCs w:val="20"/>
        </w:rPr>
      </w:pPr>
      <w:bookmarkStart w:id="0" w:name="_GoBack"/>
      <w:bookmarkEnd w:id="0"/>
      <w:r w:rsidRPr="002B513C">
        <w:rPr>
          <w:rFonts w:ascii="Times New Roman" w:hAnsi="Times New Roman" w:cs="Times New Roman"/>
          <w:b/>
          <w:color w:val="00B0F0"/>
          <w:sz w:val="40"/>
          <w:szCs w:val="40"/>
        </w:rPr>
        <w:t>Succesvol gebiedsgericht werken in de geest van de Omgevingswet bij Rijkswaterstaat Oost-Nederland</w:t>
      </w: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pPr>
    </w:p>
    <w:p w:rsidR="00B652CC" w:rsidRDefault="00B652CC" w:rsidP="00B652CC">
      <w:pPr>
        <w:spacing w:after="0" w:line="360" w:lineRule="auto"/>
        <w:jc w:val="right"/>
        <w:rPr>
          <w:rFonts w:ascii="Times New Roman" w:hAnsi="Times New Roman" w:cs="Times New Roman"/>
          <w:sz w:val="20"/>
          <w:szCs w:val="20"/>
        </w:rPr>
      </w:pPr>
    </w:p>
    <w:p w:rsidR="00B652CC" w:rsidRPr="00B652CC" w:rsidRDefault="00B652CC" w:rsidP="00B652CC">
      <w:pPr>
        <w:pStyle w:val="Default"/>
        <w:jc w:val="right"/>
        <w:rPr>
          <w:rFonts w:ascii="Times New Roman" w:hAnsi="Times New Roman" w:cs="Times New Roman"/>
          <w:sz w:val="16"/>
          <w:szCs w:val="16"/>
        </w:rPr>
      </w:pPr>
      <w:r w:rsidRPr="00B652CC">
        <w:rPr>
          <w:rFonts w:ascii="Times New Roman" w:hAnsi="Times New Roman" w:cs="Times New Roman"/>
          <w:sz w:val="16"/>
          <w:szCs w:val="16"/>
        </w:rPr>
        <w:t>Student: Vincent Kamp</w:t>
      </w:r>
    </w:p>
    <w:p w:rsidR="00562ADC" w:rsidRPr="00B652CC" w:rsidRDefault="00B652CC" w:rsidP="00B652CC">
      <w:pPr>
        <w:pStyle w:val="Default"/>
        <w:jc w:val="right"/>
        <w:rPr>
          <w:rFonts w:ascii="Times New Roman" w:hAnsi="Times New Roman" w:cs="Times New Roman"/>
          <w:sz w:val="16"/>
          <w:szCs w:val="16"/>
        </w:rPr>
      </w:pPr>
      <w:r w:rsidRPr="00B652CC">
        <w:rPr>
          <w:rFonts w:ascii="Times New Roman" w:hAnsi="Times New Roman" w:cs="Times New Roman"/>
          <w:sz w:val="16"/>
          <w:szCs w:val="16"/>
        </w:rPr>
        <w:t>R</w:t>
      </w:r>
      <w:r w:rsidR="003552BE" w:rsidRPr="00B652CC">
        <w:rPr>
          <w:rFonts w:ascii="Times New Roman" w:hAnsi="Times New Roman" w:cs="Times New Roman"/>
          <w:sz w:val="16"/>
          <w:szCs w:val="16"/>
        </w:rPr>
        <w:t>adboud Universiteit</w:t>
      </w:r>
      <w:r w:rsidRPr="00B652CC">
        <w:rPr>
          <w:rFonts w:ascii="Times New Roman" w:hAnsi="Times New Roman" w:cs="Times New Roman"/>
          <w:sz w:val="16"/>
          <w:szCs w:val="16"/>
        </w:rPr>
        <w:t xml:space="preserve"> Nijmegen</w:t>
      </w:r>
    </w:p>
    <w:p w:rsidR="003552BE" w:rsidRPr="00B652CC" w:rsidRDefault="003552BE" w:rsidP="00B652CC">
      <w:pPr>
        <w:pStyle w:val="Default"/>
        <w:jc w:val="right"/>
        <w:rPr>
          <w:rFonts w:ascii="Times New Roman" w:hAnsi="Times New Roman" w:cs="Times New Roman"/>
          <w:sz w:val="16"/>
          <w:szCs w:val="16"/>
        </w:rPr>
      </w:pPr>
      <w:r w:rsidRPr="00B652CC">
        <w:rPr>
          <w:rFonts w:ascii="Times New Roman" w:hAnsi="Times New Roman" w:cs="Times New Roman"/>
          <w:sz w:val="16"/>
          <w:szCs w:val="16"/>
        </w:rPr>
        <w:t>Faculteit der Management  Wetenschappen</w:t>
      </w:r>
    </w:p>
    <w:p w:rsidR="003552BE" w:rsidRPr="00B652CC" w:rsidRDefault="003552BE" w:rsidP="00B652CC">
      <w:pPr>
        <w:pStyle w:val="Default"/>
        <w:jc w:val="right"/>
        <w:rPr>
          <w:rFonts w:ascii="Times New Roman" w:hAnsi="Times New Roman" w:cs="Times New Roman"/>
          <w:sz w:val="16"/>
          <w:szCs w:val="16"/>
        </w:rPr>
      </w:pPr>
      <w:r w:rsidRPr="00B652CC">
        <w:rPr>
          <w:rFonts w:ascii="Times New Roman" w:hAnsi="Times New Roman" w:cs="Times New Roman"/>
          <w:sz w:val="16"/>
          <w:szCs w:val="16"/>
        </w:rPr>
        <w:t>Opleiding</w:t>
      </w:r>
      <w:r w:rsidR="00E07FDC">
        <w:rPr>
          <w:rFonts w:ascii="Times New Roman" w:hAnsi="Times New Roman" w:cs="Times New Roman"/>
          <w:sz w:val="16"/>
          <w:szCs w:val="16"/>
        </w:rPr>
        <w:t>:</w:t>
      </w:r>
      <w:r w:rsidRPr="00B652CC">
        <w:rPr>
          <w:rFonts w:ascii="Times New Roman" w:hAnsi="Times New Roman" w:cs="Times New Roman"/>
          <w:sz w:val="16"/>
          <w:szCs w:val="16"/>
        </w:rPr>
        <w:t xml:space="preserve"> Bestuurskunde</w:t>
      </w:r>
    </w:p>
    <w:p w:rsidR="003552BE" w:rsidRPr="00B652CC" w:rsidRDefault="003552BE" w:rsidP="00B652CC">
      <w:pPr>
        <w:pStyle w:val="Default"/>
        <w:jc w:val="right"/>
        <w:rPr>
          <w:rFonts w:ascii="Times New Roman" w:hAnsi="Times New Roman" w:cs="Times New Roman"/>
          <w:sz w:val="16"/>
          <w:szCs w:val="16"/>
        </w:rPr>
      </w:pPr>
      <w:r w:rsidRPr="00B652CC">
        <w:rPr>
          <w:rFonts w:ascii="Times New Roman" w:hAnsi="Times New Roman" w:cs="Times New Roman"/>
          <w:sz w:val="16"/>
          <w:szCs w:val="16"/>
        </w:rPr>
        <w:t>Master thesis</w:t>
      </w:r>
    </w:p>
    <w:p w:rsidR="003552BE" w:rsidRPr="00B652CC" w:rsidRDefault="003552BE" w:rsidP="00B652CC">
      <w:pPr>
        <w:pStyle w:val="Default"/>
        <w:jc w:val="right"/>
        <w:rPr>
          <w:rFonts w:ascii="Times New Roman" w:hAnsi="Times New Roman" w:cs="Times New Roman"/>
          <w:sz w:val="16"/>
          <w:szCs w:val="16"/>
        </w:rPr>
      </w:pPr>
      <w:r w:rsidRPr="00B652CC">
        <w:rPr>
          <w:rFonts w:ascii="Times New Roman" w:hAnsi="Times New Roman" w:cs="Times New Roman"/>
          <w:sz w:val="16"/>
          <w:szCs w:val="16"/>
        </w:rPr>
        <w:t>Februari 2021</w:t>
      </w:r>
    </w:p>
    <w:p w:rsidR="003552BE" w:rsidRPr="00B652CC" w:rsidRDefault="003552BE" w:rsidP="00B652CC">
      <w:pPr>
        <w:pStyle w:val="Default"/>
        <w:jc w:val="right"/>
        <w:rPr>
          <w:rFonts w:ascii="Times New Roman" w:hAnsi="Times New Roman" w:cs="Times New Roman"/>
          <w:sz w:val="16"/>
          <w:szCs w:val="16"/>
        </w:rPr>
      </w:pPr>
    </w:p>
    <w:p w:rsidR="00562ADC" w:rsidRPr="00B652CC" w:rsidRDefault="00562ADC" w:rsidP="00B652CC">
      <w:pPr>
        <w:pStyle w:val="Default"/>
        <w:jc w:val="right"/>
        <w:rPr>
          <w:rFonts w:ascii="Times New Roman" w:hAnsi="Times New Roman" w:cs="Times New Roman"/>
          <w:sz w:val="16"/>
          <w:szCs w:val="16"/>
        </w:rPr>
      </w:pPr>
      <w:r w:rsidRPr="00B652CC">
        <w:rPr>
          <w:rFonts w:ascii="Times New Roman" w:hAnsi="Times New Roman" w:cs="Times New Roman"/>
          <w:sz w:val="16"/>
          <w:szCs w:val="16"/>
        </w:rPr>
        <w:t xml:space="preserve">Begeleidend docent Radboud Universiteit Nijmegen: Dr. P.J.Zwaan </w:t>
      </w:r>
    </w:p>
    <w:p w:rsidR="00562ADC" w:rsidRPr="00B652CC" w:rsidRDefault="00562ADC" w:rsidP="00B652CC">
      <w:pPr>
        <w:pStyle w:val="Default"/>
        <w:jc w:val="right"/>
        <w:rPr>
          <w:rFonts w:ascii="Times New Roman" w:hAnsi="Times New Roman" w:cs="Times New Roman"/>
          <w:sz w:val="16"/>
          <w:szCs w:val="16"/>
        </w:rPr>
      </w:pPr>
      <w:r w:rsidRPr="00B652CC">
        <w:rPr>
          <w:rFonts w:ascii="Times New Roman" w:hAnsi="Times New Roman" w:cs="Times New Roman"/>
          <w:sz w:val="16"/>
          <w:szCs w:val="16"/>
        </w:rPr>
        <w:t>Begeleider Rijkswaterstaat Oost-Nederland</w:t>
      </w:r>
      <w:r w:rsidR="0019539F" w:rsidRPr="00B652CC">
        <w:rPr>
          <w:rFonts w:ascii="Times New Roman" w:hAnsi="Times New Roman" w:cs="Times New Roman"/>
          <w:sz w:val="16"/>
          <w:szCs w:val="16"/>
        </w:rPr>
        <w:t>:</w:t>
      </w:r>
      <w:r w:rsidRPr="00B652CC">
        <w:rPr>
          <w:rFonts w:ascii="Times New Roman" w:hAnsi="Times New Roman" w:cs="Times New Roman"/>
          <w:sz w:val="16"/>
          <w:szCs w:val="16"/>
        </w:rPr>
        <w:t xml:space="preserve"> Drs. H. Bruinewoud </w:t>
      </w:r>
    </w:p>
    <w:p w:rsidR="003552BE" w:rsidRPr="00B652CC" w:rsidRDefault="003552BE" w:rsidP="00B652CC">
      <w:pPr>
        <w:pStyle w:val="Default"/>
        <w:jc w:val="right"/>
        <w:rPr>
          <w:rFonts w:ascii="Times New Roman" w:eastAsia="SimSun" w:hAnsi="Times New Roman" w:cs="Times New Roman"/>
          <w:b/>
          <w:color w:val="00B0F0"/>
          <w:kern w:val="3"/>
          <w:sz w:val="16"/>
          <w:szCs w:val="16"/>
          <w:lang w:eastAsia="zh-CN" w:bidi="hi-IN"/>
        </w:rPr>
      </w:pPr>
    </w:p>
    <w:p w:rsidR="002B4A0C" w:rsidRDefault="002B4A0C" w:rsidP="002B4A0C">
      <w:pPr>
        <w:pStyle w:val="Geenafstand"/>
        <w:rPr>
          <w:rFonts w:ascii="Times New Roman" w:hAnsi="Times New Roman" w:cs="Times New Roman"/>
          <w:b/>
          <w:color w:val="00B0F0"/>
          <w:sz w:val="24"/>
          <w:szCs w:val="24"/>
        </w:rPr>
      </w:pPr>
      <w:r>
        <w:rPr>
          <w:rFonts w:ascii="Times New Roman" w:eastAsia="SimSun" w:hAnsi="Times New Roman" w:cs="Times New Roman"/>
          <w:b/>
          <w:color w:val="00B0F0"/>
          <w:kern w:val="3"/>
          <w:sz w:val="24"/>
          <w:szCs w:val="24"/>
          <w:lang w:eastAsia="zh-CN" w:bidi="hi-IN"/>
        </w:rPr>
        <w:br w:type="page"/>
      </w:r>
      <w:r w:rsidRPr="00113AE4">
        <w:rPr>
          <w:rFonts w:ascii="Times New Roman" w:hAnsi="Times New Roman" w:cs="Times New Roman"/>
          <w:b/>
          <w:color w:val="00B0F0"/>
          <w:sz w:val="24"/>
          <w:szCs w:val="24"/>
        </w:rPr>
        <w:lastRenderedPageBreak/>
        <w:t>Voorwoord</w:t>
      </w:r>
    </w:p>
    <w:p w:rsidR="002B4A0C" w:rsidRDefault="002B4A0C" w:rsidP="002B4A0C">
      <w:pPr>
        <w:pStyle w:val="Geenafstand"/>
        <w:rPr>
          <w:rFonts w:ascii="Times New Roman" w:hAnsi="Times New Roman" w:cs="Times New Roman"/>
          <w:b/>
          <w:color w:val="00B0F0"/>
          <w:sz w:val="24"/>
          <w:szCs w:val="24"/>
        </w:rPr>
      </w:pPr>
    </w:p>
    <w:p w:rsidR="002B4A0C" w:rsidRPr="00DD6847" w:rsidRDefault="002B4A0C" w:rsidP="002B4A0C">
      <w:pPr>
        <w:pStyle w:val="Geenafstand"/>
        <w:rPr>
          <w:rFonts w:ascii="Times New Roman" w:hAnsi="Times New Roman" w:cs="Times New Roman"/>
          <w:sz w:val="20"/>
          <w:szCs w:val="20"/>
        </w:rPr>
      </w:pPr>
      <w:r w:rsidRPr="00DD6847">
        <w:rPr>
          <w:rFonts w:ascii="Times New Roman" w:hAnsi="Times New Roman" w:cs="Times New Roman"/>
          <w:sz w:val="20"/>
          <w:szCs w:val="20"/>
        </w:rPr>
        <w:t xml:space="preserve">Voor u ligt de thesis “Succesvol gebiedsgericht werken in de geest van de Omgevingswet bij Rijkswaterstaat Oost-Nederland”. Het onderzoek is uitgevoerd bij Rijkswaterstaat Oost-Nederland, afdeling Communicatie &amp; Strategie in het kader van mijn afstuderen aan de Radboud </w:t>
      </w:r>
      <w:r w:rsidR="009F5E1A">
        <w:rPr>
          <w:rFonts w:ascii="Times New Roman" w:hAnsi="Times New Roman" w:cs="Times New Roman"/>
          <w:sz w:val="20"/>
          <w:szCs w:val="20"/>
        </w:rPr>
        <w:t>U</w:t>
      </w:r>
      <w:r w:rsidRPr="00DD6847">
        <w:rPr>
          <w:rFonts w:ascii="Times New Roman" w:hAnsi="Times New Roman" w:cs="Times New Roman"/>
          <w:sz w:val="20"/>
          <w:szCs w:val="20"/>
        </w:rPr>
        <w:t xml:space="preserve">niversiteit Nijmegen, studierichting Bestuurskunde. </w:t>
      </w:r>
    </w:p>
    <w:p w:rsidR="002B4A0C" w:rsidRPr="004E1C6F" w:rsidRDefault="002B4A0C" w:rsidP="002B4A0C">
      <w:pPr>
        <w:pStyle w:val="Geenafstand"/>
        <w:rPr>
          <w:rFonts w:ascii="Times New Roman" w:hAnsi="Times New Roman" w:cs="Times New Roman"/>
          <w:sz w:val="20"/>
          <w:szCs w:val="20"/>
        </w:rPr>
      </w:pPr>
    </w:p>
    <w:p w:rsidR="002B4A0C" w:rsidRDefault="002B4A0C" w:rsidP="002B4A0C">
      <w:pPr>
        <w:pStyle w:val="Geenafstand"/>
        <w:rPr>
          <w:rFonts w:ascii="Times New Roman" w:eastAsia="SimSun" w:hAnsi="Times New Roman" w:cs="Times New Roman"/>
          <w:sz w:val="20"/>
          <w:szCs w:val="20"/>
          <w:lang w:eastAsia="zh-CN" w:bidi="hi-IN"/>
        </w:rPr>
      </w:pPr>
      <w:r w:rsidRPr="004E1C6F">
        <w:rPr>
          <w:rStyle w:val="Nadruk"/>
          <w:rFonts w:ascii="Times New Roman" w:hAnsi="Times New Roman" w:cs="Times New Roman"/>
          <w:i w:val="0"/>
          <w:sz w:val="20"/>
          <w:szCs w:val="20"/>
          <w:bdr w:val="none" w:sz="0" w:space="0" w:color="auto" w:frame="1"/>
          <w:shd w:val="clear" w:color="auto" w:fill="FFFFFF"/>
        </w:rPr>
        <w:t xml:space="preserve">Het afstuderen is een leerzaam en soms moeizaam proces geweest waarbij kennis en vaardigheden die ik heb opgedaan tijdens mijn opleiding in de praktijk heb kunnen brengen. Deze heb ik nog verder kunnen verdiepen en aanscherpen. </w:t>
      </w:r>
      <w:r w:rsidRPr="004E1C6F">
        <w:rPr>
          <w:rFonts w:ascii="Times New Roman" w:eastAsia="SimSun" w:hAnsi="Times New Roman" w:cs="Times New Roman"/>
          <w:sz w:val="20"/>
          <w:szCs w:val="20"/>
          <w:lang w:eastAsia="zh-CN" w:bidi="hi-IN"/>
        </w:rPr>
        <w:t>Tijdens dit onderzoek stonden mijn begeleider Dr. P.J. Zwaan van de Radboud Universiteit en de begeleider van Rijkswaterstaat-Oost Nederland Drs. H. Bruinewoud mij bij om vragen te beantwoorden en advies te geven waardoor ik de volgende stap kon maken. Verder wil ik de collega’s van de afdeling Communicatie &amp; Strategie  bedanken</w:t>
      </w:r>
      <w:r>
        <w:rPr>
          <w:rFonts w:ascii="Times New Roman" w:eastAsia="SimSun" w:hAnsi="Times New Roman" w:cs="Times New Roman"/>
          <w:sz w:val="20"/>
          <w:szCs w:val="20"/>
          <w:lang w:eastAsia="zh-CN" w:bidi="hi-IN"/>
        </w:rPr>
        <w:t xml:space="preserve"> voor de samenwerking. De  medewerkers die ik heb geïnterviewd bedank ik voor de bijdrage die ze hebben geleverd en het vertrouwen dat ze in mij hebben gehad. Tot slot wil ik mijn ouders bedanken voor de mentale steun die ze hebben gegeven.</w:t>
      </w:r>
    </w:p>
    <w:p w:rsidR="002B4A0C" w:rsidRDefault="002B4A0C" w:rsidP="002B4A0C">
      <w:pPr>
        <w:pStyle w:val="Geenafstand"/>
        <w:rPr>
          <w:rFonts w:ascii="Times New Roman" w:eastAsia="SimSun" w:hAnsi="Times New Roman" w:cs="Times New Roman"/>
          <w:sz w:val="20"/>
          <w:szCs w:val="20"/>
          <w:lang w:eastAsia="zh-CN" w:bidi="hi-IN"/>
        </w:rPr>
      </w:pPr>
    </w:p>
    <w:p w:rsidR="002B4A0C" w:rsidRDefault="002B4A0C" w:rsidP="002B4A0C">
      <w:pPr>
        <w:pStyle w:val="Geenafstand"/>
        <w:rPr>
          <w:rFonts w:ascii="Times New Roman" w:hAnsi="Times New Roman" w:cs="Times New Roman"/>
          <w:sz w:val="20"/>
          <w:szCs w:val="20"/>
        </w:rPr>
      </w:pPr>
      <w:r>
        <w:rPr>
          <w:rFonts w:ascii="Times New Roman" w:hAnsi="Times New Roman" w:cs="Times New Roman"/>
          <w:sz w:val="20"/>
          <w:szCs w:val="20"/>
        </w:rPr>
        <w:t>Vincent Kamp</w:t>
      </w:r>
    </w:p>
    <w:p w:rsidR="002B4A0C" w:rsidRDefault="002B4A0C" w:rsidP="002B4A0C">
      <w:pPr>
        <w:pStyle w:val="Geenafstand"/>
        <w:rPr>
          <w:rFonts w:ascii="Times New Roman" w:hAnsi="Times New Roman" w:cs="Times New Roman"/>
          <w:sz w:val="20"/>
          <w:szCs w:val="20"/>
        </w:rPr>
      </w:pPr>
      <w:r>
        <w:rPr>
          <w:rFonts w:ascii="Times New Roman" w:hAnsi="Times New Roman" w:cs="Times New Roman"/>
          <w:sz w:val="20"/>
          <w:szCs w:val="20"/>
        </w:rPr>
        <w:t>Oss, 28 februari 2021</w:t>
      </w:r>
    </w:p>
    <w:p w:rsidR="002B4A0C" w:rsidRDefault="002B4A0C">
      <w:pPr>
        <w:rPr>
          <w:rFonts w:ascii="Times New Roman" w:eastAsia="SimSun" w:hAnsi="Times New Roman" w:cs="Times New Roman"/>
          <w:b/>
          <w:color w:val="00B0F0"/>
          <w:kern w:val="3"/>
          <w:sz w:val="24"/>
          <w:szCs w:val="24"/>
          <w:lang w:eastAsia="zh-CN" w:bidi="hi-IN"/>
        </w:rPr>
      </w:pPr>
      <w:r>
        <w:rPr>
          <w:rFonts w:ascii="Times New Roman" w:eastAsia="SimSun" w:hAnsi="Times New Roman" w:cs="Times New Roman"/>
          <w:b/>
          <w:color w:val="00B0F0"/>
          <w:kern w:val="3"/>
          <w:sz w:val="24"/>
          <w:szCs w:val="24"/>
          <w:lang w:eastAsia="zh-CN" w:bidi="hi-IN"/>
        </w:rPr>
        <w:br w:type="page"/>
      </w:r>
    </w:p>
    <w:p w:rsidR="00DC5F9A" w:rsidRPr="002B4A0C" w:rsidRDefault="00DC5F9A" w:rsidP="002B4A0C">
      <w:pPr>
        <w:rPr>
          <w:rFonts w:ascii="Times New Roman" w:eastAsia="SimSun" w:hAnsi="Times New Roman" w:cs="Times New Roman"/>
          <w:b/>
          <w:color w:val="00B0F0"/>
          <w:kern w:val="3"/>
          <w:sz w:val="24"/>
          <w:szCs w:val="24"/>
          <w:lang w:eastAsia="zh-CN" w:bidi="hi-IN"/>
        </w:rPr>
      </w:pPr>
      <w:r w:rsidRPr="00DC5F9A">
        <w:rPr>
          <w:rFonts w:ascii="Times New Roman" w:eastAsia="SimSun" w:hAnsi="Times New Roman" w:cs="Times New Roman"/>
          <w:b/>
          <w:color w:val="00B0F0"/>
          <w:kern w:val="3"/>
          <w:sz w:val="24"/>
          <w:szCs w:val="24"/>
          <w:lang w:eastAsia="zh-CN" w:bidi="hi-IN"/>
        </w:rPr>
        <w:lastRenderedPageBreak/>
        <w:t>Samenvatting</w:t>
      </w:r>
    </w:p>
    <w:p w:rsidR="00DC5F9A" w:rsidRPr="00DC5F9A" w:rsidRDefault="00DC5F9A" w:rsidP="00294650">
      <w:pPr>
        <w:spacing w:after="0" w:line="240" w:lineRule="auto"/>
        <w:rPr>
          <w:rFonts w:ascii="Times New Roman" w:hAnsi="Times New Roman" w:cs="Times New Roman"/>
          <w:sz w:val="20"/>
          <w:szCs w:val="20"/>
        </w:rPr>
      </w:pPr>
      <w:r w:rsidRPr="00DC5F9A">
        <w:rPr>
          <w:rFonts w:ascii="Times New Roman" w:hAnsi="Times New Roman" w:cs="Times New Roman"/>
          <w:sz w:val="20"/>
          <w:szCs w:val="20"/>
        </w:rPr>
        <w:t xml:space="preserve">Deze masterthesis onderzoekt gebiedsgericht werken binnen Rijkswaterstaat Oost-Nederland. Rijkswaterstaat Oost-Nederland (RWS-ON) wil in de geest van de Omgevingswet werken met het oog op de komst van de nieuwe Omgevingswet en ziet een gebiedsgerichte benadering van ruimtelijke ontwikkelingen </w:t>
      </w:r>
      <w:r w:rsidR="00294650">
        <w:rPr>
          <w:rFonts w:ascii="Times New Roman" w:hAnsi="Times New Roman" w:cs="Times New Roman"/>
          <w:sz w:val="20"/>
          <w:szCs w:val="20"/>
        </w:rPr>
        <w:t xml:space="preserve">hiervoor </w:t>
      </w:r>
      <w:r w:rsidRPr="00DC5F9A">
        <w:rPr>
          <w:rFonts w:ascii="Times New Roman" w:hAnsi="Times New Roman" w:cs="Times New Roman"/>
          <w:sz w:val="20"/>
          <w:szCs w:val="20"/>
        </w:rPr>
        <w:t>als invulling</w:t>
      </w:r>
      <w:r w:rsidR="00294650">
        <w:rPr>
          <w:rFonts w:ascii="Times New Roman" w:hAnsi="Times New Roman" w:cs="Times New Roman"/>
          <w:sz w:val="20"/>
          <w:szCs w:val="20"/>
        </w:rPr>
        <w:t>.</w:t>
      </w:r>
      <w:r w:rsidRPr="00DC5F9A">
        <w:rPr>
          <w:rFonts w:ascii="Times New Roman" w:hAnsi="Times New Roman" w:cs="Times New Roman"/>
          <w:sz w:val="20"/>
          <w:szCs w:val="20"/>
        </w:rPr>
        <w:t xml:space="preserve"> Bij aanvang van het onderzoek was nog niet duidelijk wat RWS-ON en de medewerkers verstaan onder gebiedsgericht werken en wat ze hierbij belangrijk vinden. </w:t>
      </w:r>
      <w:r w:rsidR="00294650">
        <w:rPr>
          <w:rFonts w:ascii="Times New Roman" w:hAnsi="Times New Roman" w:cs="Times New Roman"/>
          <w:sz w:val="20"/>
          <w:szCs w:val="20"/>
        </w:rPr>
        <w:t xml:space="preserve">Dit </w:t>
      </w:r>
      <w:r w:rsidRPr="00DC5F9A">
        <w:rPr>
          <w:rFonts w:ascii="Times New Roman" w:hAnsi="Times New Roman" w:cs="Times New Roman"/>
          <w:sz w:val="20"/>
          <w:szCs w:val="20"/>
        </w:rPr>
        <w:t>heeft zich verstaald in de hoofdvraag: “</w:t>
      </w:r>
      <w:r w:rsidRPr="00DC5F9A">
        <w:rPr>
          <w:rFonts w:ascii="Times New Roman" w:eastAsia="SimSun" w:hAnsi="Times New Roman" w:cs="Times New Roman"/>
          <w:sz w:val="20"/>
          <w:szCs w:val="20"/>
          <w:lang w:eastAsia="zh-CN" w:bidi="hi-IN"/>
        </w:rPr>
        <w:t>Wat is gebiedsgericht werken volgens de medewerkers van Rijkswaterstaat Oost-Nederland en welke succesfactoren herkennen de medewerkers en sluit dit aan bij het werken in de geest van de Omgevingswet?”</w:t>
      </w:r>
    </w:p>
    <w:p w:rsidR="00DC5F9A" w:rsidRPr="00DC5F9A" w:rsidRDefault="00DC5F9A" w:rsidP="00DC5F9A">
      <w:pPr>
        <w:spacing w:after="0" w:line="240" w:lineRule="auto"/>
        <w:ind w:firstLine="709"/>
        <w:rPr>
          <w:rFonts w:ascii="Times New Roman" w:hAnsi="Times New Roman" w:cs="Times New Roman"/>
          <w:sz w:val="20"/>
          <w:szCs w:val="20"/>
        </w:rPr>
      </w:pPr>
      <w:r w:rsidRPr="00DC5F9A">
        <w:rPr>
          <w:rFonts w:ascii="Times New Roman" w:hAnsi="Times New Roman" w:cs="Times New Roman"/>
          <w:sz w:val="20"/>
          <w:szCs w:val="20"/>
        </w:rPr>
        <w:t xml:space="preserve">Deze vraag is met behulp van een deductief onderzoek beantwoord aan de hand van 17 open interviews met medewerkers van RWS-ON welke binnen hun werkzaamheden in contact staan met de omgeving van RWS-ON en met behulp van literatuurstudie. In de literatuurstudie is gekeken naar gebiedsgericht werken, participatie en verschillende vormen van planologie. In de literatuur blijkt dat er zes condities te identificeren </w:t>
      </w:r>
      <w:r w:rsidR="009F5E1A">
        <w:rPr>
          <w:rFonts w:ascii="Times New Roman" w:hAnsi="Times New Roman" w:cs="Times New Roman"/>
          <w:sz w:val="20"/>
          <w:szCs w:val="20"/>
        </w:rPr>
        <w:t xml:space="preserve">zijn </w:t>
      </w:r>
      <w:r w:rsidRPr="00DC5F9A">
        <w:rPr>
          <w:rFonts w:ascii="Times New Roman" w:hAnsi="Times New Roman" w:cs="Times New Roman"/>
          <w:sz w:val="20"/>
          <w:szCs w:val="20"/>
        </w:rPr>
        <w:t xml:space="preserve">voor succesvol gebiedsgericht werken, dit zijn: </w:t>
      </w:r>
      <w:r w:rsidRPr="00DC5F9A">
        <w:rPr>
          <w:rFonts w:ascii="Times New Roman" w:hAnsi="Times New Roman" w:cs="Times New Roman"/>
          <w:sz w:val="20"/>
          <w:szCs w:val="20"/>
          <w:lang w:eastAsia="zh-CN" w:bidi="hi-IN"/>
        </w:rPr>
        <w:t>geschiktheid van de problematiek, beschikbaarheid van middelen, duidelijkheid over de rollen, openheid, de meerwaarde van participatie en de relatie tussen het bestuur en de participanten</w:t>
      </w:r>
      <w:r w:rsidRPr="00DC5F9A">
        <w:rPr>
          <w:rFonts w:ascii="Times New Roman" w:hAnsi="Times New Roman" w:cs="Times New Roman"/>
          <w:sz w:val="20"/>
          <w:szCs w:val="20"/>
        </w:rPr>
        <w:t xml:space="preserve">. Deze condities zijn verder uitgediept en </w:t>
      </w:r>
      <w:r w:rsidR="00C91173">
        <w:rPr>
          <w:rFonts w:ascii="Times New Roman" w:hAnsi="Times New Roman" w:cs="Times New Roman"/>
          <w:sz w:val="20"/>
          <w:szCs w:val="20"/>
        </w:rPr>
        <w:t xml:space="preserve">vertaald in concrete succesfactoren. </w:t>
      </w:r>
    </w:p>
    <w:p w:rsidR="00DC5F9A" w:rsidRPr="00DC5F9A" w:rsidRDefault="00DC5F9A" w:rsidP="00DC5F9A">
      <w:pPr>
        <w:spacing w:after="0" w:line="240" w:lineRule="auto"/>
        <w:rPr>
          <w:rFonts w:ascii="Times New Roman" w:hAnsi="Times New Roman" w:cs="Times New Roman"/>
          <w:sz w:val="20"/>
          <w:szCs w:val="20"/>
        </w:rPr>
      </w:pPr>
    </w:p>
    <w:p w:rsidR="00294650" w:rsidRDefault="00DC5F9A" w:rsidP="00DC5F9A">
      <w:pPr>
        <w:spacing w:after="0" w:line="240" w:lineRule="auto"/>
        <w:rPr>
          <w:rFonts w:ascii="Times New Roman" w:hAnsi="Times New Roman" w:cs="Times New Roman"/>
          <w:sz w:val="20"/>
          <w:szCs w:val="20"/>
        </w:rPr>
      </w:pPr>
      <w:r w:rsidRPr="00DC5F9A">
        <w:rPr>
          <w:rFonts w:ascii="Times New Roman" w:hAnsi="Times New Roman" w:cs="Times New Roman"/>
          <w:sz w:val="20"/>
          <w:szCs w:val="20"/>
        </w:rPr>
        <w:t>Uit de resultaten van de interviews blijkt dat de medewerkers in totaal 135 succesfactoren concreet benoemen in een open vraagstelling</w:t>
      </w:r>
      <w:r w:rsidR="00C91173">
        <w:rPr>
          <w:rFonts w:ascii="Times New Roman" w:hAnsi="Times New Roman" w:cs="Times New Roman"/>
          <w:sz w:val="20"/>
          <w:szCs w:val="20"/>
        </w:rPr>
        <w:t>. An</w:t>
      </w:r>
      <w:r w:rsidRPr="00DC5F9A">
        <w:rPr>
          <w:rFonts w:ascii="Times New Roman" w:hAnsi="Times New Roman" w:cs="Times New Roman"/>
          <w:sz w:val="20"/>
          <w:szCs w:val="20"/>
        </w:rPr>
        <w:t xml:space="preserve">dere succesfactoren komen voort </w:t>
      </w:r>
      <w:r w:rsidR="009F5E1A">
        <w:rPr>
          <w:rFonts w:ascii="Times New Roman" w:hAnsi="Times New Roman" w:cs="Times New Roman"/>
          <w:sz w:val="20"/>
          <w:szCs w:val="20"/>
        </w:rPr>
        <w:t xml:space="preserve">uit </w:t>
      </w:r>
      <w:r w:rsidRPr="00DC5F9A">
        <w:rPr>
          <w:rFonts w:ascii="Times New Roman" w:hAnsi="Times New Roman" w:cs="Times New Roman"/>
          <w:sz w:val="20"/>
          <w:szCs w:val="20"/>
        </w:rPr>
        <w:t xml:space="preserve">de verdere analyse van de interviews. Omdat de medewerkers deze succesfactoren uit zichzelf noemen en hun interpretatie van de factoren aansluiten bij de theorie kan geconcludeerd worden dat de medewerkers de juiste bouwstenen herkennen om gebiedsgericht te werken waarbij rekening wordt gehouden  met de wensen van de omgeving. </w:t>
      </w:r>
    </w:p>
    <w:p w:rsidR="00DC5F9A" w:rsidRPr="00DC5F9A" w:rsidRDefault="00DC5F9A" w:rsidP="00294650">
      <w:pPr>
        <w:spacing w:after="0" w:line="240" w:lineRule="auto"/>
        <w:ind w:firstLine="708"/>
        <w:rPr>
          <w:rFonts w:ascii="Times New Roman" w:hAnsi="Times New Roman" w:cs="Times New Roman"/>
          <w:sz w:val="20"/>
          <w:szCs w:val="20"/>
        </w:rPr>
      </w:pPr>
      <w:r w:rsidRPr="00DC5F9A">
        <w:rPr>
          <w:rFonts w:ascii="Times New Roman" w:hAnsi="Times New Roman" w:cs="Times New Roman"/>
          <w:sz w:val="20"/>
          <w:szCs w:val="20"/>
        </w:rPr>
        <w:t xml:space="preserve">Op basis van de beschrijving van gebiedsgericht werken die door de respondenten is gegeven, zijn de respondenten ingedeeld in een van de drie verschijningsvormen van planologie. De vormen van planologie zijn gekoppeld aan de bestuursstijlen van Pröpper waarbij de samenwerkende, delegerende en participatieve stijl aansluit bij ontwikkelingsplanologie en de faciliterende stijl bij uitnodigingsplanologie. Twaalf respondenten zijn in te delen bij ontwikkelingsplanologie, vier bij uitnodigingsplanologie en één respondent bij toelatingsplanologie. Dit betekent dat de respondenten rekening houden met de omgeving waarbij de omgeving (particulieren, burgers en andere organisaties) bij de besluitvorming en uitvoering kan participeren. </w:t>
      </w:r>
    </w:p>
    <w:p w:rsidR="00DC5F9A" w:rsidRPr="00DC5F9A" w:rsidRDefault="00DC5F9A" w:rsidP="00DC5F9A">
      <w:pPr>
        <w:spacing w:after="0" w:line="240" w:lineRule="auto"/>
        <w:rPr>
          <w:rFonts w:ascii="Times New Roman" w:hAnsi="Times New Roman" w:cs="Times New Roman"/>
          <w:sz w:val="20"/>
          <w:szCs w:val="20"/>
        </w:rPr>
      </w:pPr>
    </w:p>
    <w:p w:rsidR="00DC5F9A" w:rsidRPr="00DC5F9A" w:rsidRDefault="00DC5F9A" w:rsidP="00DC5F9A">
      <w:pPr>
        <w:spacing w:after="0" w:line="240" w:lineRule="auto"/>
        <w:rPr>
          <w:rFonts w:ascii="Times New Roman" w:hAnsi="Times New Roman" w:cs="Times New Roman"/>
          <w:sz w:val="20"/>
          <w:szCs w:val="20"/>
        </w:rPr>
      </w:pPr>
      <w:r w:rsidRPr="00DC5F9A">
        <w:rPr>
          <w:rFonts w:ascii="Times New Roman" w:hAnsi="Times New Roman" w:cs="Times New Roman"/>
          <w:sz w:val="20"/>
          <w:szCs w:val="20"/>
        </w:rPr>
        <w:t xml:space="preserve">Op basis van de resultaten van het onderzoek is de hoofdvraag beantwoord. Over het algemeen bestaat volgens de medewerkers gebiedsgericht werken uit een integrale benadering van het gebied waarbinnen aandacht is voor participatie, samenwerken, belangenafweging met een open, responsieve houding. Gesteld kan worden dat de manier van werken die de Omgevingswet voorstaat, veel gelijkenis kent met gebiedsgericht werken en dat de medewerkers zich al bewust zijn van veel voorwaarden (succesfactoren) die hiervoor verreist zijn. Als er gekeken wordt naar de aspecten die samenhangen met de paradigmaverschuiving van de Omgevingswet blijkt dat de respondenten deze belangrijk vinden. Vooral voor de attitude en het verwachtingenmanagement is veel aandacht en tegelijkertijd is de intentie sterk aanwezig om participanten te benaderen en deze (vroegtijdig) deel te laten nemen in het proces en de ontwikkeling, waarbij gestreefd wordt om de participanten mee te nemen en/of te helpen om de ruimtelijke ontwikkeling te realiseren. </w:t>
      </w:r>
    </w:p>
    <w:p w:rsidR="00DC5F9A" w:rsidRPr="00DC5F9A" w:rsidRDefault="00DC5F9A" w:rsidP="00294650">
      <w:pPr>
        <w:spacing w:after="0" w:line="240" w:lineRule="auto"/>
        <w:ind w:firstLine="708"/>
        <w:rPr>
          <w:rFonts w:ascii="Times New Roman" w:hAnsi="Times New Roman" w:cs="Times New Roman"/>
          <w:sz w:val="20"/>
          <w:szCs w:val="20"/>
        </w:rPr>
      </w:pPr>
      <w:r w:rsidRPr="00DC5F9A">
        <w:rPr>
          <w:rFonts w:ascii="Times New Roman" w:hAnsi="Times New Roman" w:cs="Times New Roman"/>
          <w:sz w:val="20"/>
          <w:szCs w:val="20"/>
        </w:rPr>
        <w:t xml:space="preserve">Uit het onderzoek komt verder naar voren dat toch een aantal succesfactoren wat meer aandacht behoeven. Dit zijn tweezijdige communicatie, interne overeenstemming van de participanten en het meer betrekken van leken- en expertkennis waarover de participanten beschikken. De laatste elementen versterken de input van de participanten sterk en de mogelijkheid om de gewenste doelen te realiseren. </w:t>
      </w:r>
      <w:r w:rsidR="00294650">
        <w:rPr>
          <w:rFonts w:ascii="Times New Roman" w:hAnsi="Times New Roman" w:cs="Times New Roman"/>
          <w:sz w:val="20"/>
          <w:szCs w:val="20"/>
        </w:rPr>
        <w:t>Een beperking is soms dat d</w:t>
      </w:r>
      <w:r w:rsidRPr="00DC5F9A">
        <w:rPr>
          <w:rFonts w:ascii="Times New Roman" w:hAnsi="Times New Roman" w:cs="Times New Roman"/>
          <w:sz w:val="20"/>
          <w:szCs w:val="20"/>
        </w:rPr>
        <w:t xml:space="preserve">e scope waar de individuele medewerkers mee moeten werken beperkend </w:t>
      </w:r>
      <w:r w:rsidR="002D7F73">
        <w:rPr>
          <w:rFonts w:ascii="Times New Roman" w:hAnsi="Times New Roman" w:cs="Times New Roman"/>
          <w:sz w:val="20"/>
          <w:szCs w:val="20"/>
        </w:rPr>
        <w:t xml:space="preserve">is </w:t>
      </w:r>
      <w:r w:rsidRPr="00DC5F9A">
        <w:rPr>
          <w:rFonts w:ascii="Times New Roman" w:hAnsi="Times New Roman" w:cs="Times New Roman"/>
          <w:sz w:val="20"/>
          <w:szCs w:val="20"/>
        </w:rPr>
        <w:t xml:space="preserve">omdat de scope niet flexibel is. Hierdoor kunnen minder belangen en wensen van participanten gehonoreerd worden. Binnen RWS-ON is ook van belang dat er een eenduidige visie over gebiedsgericht werken wordt geformuleerd, dat de interne opschaling geoptimaliseerd wordt en dat de scope dus flexibeler wordt. </w:t>
      </w:r>
    </w:p>
    <w:p w:rsidR="00DC5F9A" w:rsidRPr="00DC5F9A" w:rsidRDefault="00DC5F9A" w:rsidP="00DC5F9A">
      <w:pPr>
        <w:spacing w:after="0" w:line="240" w:lineRule="auto"/>
        <w:rPr>
          <w:rFonts w:ascii="Times New Roman" w:hAnsi="Times New Roman" w:cs="Times New Roman"/>
          <w:sz w:val="20"/>
          <w:szCs w:val="20"/>
        </w:rPr>
      </w:pPr>
      <w:r w:rsidRPr="00DC5F9A">
        <w:rPr>
          <w:rFonts w:ascii="Times New Roman" w:hAnsi="Times New Roman" w:cs="Times New Roman"/>
          <w:sz w:val="20"/>
          <w:szCs w:val="20"/>
        </w:rPr>
        <w:tab/>
        <w:t xml:space="preserve">Door de respondenten worden een aantal nieuwe factoren genoemd. Dit zijn de scope en de (interne) opschaling. Deze zijn specifiek voor RWS-ON. Daarnaast is het wenselijk om de geschiedenis van het gebied te kennen en ook immateriële doelstellingen op te nemen naast materiële doelstellingen. </w:t>
      </w:r>
    </w:p>
    <w:p w:rsidR="00DC5F9A" w:rsidRPr="00DC5F9A" w:rsidRDefault="00DC5F9A" w:rsidP="00DC5F9A">
      <w:pPr>
        <w:spacing w:after="0" w:line="240" w:lineRule="auto"/>
        <w:rPr>
          <w:rFonts w:ascii="Times New Roman" w:hAnsi="Times New Roman" w:cs="Times New Roman"/>
          <w:sz w:val="20"/>
          <w:szCs w:val="20"/>
        </w:rPr>
      </w:pPr>
    </w:p>
    <w:p w:rsidR="00DC5F9A" w:rsidRPr="00DC5F9A" w:rsidRDefault="00DC5F9A" w:rsidP="00DC5F9A">
      <w:pPr>
        <w:spacing w:after="0" w:line="240" w:lineRule="auto"/>
      </w:pPr>
      <w:r w:rsidRPr="00DC5F9A">
        <w:rPr>
          <w:rFonts w:ascii="Times New Roman" w:hAnsi="Times New Roman" w:cs="Times New Roman"/>
          <w:sz w:val="20"/>
          <w:szCs w:val="20"/>
        </w:rPr>
        <w:t>Naar aanleiding van dit onderzoek zijn er een aantal mogelijkheden voor een vervolgonderzoek. Dit onderzoek kan gebruikt worden als een nulmeting binnen RWS-ON naar gebiedsgericht werken en participatie. In een vervolgonderzoek kan ook onderzocht worden waarom bepaalde succesfactoren meer of minder belangrijk worden gevonden door de respondenten terwijl deze in de theorie wel belangrijk zijn en een vervolgonderzoek kan verklaren waarom er verschil zit in de manier waarover over gebiedsgericht werken, participatie en de succesfactoren daarvoor gesproken wordt tussen de functiegroepen binnen RWS-ON.</w:t>
      </w:r>
    </w:p>
    <w:p w:rsidR="00DC5F9A" w:rsidRPr="00DC5F9A" w:rsidRDefault="00DC5F9A" w:rsidP="00DC5F9A">
      <w:pPr>
        <w:spacing w:after="0" w:line="240" w:lineRule="auto"/>
        <w:rPr>
          <w:rFonts w:ascii="Times New Roman" w:hAnsi="Times New Roman" w:cs="Times New Roman"/>
          <w:sz w:val="20"/>
          <w:szCs w:val="20"/>
        </w:rPr>
      </w:pPr>
      <w:r w:rsidRPr="00DC5F9A">
        <w:rPr>
          <w:rFonts w:ascii="Times New Roman" w:hAnsi="Times New Roman" w:cs="Times New Roman"/>
          <w:sz w:val="20"/>
          <w:szCs w:val="20"/>
        </w:rPr>
        <w:br/>
      </w:r>
    </w:p>
    <w:p w:rsidR="00DC5F9A" w:rsidRDefault="00DC5F9A" w:rsidP="00562ADC">
      <w:pPr>
        <w:pStyle w:val="Geenafstand"/>
        <w:rPr>
          <w:rFonts w:ascii="Times New Roman" w:hAnsi="Times New Roman" w:cs="Times New Roman"/>
          <w:sz w:val="20"/>
          <w:szCs w:val="20"/>
        </w:rPr>
      </w:pPr>
    </w:p>
    <w:p w:rsidR="00DC5F9A" w:rsidRDefault="00DC5F9A" w:rsidP="00562ADC">
      <w:pPr>
        <w:pStyle w:val="Geenafstand"/>
        <w:rPr>
          <w:rFonts w:ascii="Times New Roman" w:hAnsi="Times New Roman" w:cs="Times New Roman"/>
          <w:sz w:val="20"/>
          <w:szCs w:val="20"/>
        </w:rPr>
      </w:pPr>
    </w:p>
    <w:p w:rsidR="00DC5F9A" w:rsidRDefault="00DC5F9A" w:rsidP="00562ADC">
      <w:pPr>
        <w:pStyle w:val="Geenafstand"/>
        <w:rPr>
          <w:rFonts w:ascii="Times New Roman" w:hAnsi="Times New Roman" w:cs="Times New Roman"/>
          <w:sz w:val="20"/>
          <w:szCs w:val="20"/>
        </w:rPr>
      </w:pPr>
    </w:p>
    <w:p w:rsidR="00DC5F9A" w:rsidRDefault="00DC5F9A" w:rsidP="00562ADC">
      <w:pPr>
        <w:pStyle w:val="Geenafstand"/>
        <w:rPr>
          <w:rFonts w:ascii="Times New Roman" w:hAnsi="Times New Roman" w:cs="Times New Roman"/>
          <w:sz w:val="20"/>
          <w:szCs w:val="20"/>
        </w:rPr>
      </w:pPr>
    </w:p>
    <w:p w:rsidR="00DC5F9A" w:rsidRDefault="00DC5F9A" w:rsidP="00562ADC">
      <w:pPr>
        <w:pStyle w:val="Geenafstand"/>
        <w:rPr>
          <w:rFonts w:ascii="Times New Roman" w:hAnsi="Times New Roman" w:cs="Times New Roman"/>
          <w:sz w:val="20"/>
          <w:szCs w:val="20"/>
        </w:rPr>
      </w:pPr>
    </w:p>
    <w:p w:rsidR="00DC5F9A" w:rsidRDefault="00DC5F9A" w:rsidP="00562ADC">
      <w:pPr>
        <w:pStyle w:val="Geenafstand"/>
        <w:rPr>
          <w:rFonts w:ascii="Times New Roman" w:hAnsi="Times New Roman" w:cs="Times New Roman"/>
          <w:sz w:val="20"/>
          <w:szCs w:val="20"/>
        </w:rPr>
      </w:pPr>
    </w:p>
    <w:p w:rsidR="00DC5F9A" w:rsidRDefault="00DC5F9A" w:rsidP="00562ADC">
      <w:pPr>
        <w:pStyle w:val="Geenafstand"/>
        <w:rPr>
          <w:rFonts w:ascii="Times New Roman" w:hAnsi="Times New Roman" w:cs="Times New Roman"/>
          <w:sz w:val="20"/>
          <w:szCs w:val="20"/>
        </w:rPr>
      </w:pPr>
    </w:p>
    <w:p w:rsidR="00DC5F9A" w:rsidRDefault="00DC5F9A" w:rsidP="00562ADC">
      <w:pPr>
        <w:pStyle w:val="Geenafstand"/>
        <w:rPr>
          <w:rFonts w:ascii="Times New Roman" w:hAnsi="Times New Roman" w:cs="Times New Roman"/>
          <w:sz w:val="20"/>
          <w:szCs w:val="20"/>
        </w:rPr>
      </w:pPr>
    </w:p>
    <w:p w:rsidR="00DC5F9A" w:rsidRDefault="00DC5F9A" w:rsidP="00562ADC">
      <w:pPr>
        <w:pStyle w:val="Geenafstand"/>
        <w:rPr>
          <w:rFonts w:ascii="Times New Roman" w:hAnsi="Times New Roman" w:cs="Times New Roman"/>
          <w:sz w:val="20"/>
          <w:szCs w:val="20"/>
        </w:rPr>
      </w:pPr>
    </w:p>
    <w:p w:rsidR="00DC5F9A" w:rsidRDefault="00DC5F9A" w:rsidP="00562ADC">
      <w:pPr>
        <w:pStyle w:val="Geenafstand"/>
        <w:rPr>
          <w:rFonts w:ascii="Times New Roman" w:hAnsi="Times New Roman" w:cs="Times New Roman"/>
          <w:sz w:val="20"/>
          <w:szCs w:val="20"/>
        </w:rPr>
      </w:pPr>
    </w:p>
    <w:p w:rsidR="00DC5F9A" w:rsidRDefault="00DC5F9A" w:rsidP="00562ADC">
      <w:pPr>
        <w:pStyle w:val="Geenafstand"/>
        <w:rPr>
          <w:rFonts w:ascii="Times New Roman" w:hAnsi="Times New Roman" w:cs="Times New Roman"/>
          <w:sz w:val="20"/>
          <w:szCs w:val="20"/>
        </w:rPr>
      </w:pPr>
    </w:p>
    <w:p w:rsidR="00DC5F9A" w:rsidRDefault="00DC5F9A" w:rsidP="00562ADC">
      <w:pPr>
        <w:pStyle w:val="Geenafstand"/>
        <w:rPr>
          <w:rFonts w:ascii="Times New Roman" w:hAnsi="Times New Roman" w:cs="Times New Roman"/>
          <w:sz w:val="20"/>
          <w:szCs w:val="20"/>
        </w:rPr>
      </w:pPr>
    </w:p>
    <w:p w:rsidR="00DC5F9A" w:rsidRDefault="00DC5F9A" w:rsidP="00562ADC">
      <w:pPr>
        <w:pStyle w:val="Geenafstand"/>
        <w:rPr>
          <w:rFonts w:ascii="Times New Roman" w:hAnsi="Times New Roman" w:cs="Times New Roman"/>
          <w:sz w:val="20"/>
          <w:szCs w:val="20"/>
        </w:rPr>
      </w:pPr>
    </w:p>
    <w:p w:rsidR="00DC5F9A" w:rsidRDefault="00DC5F9A" w:rsidP="00562ADC">
      <w:pPr>
        <w:pStyle w:val="Geenafstand"/>
        <w:rPr>
          <w:rFonts w:ascii="Times New Roman" w:hAnsi="Times New Roman" w:cs="Times New Roman"/>
          <w:sz w:val="20"/>
          <w:szCs w:val="20"/>
        </w:rPr>
      </w:pPr>
    </w:p>
    <w:p w:rsidR="00DC5F9A" w:rsidRDefault="00DC5F9A" w:rsidP="00562ADC">
      <w:pPr>
        <w:pStyle w:val="Geenafstand"/>
        <w:rPr>
          <w:rFonts w:ascii="Times New Roman" w:hAnsi="Times New Roman" w:cs="Times New Roman"/>
          <w:sz w:val="20"/>
          <w:szCs w:val="20"/>
        </w:rPr>
      </w:pPr>
    </w:p>
    <w:p w:rsidR="00DC5F9A" w:rsidRDefault="00DC5F9A" w:rsidP="00562ADC">
      <w:pPr>
        <w:pStyle w:val="Geenafstand"/>
        <w:rPr>
          <w:rFonts w:ascii="Times New Roman" w:hAnsi="Times New Roman" w:cs="Times New Roman"/>
          <w:sz w:val="20"/>
          <w:szCs w:val="20"/>
        </w:rPr>
      </w:pPr>
    </w:p>
    <w:p w:rsidR="00DC5F9A" w:rsidRDefault="00DC5F9A"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D66522" w:rsidP="00562ADC">
      <w:pPr>
        <w:pStyle w:val="Geenafstand"/>
        <w:rPr>
          <w:rFonts w:ascii="Times New Roman" w:hAnsi="Times New Roman" w:cs="Times New Roman"/>
          <w:sz w:val="20"/>
          <w:szCs w:val="20"/>
        </w:rPr>
      </w:pPr>
    </w:p>
    <w:p w:rsidR="00D66522" w:rsidRDefault="002B4A0C" w:rsidP="002B4A0C">
      <w:pPr>
        <w:rPr>
          <w:rFonts w:ascii="Times New Roman" w:hAnsi="Times New Roman" w:cs="Times New Roman"/>
          <w:sz w:val="20"/>
          <w:szCs w:val="20"/>
        </w:rPr>
      </w:pPr>
      <w:r>
        <w:rPr>
          <w:rFonts w:ascii="Times New Roman" w:hAnsi="Times New Roman" w:cs="Times New Roman"/>
          <w:sz w:val="20"/>
          <w:szCs w:val="20"/>
        </w:rPr>
        <w:br w:type="page"/>
      </w:r>
    </w:p>
    <w:p w:rsidR="002343CA"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lastRenderedPageBreak/>
        <w:t>Inhoudsopgave</w:t>
      </w:r>
      <w:r>
        <w:rPr>
          <w:rFonts w:ascii="Times New Roman" w:hAnsi="Times New Roman" w:cs="Times New Roman"/>
          <w:sz w:val="20"/>
          <w:szCs w:val="20"/>
        </w:rPr>
        <w:tab/>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color w:val="000000"/>
          <w:sz w:val="20"/>
          <w:szCs w:val="20"/>
        </w:rPr>
        <w:t>Hoofdstuk 1: In- en aanleiding van het onderzoek</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p>
    <w:p w:rsidR="00562ADC" w:rsidRDefault="00562ADC" w:rsidP="00562ADC">
      <w:pPr>
        <w:pStyle w:val="Geenafstand"/>
        <w:rPr>
          <w:rFonts w:ascii="Times New Roman" w:hAnsi="Times New Roman" w:cs="Times New Roman"/>
          <w:color w:val="000000"/>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color w:val="000000"/>
          <w:sz w:val="20"/>
          <w:szCs w:val="20"/>
        </w:rPr>
        <w:t>1.1 Doelstelling</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p</w:t>
      </w:r>
      <w:r w:rsidR="00D66522">
        <w:rPr>
          <w:rFonts w:ascii="Times New Roman" w:hAnsi="Times New Roman" w:cs="Times New Roman"/>
          <w:color w:val="000000"/>
          <w:sz w:val="20"/>
          <w:szCs w:val="20"/>
        </w:rPr>
        <w:t>.</w:t>
      </w:r>
      <w:r w:rsidR="002343CA">
        <w:rPr>
          <w:rFonts w:ascii="Times New Roman" w:hAnsi="Times New Roman" w:cs="Times New Roman"/>
          <w:color w:val="000000"/>
          <w:sz w:val="20"/>
          <w:szCs w:val="20"/>
        </w:rPr>
        <w:t>1</w:t>
      </w:r>
    </w:p>
    <w:p w:rsidR="00562ADC" w:rsidRDefault="00562ADC" w:rsidP="00562ADC">
      <w:pPr>
        <w:pStyle w:val="Geenafstand"/>
        <w:rPr>
          <w:rFonts w:ascii="Times New Roman" w:hAnsi="Times New Roman" w:cs="Times New Roman"/>
          <w:sz w:val="20"/>
          <w:szCs w:val="20"/>
        </w:rPr>
      </w:pPr>
      <w:r>
        <w:rPr>
          <w:rFonts w:ascii="Times New Roman" w:eastAsia="SimSun" w:hAnsi="Times New Roman" w:cs="Times New Roman"/>
          <w:color w:val="000000"/>
          <w:sz w:val="20"/>
          <w:szCs w:val="20"/>
          <w:lang w:eastAsia="zh-CN" w:bidi="hi-IN"/>
        </w:rPr>
        <w:t>1.2 Vooruitblik</w:t>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t>p</w:t>
      </w:r>
      <w:r w:rsidR="00D66522">
        <w:rPr>
          <w:rFonts w:ascii="Times New Roman" w:eastAsia="SimSun" w:hAnsi="Times New Roman" w:cs="Times New Roman"/>
          <w:color w:val="000000"/>
          <w:sz w:val="20"/>
          <w:szCs w:val="20"/>
          <w:lang w:eastAsia="zh-CN" w:bidi="hi-IN"/>
        </w:rPr>
        <w:t>.</w:t>
      </w:r>
      <w:r w:rsidR="002343CA">
        <w:rPr>
          <w:rFonts w:ascii="Times New Roman" w:eastAsia="SimSun" w:hAnsi="Times New Roman" w:cs="Times New Roman"/>
          <w:color w:val="000000"/>
          <w:sz w:val="20"/>
          <w:szCs w:val="20"/>
          <w:lang w:eastAsia="zh-CN" w:bidi="hi-IN"/>
        </w:rPr>
        <w:t>1</w:t>
      </w:r>
    </w:p>
    <w:p w:rsidR="00562ADC" w:rsidRDefault="00562ADC" w:rsidP="00562ADC">
      <w:pPr>
        <w:pStyle w:val="Geenafstand"/>
        <w:rPr>
          <w:rFonts w:ascii="Times New Roman" w:hAnsi="Times New Roman" w:cs="Times New Roman"/>
          <w:sz w:val="20"/>
          <w:szCs w:val="20"/>
        </w:rPr>
      </w:pPr>
      <w:r>
        <w:rPr>
          <w:rFonts w:ascii="Times New Roman" w:eastAsia="SimSun" w:hAnsi="Times New Roman" w:cs="Times New Roman"/>
          <w:color w:val="000000"/>
          <w:sz w:val="20"/>
          <w:szCs w:val="20"/>
          <w:lang w:eastAsia="zh-CN" w:bidi="hi-IN"/>
        </w:rPr>
        <w:t>1.3 Maatschappelijke relevantie</w:t>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t>p</w:t>
      </w:r>
      <w:r w:rsidR="00D66522">
        <w:rPr>
          <w:rFonts w:ascii="Times New Roman" w:eastAsia="SimSun" w:hAnsi="Times New Roman" w:cs="Times New Roman"/>
          <w:color w:val="000000"/>
          <w:sz w:val="20"/>
          <w:szCs w:val="20"/>
          <w:lang w:eastAsia="zh-CN" w:bidi="hi-IN"/>
        </w:rPr>
        <w:t>.</w:t>
      </w:r>
      <w:r w:rsidR="002343CA">
        <w:rPr>
          <w:rFonts w:ascii="Times New Roman" w:eastAsia="SimSun" w:hAnsi="Times New Roman" w:cs="Times New Roman"/>
          <w:color w:val="000000"/>
          <w:sz w:val="20"/>
          <w:szCs w:val="20"/>
          <w:lang w:eastAsia="zh-CN" w:bidi="hi-IN"/>
        </w:rPr>
        <w:t>2</w:t>
      </w:r>
    </w:p>
    <w:p w:rsidR="00562ADC" w:rsidRDefault="00562ADC" w:rsidP="00562ADC">
      <w:pPr>
        <w:pStyle w:val="Geenafstand"/>
        <w:rPr>
          <w:rFonts w:ascii="Times New Roman" w:hAnsi="Times New Roman" w:cs="Times New Roman"/>
          <w:sz w:val="20"/>
          <w:szCs w:val="20"/>
        </w:rPr>
      </w:pPr>
      <w:r>
        <w:rPr>
          <w:rFonts w:ascii="Times New Roman" w:eastAsia="Calibri" w:hAnsi="Times New Roman" w:cs="Times New Roman"/>
          <w:color w:val="000000"/>
          <w:sz w:val="20"/>
          <w:szCs w:val="20"/>
          <w:lang w:eastAsia="nl-NL"/>
        </w:rPr>
        <w:t>1.4 Wetenschappelijke relevantie</w:t>
      </w:r>
      <w:r>
        <w:rPr>
          <w:rFonts w:ascii="Times New Roman" w:eastAsia="Calibri" w:hAnsi="Times New Roman" w:cs="Times New Roman"/>
          <w:color w:val="000000"/>
          <w:sz w:val="20"/>
          <w:szCs w:val="20"/>
          <w:lang w:eastAsia="nl-NL"/>
        </w:rPr>
        <w:tab/>
      </w:r>
      <w:r>
        <w:rPr>
          <w:rFonts w:ascii="Times New Roman" w:eastAsia="Calibri" w:hAnsi="Times New Roman" w:cs="Times New Roman"/>
          <w:color w:val="000000"/>
          <w:sz w:val="20"/>
          <w:szCs w:val="20"/>
          <w:lang w:eastAsia="nl-NL"/>
        </w:rPr>
        <w:tab/>
      </w:r>
      <w:r>
        <w:rPr>
          <w:rFonts w:ascii="Times New Roman" w:eastAsia="Calibri" w:hAnsi="Times New Roman" w:cs="Times New Roman"/>
          <w:color w:val="000000"/>
          <w:sz w:val="20"/>
          <w:szCs w:val="20"/>
          <w:lang w:eastAsia="nl-NL"/>
        </w:rPr>
        <w:tab/>
      </w:r>
      <w:r>
        <w:rPr>
          <w:rFonts w:ascii="Times New Roman" w:eastAsia="Calibri" w:hAnsi="Times New Roman" w:cs="Times New Roman"/>
          <w:color w:val="000000"/>
          <w:sz w:val="20"/>
          <w:szCs w:val="20"/>
          <w:lang w:eastAsia="nl-NL"/>
        </w:rPr>
        <w:tab/>
      </w:r>
      <w:r>
        <w:rPr>
          <w:rFonts w:ascii="Times New Roman" w:eastAsia="Calibri" w:hAnsi="Times New Roman" w:cs="Times New Roman"/>
          <w:color w:val="000000"/>
          <w:sz w:val="20"/>
          <w:szCs w:val="20"/>
          <w:lang w:eastAsia="nl-NL"/>
        </w:rPr>
        <w:tab/>
      </w:r>
      <w:r>
        <w:rPr>
          <w:rFonts w:ascii="Times New Roman" w:eastAsia="Calibri" w:hAnsi="Times New Roman" w:cs="Times New Roman"/>
          <w:color w:val="000000"/>
          <w:sz w:val="20"/>
          <w:szCs w:val="20"/>
          <w:lang w:eastAsia="nl-NL"/>
        </w:rPr>
        <w:tab/>
      </w:r>
      <w:r>
        <w:rPr>
          <w:rFonts w:ascii="Times New Roman" w:eastAsia="Calibri" w:hAnsi="Times New Roman" w:cs="Times New Roman"/>
          <w:color w:val="000000"/>
          <w:sz w:val="20"/>
          <w:szCs w:val="20"/>
          <w:lang w:eastAsia="nl-NL"/>
        </w:rPr>
        <w:tab/>
      </w:r>
      <w:r>
        <w:rPr>
          <w:rFonts w:ascii="Times New Roman" w:eastAsia="Calibri"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eastAsia="Calibri" w:hAnsi="Times New Roman" w:cs="Times New Roman"/>
          <w:color w:val="000000"/>
          <w:sz w:val="20"/>
          <w:szCs w:val="20"/>
          <w:lang w:eastAsia="nl-NL"/>
        </w:rPr>
        <w:t>p</w:t>
      </w:r>
      <w:r w:rsidR="00D66522">
        <w:rPr>
          <w:rFonts w:ascii="Times New Roman" w:eastAsia="Calibri" w:hAnsi="Times New Roman" w:cs="Times New Roman"/>
          <w:color w:val="000000"/>
          <w:sz w:val="20"/>
          <w:szCs w:val="20"/>
          <w:lang w:eastAsia="nl-NL"/>
        </w:rPr>
        <w:t>.</w:t>
      </w:r>
      <w:r w:rsidR="002343CA">
        <w:rPr>
          <w:rFonts w:ascii="Times New Roman" w:eastAsia="Calibri" w:hAnsi="Times New Roman" w:cs="Times New Roman"/>
          <w:color w:val="000000"/>
          <w:sz w:val="20"/>
          <w:szCs w:val="20"/>
          <w:lang w:eastAsia="nl-NL"/>
        </w:rPr>
        <w:t>2</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color w:val="000000"/>
          <w:sz w:val="20"/>
          <w:szCs w:val="20"/>
        </w:rPr>
        <w:t>1.5 Leeswijzer</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p</w:t>
      </w:r>
      <w:r w:rsidR="00D66522">
        <w:rPr>
          <w:rFonts w:ascii="Times New Roman" w:hAnsi="Times New Roman" w:cs="Times New Roman"/>
          <w:color w:val="000000"/>
          <w:sz w:val="20"/>
          <w:szCs w:val="20"/>
        </w:rPr>
        <w:t>.</w:t>
      </w:r>
      <w:r w:rsidR="002343CA">
        <w:rPr>
          <w:rFonts w:ascii="Times New Roman" w:hAnsi="Times New Roman" w:cs="Times New Roman"/>
          <w:color w:val="000000"/>
          <w:sz w:val="20"/>
          <w:szCs w:val="20"/>
        </w:rPr>
        <w:t>2</w:t>
      </w:r>
    </w:p>
    <w:p w:rsidR="00562ADC" w:rsidRDefault="00562ADC" w:rsidP="00562ADC">
      <w:pPr>
        <w:pStyle w:val="Geenafstand"/>
        <w:rPr>
          <w:rFonts w:ascii="Times New Roman" w:hAnsi="Times New Roman" w:cs="Times New Roman"/>
          <w:color w:val="000000"/>
          <w:sz w:val="20"/>
          <w:szCs w:val="20"/>
        </w:rPr>
      </w:pP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Hoofdstuk 2: De Omgevingswet</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color w:val="000000"/>
          <w:sz w:val="20"/>
          <w:szCs w:val="20"/>
        </w:rPr>
        <w:t>2.1 Inleiding</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p</w:t>
      </w:r>
      <w:r w:rsidR="00D66522">
        <w:rPr>
          <w:rFonts w:ascii="Times New Roman" w:hAnsi="Times New Roman" w:cs="Times New Roman"/>
          <w:color w:val="000000"/>
          <w:sz w:val="20"/>
          <w:szCs w:val="20"/>
        </w:rPr>
        <w:t>.</w:t>
      </w:r>
      <w:r>
        <w:rPr>
          <w:rFonts w:ascii="Times New Roman" w:hAnsi="Times New Roman" w:cs="Times New Roman"/>
          <w:color w:val="000000"/>
          <w:sz w:val="20"/>
          <w:szCs w:val="20"/>
        </w:rPr>
        <w:t>6</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color w:val="000000"/>
          <w:sz w:val="20"/>
          <w:szCs w:val="20"/>
          <w:lang w:eastAsia="nl-NL"/>
        </w:rPr>
        <w:t>2.2 Werken vanuit de geest van de Omgevingswet</w:t>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t>p</w:t>
      </w:r>
      <w:r w:rsidR="00D66522">
        <w:rPr>
          <w:rFonts w:ascii="Times New Roman" w:hAnsi="Times New Roman" w:cs="Times New Roman"/>
          <w:color w:val="000000"/>
          <w:sz w:val="20"/>
          <w:szCs w:val="20"/>
          <w:lang w:eastAsia="nl-NL"/>
        </w:rPr>
        <w:t>.</w:t>
      </w:r>
      <w:r>
        <w:rPr>
          <w:rFonts w:ascii="Times New Roman" w:hAnsi="Times New Roman" w:cs="Times New Roman"/>
          <w:color w:val="000000"/>
          <w:sz w:val="20"/>
          <w:szCs w:val="20"/>
          <w:lang w:eastAsia="nl-NL"/>
        </w:rPr>
        <w:t>6</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color w:val="000000"/>
          <w:sz w:val="20"/>
          <w:szCs w:val="20"/>
          <w:lang w:eastAsia="nl-NL"/>
        </w:rPr>
        <w:t>2.3 Paradigmaverschuiving in de Omgevingswet</w:t>
      </w:r>
      <w:r>
        <w:rPr>
          <w:rFonts w:ascii="Times New Roman" w:hAnsi="Times New Roman" w:cs="Times New Roman"/>
          <w:color w:val="000000"/>
          <w:sz w:val="20"/>
          <w:szCs w:val="20"/>
        </w:rPr>
        <w:t xml:space="preserve"> </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p</w:t>
      </w:r>
      <w:r w:rsidR="00D66522">
        <w:rPr>
          <w:rFonts w:ascii="Times New Roman" w:hAnsi="Times New Roman" w:cs="Times New Roman"/>
          <w:color w:val="000000"/>
          <w:sz w:val="20"/>
          <w:szCs w:val="20"/>
        </w:rPr>
        <w:t>.</w:t>
      </w:r>
      <w:r w:rsidR="002343CA">
        <w:rPr>
          <w:rFonts w:ascii="Times New Roman" w:hAnsi="Times New Roman" w:cs="Times New Roman"/>
          <w:color w:val="000000"/>
          <w:sz w:val="20"/>
          <w:szCs w:val="20"/>
        </w:rPr>
        <w:t>7</w:t>
      </w:r>
    </w:p>
    <w:p w:rsidR="00562ADC" w:rsidRDefault="00562ADC" w:rsidP="00562ADC">
      <w:pPr>
        <w:pStyle w:val="Geenafstand"/>
        <w:rPr>
          <w:rFonts w:ascii="Times New Roman" w:hAnsi="Times New Roman" w:cs="Times New Roman"/>
          <w:color w:val="000000"/>
          <w:sz w:val="20"/>
          <w:szCs w:val="20"/>
        </w:rPr>
      </w:pPr>
    </w:p>
    <w:p w:rsidR="00562ADC" w:rsidRDefault="00562ADC" w:rsidP="00562ADC">
      <w:pPr>
        <w:pStyle w:val="Geenafstand"/>
        <w:rPr>
          <w:rFonts w:ascii="Times New Roman" w:hAnsi="Times New Roman" w:cs="Times New Roman"/>
          <w:sz w:val="20"/>
          <w:szCs w:val="20"/>
        </w:rPr>
      </w:pPr>
      <w:r>
        <w:rPr>
          <w:rFonts w:ascii="Times New Roman" w:eastAsia="Calibri" w:hAnsi="Times New Roman" w:cs="Times New Roman"/>
          <w:color w:val="000000"/>
          <w:sz w:val="20"/>
          <w:szCs w:val="20"/>
        </w:rPr>
        <w:t>Hoofdstuk 3: Theoretisch kader</w:t>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hAnsi="Times New Roman" w:cs="Times New Roman"/>
          <w:color w:val="000000"/>
          <w:sz w:val="20"/>
          <w:szCs w:val="20"/>
        </w:rPr>
        <w:tab/>
      </w:r>
    </w:p>
    <w:p w:rsidR="00562ADC" w:rsidRDefault="00562ADC" w:rsidP="00562ADC">
      <w:pPr>
        <w:pStyle w:val="Geenafstand"/>
        <w:rPr>
          <w:rFonts w:ascii="Times New Roman" w:hAnsi="Times New Roman" w:cs="Times New Roman"/>
          <w:color w:val="000000"/>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color w:val="000000"/>
          <w:sz w:val="20"/>
          <w:szCs w:val="20"/>
        </w:rPr>
        <w:t>3.1 Inleiding</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p</w:t>
      </w:r>
      <w:r w:rsidR="00D66522">
        <w:rPr>
          <w:rFonts w:ascii="Times New Roman" w:hAnsi="Times New Roman" w:cs="Times New Roman"/>
          <w:color w:val="000000"/>
          <w:sz w:val="20"/>
          <w:szCs w:val="20"/>
        </w:rPr>
        <w:t>.</w:t>
      </w:r>
      <w:r w:rsidR="002343CA">
        <w:rPr>
          <w:rFonts w:ascii="Times New Roman" w:hAnsi="Times New Roman" w:cs="Times New Roman"/>
          <w:color w:val="000000"/>
          <w:sz w:val="20"/>
          <w:szCs w:val="20"/>
        </w:rPr>
        <w:t>6</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color w:val="000000"/>
          <w:sz w:val="20"/>
          <w:szCs w:val="20"/>
        </w:rPr>
        <w:t>3.2 Ontwikkeling van planologie en participatie vanaf de Tweede Wereldoorlog</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p</w:t>
      </w:r>
      <w:r w:rsidR="00D66522">
        <w:rPr>
          <w:rFonts w:ascii="Times New Roman" w:hAnsi="Times New Roman" w:cs="Times New Roman"/>
          <w:color w:val="000000"/>
          <w:sz w:val="20"/>
          <w:szCs w:val="20"/>
        </w:rPr>
        <w:t>.</w:t>
      </w:r>
      <w:r w:rsidR="002343CA">
        <w:rPr>
          <w:rFonts w:ascii="Times New Roman" w:hAnsi="Times New Roman" w:cs="Times New Roman"/>
          <w:color w:val="000000"/>
          <w:sz w:val="20"/>
          <w:szCs w:val="20"/>
        </w:rPr>
        <w:t>6</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color w:val="000000"/>
          <w:sz w:val="20"/>
          <w:szCs w:val="20"/>
          <w:lang w:eastAsia="zh-CN" w:bidi="hi-IN"/>
        </w:rPr>
        <w:t xml:space="preserve">3.3 </w:t>
      </w:r>
      <w:r>
        <w:rPr>
          <w:rFonts w:ascii="Times New Roman" w:eastAsia="Times New Roman" w:hAnsi="Times New Roman" w:cs="Times New Roman"/>
          <w:color w:val="000000"/>
          <w:sz w:val="20"/>
          <w:szCs w:val="20"/>
          <w:lang w:eastAsia="zh-CN" w:bidi="hi-IN"/>
        </w:rPr>
        <w:t>Ruimtelijke ordening, bestuursstijl en participatie</w:t>
      </w:r>
      <w:r>
        <w:rPr>
          <w:rFonts w:ascii="Times New Roman" w:eastAsia="Times New Roman" w:hAnsi="Times New Roman" w:cs="Times New Roman"/>
          <w:color w:val="000000"/>
          <w:sz w:val="20"/>
          <w:szCs w:val="20"/>
          <w:lang w:eastAsia="zh-CN" w:bidi="hi-IN"/>
        </w:rPr>
        <w:tab/>
      </w:r>
      <w:r>
        <w:rPr>
          <w:rFonts w:ascii="Times New Roman" w:eastAsia="Times New Roman" w:hAnsi="Times New Roman" w:cs="Times New Roman"/>
          <w:color w:val="000000"/>
          <w:sz w:val="20"/>
          <w:szCs w:val="20"/>
          <w:lang w:eastAsia="zh-CN" w:bidi="hi-IN"/>
        </w:rPr>
        <w:tab/>
      </w:r>
      <w:r>
        <w:rPr>
          <w:rFonts w:ascii="Times New Roman" w:eastAsia="Times New Roman" w:hAnsi="Times New Roman" w:cs="Times New Roman"/>
          <w:color w:val="000000"/>
          <w:sz w:val="20"/>
          <w:szCs w:val="20"/>
          <w:lang w:eastAsia="zh-CN" w:bidi="hi-IN"/>
        </w:rPr>
        <w:tab/>
      </w:r>
      <w:r>
        <w:rPr>
          <w:rFonts w:ascii="Times New Roman" w:eastAsia="Times New Roman" w:hAnsi="Times New Roman" w:cs="Times New Roman"/>
          <w:color w:val="000000"/>
          <w:sz w:val="20"/>
          <w:szCs w:val="20"/>
          <w:lang w:eastAsia="zh-CN" w:bidi="hi-IN"/>
        </w:rPr>
        <w:tab/>
      </w:r>
      <w:r>
        <w:rPr>
          <w:rFonts w:ascii="Times New Roman" w:eastAsia="Times New Roman" w:hAnsi="Times New Roman" w:cs="Times New Roman"/>
          <w:color w:val="000000"/>
          <w:sz w:val="20"/>
          <w:szCs w:val="20"/>
          <w:lang w:eastAsia="zh-CN" w:bidi="hi-IN"/>
        </w:rPr>
        <w:tab/>
      </w:r>
      <w:r>
        <w:rPr>
          <w:rFonts w:ascii="Times New Roman" w:eastAsia="Times New Roman" w:hAnsi="Times New Roman" w:cs="Times New Roman"/>
          <w:color w:val="000000"/>
          <w:sz w:val="20"/>
          <w:szCs w:val="20"/>
          <w:lang w:eastAsia="zh-CN" w:bidi="hi-IN"/>
        </w:rPr>
        <w:tab/>
        <w:t>p</w:t>
      </w:r>
      <w:r w:rsidR="002343CA">
        <w:rPr>
          <w:rFonts w:ascii="Times New Roman" w:eastAsia="Times New Roman" w:hAnsi="Times New Roman" w:cs="Times New Roman"/>
          <w:color w:val="000000"/>
          <w:sz w:val="20"/>
          <w:szCs w:val="20"/>
          <w:lang w:eastAsia="zh-CN" w:bidi="hi-IN"/>
        </w:rPr>
        <w:t>.7</w:t>
      </w:r>
    </w:p>
    <w:p w:rsidR="00562ADC" w:rsidRDefault="00562ADC" w:rsidP="00562ADC">
      <w:pPr>
        <w:pStyle w:val="Geenafstand"/>
        <w:rPr>
          <w:rFonts w:ascii="Times New Roman" w:hAnsi="Times New Roman" w:cs="Times New Roman"/>
          <w:sz w:val="20"/>
          <w:szCs w:val="20"/>
        </w:rPr>
      </w:pPr>
      <w:r>
        <w:rPr>
          <w:rFonts w:ascii="Times New Roman" w:eastAsia="SimSun" w:hAnsi="Times New Roman" w:cs="Times New Roman"/>
          <w:color w:val="000000"/>
          <w:sz w:val="20"/>
          <w:szCs w:val="20"/>
          <w:lang w:eastAsia="zh-CN" w:bidi="hi-IN"/>
        </w:rPr>
        <w:t>3.4 Van toelatingsplanologie en ontwikkelingsplanologie naar uitnodigingsplanologie</w:t>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t>p</w:t>
      </w:r>
      <w:r w:rsidR="002343CA">
        <w:rPr>
          <w:rFonts w:ascii="Times New Roman" w:eastAsia="SimSun" w:hAnsi="Times New Roman" w:cs="Times New Roman"/>
          <w:color w:val="000000"/>
          <w:sz w:val="20"/>
          <w:szCs w:val="20"/>
          <w:lang w:eastAsia="zh-CN" w:bidi="hi-IN"/>
        </w:rPr>
        <w:t>.8</w:t>
      </w:r>
    </w:p>
    <w:p w:rsidR="00562ADC" w:rsidRDefault="00562ADC" w:rsidP="00562ADC">
      <w:pPr>
        <w:pStyle w:val="Geenafstand"/>
        <w:rPr>
          <w:rFonts w:ascii="Times New Roman" w:hAnsi="Times New Roman" w:cs="Times New Roman"/>
          <w:sz w:val="20"/>
          <w:szCs w:val="20"/>
        </w:rPr>
      </w:pPr>
      <w:r>
        <w:rPr>
          <w:rFonts w:ascii="Times New Roman" w:eastAsia="SimSun" w:hAnsi="Times New Roman" w:cs="Times New Roman"/>
          <w:color w:val="000000"/>
          <w:sz w:val="20"/>
          <w:szCs w:val="20"/>
          <w:lang w:eastAsia="zh-CN" w:bidi="hi-IN"/>
        </w:rPr>
        <w:t>3.4.1 Toelatingsplanologie</w:t>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t>p</w:t>
      </w:r>
      <w:r w:rsidR="002343CA">
        <w:rPr>
          <w:rFonts w:ascii="Times New Roman" w:eastAsia="SimSun" w:hAnsi="Times New Roman" w:cs="Times New Roman"/>
          <w:color w:val="000000"/>
          <w:sz w:val="20"/>
          <w:szCs w:val="20"/>
          <w:lang w:eastAsia="zh-CN" w:bidi="hi-IN"/>
        </w:rPr>
        <w:t>.8</w:t>
      </w:r>
    </w:p>
    <w:p w:rsidR="00562ADC" w:rsidRDefault="00562ADC" w:rsidP="00562ADC">
      <w:pPr>
        <w:pStyle w:val="Geenafstand"/>
        <w:rPr>
          <w:rFonts w:ascii="Times New Roman" w:hAnsi="Times New Roman" w:cs="Times New Roman"/>
          <w:sz w:val="20"/>
          <w:szCs w:val="20"/>
        </w:rPr>
      </w:pPr>
      <w:r>
        <w:rPr>
          <w:rFonts w:ascii="Times New Roman" w:eastAsia="SimSun" w:hAnsi="Times New Roman" w:cs="Times New Roman"/>
          <w:color w:val="000000"/>
          <w:sz w:val="20"/>
          <w:szCs w:val="20"/>
          <w:lang w:eastAsia="zh-CN" w:bidi="hi-IN"/>
        </w:rPr>
        <w:t>3.4.2 Ontwikkelingsplanologie en gebiedsontwikkeling</w:t>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t>p</w:t>
      </w:r>
      <w:r w:rsidR="002343CA">
        <w:rPr>
          <w:rFonts w:ascii="Times New Roman" w:eastAsia="SimSun" w:hAnsi="Times New Roman" w:cs="Times New Roman"/>
          <w:color w:val="000000"/>
          <w:sz w:val="20"/>
          <w:szCs w:val="20"/>
          <w:lang w:eastAsia="zh-CN" w:bidi="hi-IN"/>
        </w:rPr>
        <w:t>.9</w:t>
      </w:r>
    </w:p>
    <w:p w:rsidR="00562ADC" w:rsidRDefault="00562ADC" w:rsidP="00562ADC">
      <w:pPr>
        <w:pStyle w:val="Geenafstand"/>
        <w:rPr>
          <w:rFonts w:ascii="Times New Roman" w:hAnsi="Times New Roman" w:cs="Times New Roman"/>
          <w:sz w:val="20"/>
          <w:szCs w:val="20"/>
        </w:rPr>
      </w:pPr>
      <w:r>
        <w:rPr>
          <w:rFonts w:ascii="Times New Roman" w:eastAsia="SimSun" w:hAnsi="Times New Roman" w:cs="Times New Roman"/>
          <w:color w:val="000000"/>
          <w:sz w:val="20"/>
          <w:szCs w:val="20"/>
          <w:lang w:eastAsia="zh-CN" w:bidi="hi-IN"/>
        </w:rPr>
        <w:t>3.4.3 Uitnodigingsplanologie en Organische gebiedsontwikkeling</w:t>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t>p</w:t>
      </w:r>
      <w:r w:rsidR="002343CA">
        <w:rPr>
          <w:rFonts w:ascii="Times New Roman" w:eastAsia="SimSun" w:hAnsi="Times New Roman" w:cs="Times New Roman"/>
          <w:color w:val="000000"/>
          <w:sz w:val="20"/>
          <w:szCs w:val="20"/>
          <w:lang w:eastAsia="zh-CN" w:bidi="hi-IN"/>
        </w:rPr>
        <w:t>.10</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color w:val="000000"/>
          <w:sz w:val="20"/>
          <w:szCs w:val="20"/>
          <w:lang w:eastAsia="zh-CN" w:bidi="hi-IN"/>
        </w:rPr>
        <w:t>3.5 Bestuursstijlen en participatie</w:t>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sidRPr="00C2190F">
        <w:rPr>
          <w:rFonts w:ascii="Times New Roman" w:hAnsi="Times New Roman" w:cs="Times New Roman"/>
          <w:color w:val="000000"/>
          <w:sz w:val="20"/>
          <w:szCs w:val="20"/>
          <w:lang w:eastAsia="zh-CN" w:bidi="hi-IN"/>
        </w:rPr>
        <w:t>p</w:t>
      </w:r>
      <w:r w:rsidR="00C2190F" w:rsidRPr="00C2190F">
        <w:rPr>
          <w:rFonts w:ascii="Times New Roman" w:hAnsi="Times New Roman" w:cs="Times New Roman"/>
          <w:color w:val="000000"/>
          <w:sz w:val="20"/>
          <w:szCs w:val="20"/>
          <w:lang w:eastAsia="zh-CN" w:bidi="hi-IN"/>
        </w:rPr>
        <w:t>.11</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color w:val="000000"/>
          <w:sz w:val="20"/>
          <w:szCs w:val="20"/>
          <w:lang w:eastAsia="zh-CN" w:bidi="hi-IN"/>
        </w:rPr>
        <w:t>3.6 Planologie en de participatieladder</w:t>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t>p</w:t>
      </w:r>
      <w:r w:rsidR="00C2190F">
        <w:rPr>
          <w:rFonts w:ascii="Times New Roman" w:hAnsi="Times New Roman" w:cs="Times New Roman"/>
          <w:color w:val="000000"/>
          <w:sz w:val="20"/>
          <w:szCs w:val="20"/>
          <w:lang w:eastAsia="zh-CN" w:bidi="hi-IN"/>
        </w:rPr>
        <w:t>.</w:t>
      </w:r>
      <w:r>
        <w:rPr>
          <w:rFonts w:ascii="Times New Roman" w:hAnsi="Times New Roman" w:cs="Times New Roman"/>
          <w:color w:val="000000"/>
          <w:sz w:val="20"/>
          <w:szCs w:val="20"/>
          <w:lang w:eastAsia="zh-CN" w:bidi="hi-IN"/>
        </w:rPr>
        <w:t>1</w:t>
      </w:r>
      <w:r w:rsidR="00C2190F">
        <w:rPr>
          <w:rFonts w:ascii="Times New Roman" w:hAnsi="Times New Roman" w:cs="Times New Roman"/>
          <w:color w:val="000000"/>
          <w:sz w:val="20"/>
          <w:szCs w:val="20"/>
          <w:lang w:eastAsia="zh-CN" w:bidi="hi-IN"/>
        </w:rPr>
        <w:t>3</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color w:val="000000"/>
          <w:sz w:val="20"/>
          <w:szCs w:val="20"/>
          <w:lang w:eastAsia="zh-CN" w:bidi="hi-IN"/>
        </w:rPr>
        <w:t xml:space="preserve">3.6.1 Toelatingsplanologie en de participatieladder </w:t>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t>p</w:t>
      </w:r>
      <w:r w:rsidR="00C2190F">
        <w:rPr>
          <w:rFonts w:ascii="Times New Roman" w:hAnsi="Times New Roman" w:cs="Times New Roman"/>
          <w:color w:val="000000"/>
          <w:sz w:val="20"/>
          <w:szCs w:val="20"/>
          <w:lang w:eastAsia="zh-CN" w:bidi="hi-IN"/>
        </w:rPr>
        <w:t>.</w:t>
      </w:r>
      <w:r>
        <w:rPr>
          <w:rFonts w:ascii="Times New Roman" w:hAnsi="Times New Roman" w:cs="Times New Roman"/>
          <w:color w:val="000000"/>
          <w:sz w:val="20"/>
          <w:szCs w:val="20"/>
          <w:lang w:eastAsia="zh-CN" w:bidi="hi-IN"/>
        </w:rPr>
        <w:t>1</w:t>
      </w:r>
      <w:r w:rsidR="00C2190F">
        <w:rPr>
          <w:rFonts w:ascii="Times New Roman" w:hAnsi="Times New Roman" w:cs="Times New Roman"/>
          <w:color w:val="000000"/>
          <w:sz w:val="20"/>
          <w:szCs w:val="20"/>
          <w:lang w:eastAsia="zh-CN" w:bidi="hi-IN"/>
        </w:rPr>
        <w:t>3</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color w:val="000000"/>
          <w:sz w:val="20"/>
          <w:szCs w:val="20"/>
          <w:lang w:eastAsia="zh-CN" w:bidi="hi-IN"/>
        </w:rPr>
        <w:t>3.6.2 Ontwikkelingsplanologie en de participatieladder</w:t>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t>p</w:t>
      </w:r>
      <w:r w:rsidR="00C2190F">
        <w:rPr>
          <w:rFonts w:ascii="Times New Roman" w:hAnsi="Times New Roman" w:cs="Times New Roman"/>
          <w:color w:val="000000"/>
          <w:sz w:val="20"/>
          <w:szCs w:val="20"/>
          <w:lang w:eastAsia="zh-CN" w:bidi="hi-IN"/>
        </w:rPr>
        <w:t>.</w:t>
      </w:r>
      <w:r>
        <w:rPr>
          <w:rFonts w:ascii="Times New Roman" w:hAnsi="Times New Roman" w:cs="Times New Roman"/>
          <w:color w:val="000000"/>
          <w:sz w:val="20"/>
          <w:szCs w:val="20"/>
          <w:lang w:eastAsia="zh-CN" w:bidi="hi-IN"/>
        </w:rPr>
        <w:t>1</w:t>
      </w:r>
      <w:r w:rsidR="00C2190F">
        <w:rPr>
          <w:rFonts w:ascii="Times New Roman" w:hAnsi="Times New Roman" w:cs="Times New Roman"/>
          <w:color w:val="000000"/>
          <w:sz w:val="20"/>
          <w:szCs w:val="20"/>
          <w:lang w:eastAsia="zh-CN" w:bidi="hi-IN"/>
        </w:rPr>
        <w:t>3</w:t>
      </w:r>
    </w:p>
    <w:p w:rsidR="00562ADC" w:rsidRDefault="00562ADC" w:rsidP="00562ADC">
      <w:pPr>
        <w:pStyle w:val="Geenafstand"/>
        <w:rPr>
          <w:rFonts w:ascii="Times New Roman" w:hAnsi="Times New Roman" w:cs="Times New Roman"/>
          <w:color w:val="000000"/>
          <w:sz w:val="20"/>
          <w:szCs w:val="20"/>
          <w:lang w:eastAsia="zh-CN" w:bidi="hi-IN"/>
        </w:rPr>
      </w:pPr>
      <w:r>
        <w:rPr>
          <w:rFonts w:ascii="Times New Roman" w:hAnsi="Times New Roman" w:cs="Times New Roman"/>
          <w:color w:val="000000"/>
          <w:sz w:val="20"/>
          <w:szCs w:val="20"/>
          <w:lang w:eastAsia="zh-CN" w:bidi="hi-IN"/>
        </w:rPr>
        <w:t>3.6.3 Uitnodigingsplanologie en de participatieladder</w:t>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t>p</w:t>
      </w:r>
      <w:r w:rsidR="00C2190F">
        <w:rPr>
          <w:rFonts w:ascii="Times New Roman" w:hAnsi="Times New Roman" w:cs="Times New Roman"/>
          <w:color w:val="000000"/>
          <w:sz w:val="20"/>
          <w:szCs w:val="20"/>
          <w:lang w:eastAsia="zh-CN" w:bidi="hi-IN"/>
        </w:rPr>
        <w:t>.</w:t>
      </w:r>
      <w:r>
        <w:rPr>
          <w:rFonts w:ascii="Times New Roman" w:hAnsi="Times New Roman" w:cs="Times New Roman"/>
          <w:color w:val="000000"/>
          <w:sz w:val="20"/>
          <w:szCs w:val="20"/>
          <w:lang w:eastAsia="zh-CN" w:bidi="hi-IN"/>
        </w:rPr>
        <w:t>1</w:t>
      </w:r>
      <w:r w:rsidR="00C2190F">
        <w:rPr>
          <w:rFonts w:ascii="Times New Roman" w:hAnsi="Times New Roman" w:cs="Times New Roman"/>
          <w:color w:val="000000"/>
          <w:sz w:val="20"/>
          <w:szCs w:val="20"/>
          <w:lang w:eastAsia="zh-CN" w:bidi="hi-IN"/>
        </w:rPr>
        <w:t>3</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color w:val="000000"/>
          <w:sz w:val="20"/>
          <w:szCs w:val="20"/>
          <w:lang w:eastAsia="zh-CN" w:bidi="hi-IN"/>
        </w:rPr>
        <w:t>3.6.4 Conclusie</w:t>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r>
      <w:r>
        <w:rPr>
          <w:rFonts w:ascii="Times New Roman" w:hAnsi="Times New Roman" w:cs="Times New Roman"/>
          <w:color w:val="000000"/>
          <w:sz w:val="20"/>
          <w:szCs w:val="20"/>
          <w:lang w:eastAsia="zh-CN" w:bidi="hi-IN"/>
        </w:rPr>
        <w:tab/>
        <w:t>p</w:t>
      </w:r>
      <w:r w:rsidR="00C2190F">
        <w:rPr>
          <w:rFonts w:ascii="Times New Roman" w:hAnsi="Times New Roman" w:cs="Times New Roman"/>
          <w:color w:val="000000"/>
          <w:sz w:val="20"/>
          <w:szCs w:val="20"/>
          <w:lang w:eastAsia="zh-CN" w:bidi="hi-IN"/>
        </w:rPr>
        <w:t>.</w:t>
      </w:r>
      <w:r>
        <w:rPr>
          <w:rFonts w:ascii="Times New Roman" w:hAnsi="Times New Roman" w:cs="Times New Roman"/>
          <w:color w:val="000000"/>
          <w:sz w:val="20"/>
          <w:szCs w:val="20"/>
          <w:lang w:eastAsia="zh-CN" w:bidi="hi-IN"/>
        </w:rPr>
        <w:t>1</w:t>
      </w:r>
      <w:r w:rsidR="00C2190F">
        <w:rPr>
          <w:rFonts w:ascii="Times New Roman" w:hAnsi="Times New Roman" w:cs="Times New Roman"/>
          <w:color w:val="000000"/>
          <w:sz w:val="20"/>
          <w:szCs w:val="20"/>
          <w:lang w:eastAsia="zh-CN" w:bidi="hi-IN"/>
        </w:rPr>
        <w:t>3</w:t>
      </w:r>
    </w:p>
    <w:p w:rsidR="00562ADC" w:rsidRPr="00AC1C95" w:rsidRDefault="00562ADC" w:rsidP="00562ADC">
      <w:pPr>
        <w:pStyle w:val="Geenafstand"/>
        <w:rPr>
          <w:rFonts w:ascii="Times New Roman" w:eastAsia="SimSun" w:hAnsi="Times New Roman" w:cs="Times New Roman"/>
          <w:color w:val="000000"/>
          <w:sz w:val="20"/>
          <w:szCs w:val="20"/>
          <w:lang w:eastAsia="zh-CN" w:bidi="hi-IN"/>
        </w:rPr>
      </w:pPr>
      <w:r>
        <w:rPr>
          <w:rFonts w:ascii="Times New Roman" w:eastAsia="SimSun" w:hAnsi="Times New Roman" w:cs="Times New Roman"/>
          <w:color w:val="000000"/>
          <w:sz w:val="20"/>
          <w:szCs w:val="20"/>
          <w:lang w:eastAsia="zh-CN" w:bidi="hi-IN"/>
        </w:rPr>
        <w:t xml:space="preserve">3.7 Condities voor participatie en interactief beleid </w:t>
      </w:r>
      <w:r w:rsidRPr="000B6806">
        <w:rPr>
          <w:rFonts w:ascii="Times New Roman" w:eastAsia="SimSun" w:hAnsi="Times New Roman" w:cs="Times New Roman"/>
          <w:color w:val="000000"/>
          <w:sz w:val="20"/>
          <w:szCs w:val="20"/>
          <w:lang w:eastAsia="zh-CN" w:bidi="hi-IN"/>
        </w:rPr>
        <w:t>(gebiedsgericht werken)</w:t>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t>p</w:t>
      </w:r>
      <w:r w:rsidR="00C2190F">
        <w:rPr>
          <w:rFonts w:ascii="Times New Roman" w:eastAsia="SimSun" w:hAnsi="Times New Roman" w:cs="Times New Roman"/>
          <w:color w:val="000000"/>
          <w:sz w:val="20"/>
          <w:szCs w:val="20"/>
          <w:lang w:eastAsia="zh-CN" w:bidi="hi-IN"/>
        </w:rPr>
        <w:t>.</w:t>
      </w:r>
      <w:r>
        <w:rPr>
          <w:rFonts w:ascii="Times New Roman" w:eastAsia="SimSun" w:hAnsi="Times New Roman" w:cs="Times New Roman"/>
          <w:color w:val="000000"/>
          <w:sz w:val="20"/>
          <w:szCs w:val="20"/>
          <w:lang w:eastAsia="zh-CN" w:bidi="hi-IN"/>
        </w:rPr>
        <w:t>1</w:t>
      </w:r>
      <w:r w:rsidR="00C2190F">
        <w:rPr>
          <w:rFonts w:ascii="Times New Roman" w:eastAsia="SimSun" w:hAnsi="Times New Roman" w:cs="Times New Roman"/>
          <w:color w:val="000000"/>
          <w:sz w:val="20"/>
          <w:szCs w:val="20"/>
          <w:lang w:eastAsia="zh-CN" w:bidi="hi-IN"/>
        </w:rPr>
        <w:t>4</w:t>
      </w:r>
    </w:p>
    <w:p w:rsidR="00562ADC" w:rsidRDefault="00562ADC" w:rsidP="00562ADC">
      <w:pPr>
        <w:pStyle w:val="Geenafstand"/>
        <w:rPr>
          <w:rFonts w:ascii="Times New Roman" w:eastAsia="SimSun" w:hAnsi="Times New Roman" w:cs="Times New Roman"/>
          <w:color w:val="000000"/>
          <w:sz w:val="20"/>
          <w:szCs w:val="20"/>
          <w:lang w:eastAsia="zh-CN" w:bidi="hi-IN"/>
        </w:rPr>
      </w:pPr>
      <w:r>
        <w:rPr>
          <w:rFonts w:ascii="Times New Roman" w:eastAsia="SimSun" w:hAnsi="Times New Roman" w:cs="Times New Roman"/>
          <w:color w:val="000000"/>
          <w:sz w:val="20"/>
          <w:szCs w:val="20"/>
          <w:lang w:eastAsia="zh-CN" w:bidi="hi-IN"/>
        </w:rPr>
        <w:t>3.7.1</w:t>
      </w:r>
      <w:r w:rsidR="007345CB">
        <w:rPr>
          <w:rFonts w:ascii="Times New Roman" w:eastAsia="SimSun" w:hAnsi="Times New Roman" w:cs="Times New Roman"/>
          <w:color w:val="000000"/>
          <w:sz w:val="20"/>
          <w:szCs w:val="20"/>
          <w:lang w:eastAsia="zh-CN" w:bidi="hi-IN"/>
        </w:rPr>
        <w:t xml:space="preserve"> </w:t>
      </w:r>
      <w:r>
        <w:rPr>
          <w:rFonts w:ascii="Times New Roman" w:eastAsia="SimSun" w:hAnsi="Times New Roman" w:cs="Times New Roman"/>
          <w:color w:val="000000"/>
          <w:sz w:val="20"/>
          <w:szCs w:val="20"/>
          <w:lang w:eastAsia="zh-CN" w:bidi="hi-IN"/>
        </w:rPr>
        <w:t>Inleiding</w:t>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t>p</w:t>
      </w:r>
      <w:r w:rsidR="00C2190F">
        <w:rPr>
          <w:rFonts w:ascii="Times New Roman" w:eastAsia="SimSun" w:hAnsi="Times New Roman" w:cs="Times New Roman"/>
          <w:color w:val="000000"/>
          <w:sz w:val="20"/>
          <w:szCs w:val="20"/>
          <w:lang w:eastAsia="zh-CN" w:bidi="hi-IN"/>
        </w:rPr>
        <w:t>.</w:t>
      </w:r>
      <w:r>
        <w:rPr>
          <w:rFonts w:ascii="Times New Roman" w:eastAsia="SimSun" w:hAnsi="Times New Roman" w:cs="Times New Roman"/>
          <w:color w:val="000000"/>
          <w:sz w:val="20"/>
          <w:szCs w:val="20"/>
          <w:lang w:eastAsia="zh-CN" w:bidi="hi-IN"/>
        </w:rPr>
        <w:t>1</w:t>
      </w:r>
      <w:r w:rsidR="00C2190F">
        <w:rPr>
          <w:rFonts w:ascii="Times New Roman" w:eastAsia="SimSun" w:hAnsi="Times New Roman" w:cs="Times New Roman"/>
          <w:color w:val="000000"/>
          <w:sz w:val="20"/>
          <w:szCs w:val="20"/>
          <w:lang w:eastAsia="zh-CN" w:bidi="hi-IN"/>
        </w:rPr>
        <w:t>4</w:t>
      </w:r>
    </w:p>
    <w:p w:rsidR="00562ADC" w:rsidRDefault="00562ADC" w:rsidP="00562ADC">
      <w:pPr>
        <w:pStyle w:val="Geenafstand"/>
        <w:rPr>
          <w:rFonts w:ascii="Times New Roman" w:hAnsi="Times New Roman" w:cs="Times New Roman"/>
          <w:sz w:val="20"/>
          <w:szCs w:val="20"/>
        </w:rPr>
      </w:pPr>
      <w:r>
        <w:rPr>
          <w:rFonts w:ascii="Times New Roman" w:eastAsia="SimSun" w:hAnsi="Times New Roman" w:cs="Times New Roman"/>
          <w:color w:val="000000"/>
          <w:sz w:val="20"/>
          <w:szCs w:val="20"/>
          <w:lang w:eastAsia="zh-CN" w:bidi="hi-IN"/>
        </w:rPr>
        <w:t>3.7.2 Openheid</w:t>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t>p</w:t>
      </w:r>
      <w:r w:rsidR="00C2190F">
        <w:rPr>
          <w:rFonts w:ascii="Times New Roman" w:eastAsia="SimSun" w:hAnsi="Times New Roman" w:cs="Times New Roman"/>
          <w:color w:val="000000"/>
          <w:sz w:val="20"/>
          <w:szCs w:val="20"/>
          <w:lang w:eastAsia="zh-CN" w:bidi="hi-IN"/>
        </w:rPr>
        <w:t>.</w:t>
      </w:r>
      <w:r>
        <w:rPr>
          <w:rFonts w:ascii="Times New Roman" w:eastAsia="SimSun" w:hAnsi="Times New Roman" w:cs="Times New Roman"/>
          <w:color w:val="000000"/>
          <w:sz w:val="20"/>
          <w:szCs w:val="20"/>
          <w:lang w:eastAsia="zh-CN" w:bidi="hi-IN"/>
        </w:rPr>
        <w:t>1</w:t>
      </w:r>
      <w:r w:rsidR="00C2190F">
        <w:rPr>
          <w:rFonts w:ascii="Times New Roman" w:eastAsia="SimSun" w:hAnsi="Times New Roman" w:cs="Times New Roman"/>
          <w:color w:val="000000"/>
          <w:sz w:val="20"/>
          <w:szCs w:val="20"/>
          <w:lang w:eastAsia="zh-CN" w:bidi="hi-IN"/>
        </w:rPr>
        <w:t>4</w:t>
      </w:r>
    </w:p>
    <w:p w:rsidR="00562ADC" w:rsidRDefault="00562ADC" w:rsidP="00562ADC">
      <w:pPr>
        <w:pStyle w:val="Geenafstand"/>
        <w:rPr>
          <w:rFonts w:ascii="Times New Roman" w:hAnsi="Times New Roman" w:cs="Times New Roman"/>
          <w:sz w:val="20"/>
          <w:szCs w:val="20"/>
        </w:rPr>
      </w:pPr>
      <w:r>
        <w:rPr>
          <w:rFonts w:ascii="Times New Roman" w:eastAsia="SimSun" w:hAnsi="Times New Roman" w:cs="Times New Roman"/>
          <w:color w:val="000000"/>
          <w:sz w:val="20"/>
          <w:szCs w:val="20"/>
          <w:lang w:eastAsia="zh-CN" w:bidi="hi-IN"/>
        </w:rPr>
        <w:t>3.7.3 Duidelijkheid over de rollen en de inbreng</w:t>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t>p</w:t>
      </w:r>
      <w:r w:rsidR="00C2190F">
        <w:rPr>
          <w:rFonts w:ascii="Times New Roman" w:eastAsia="SimSun" w:hAnsi="Times New Roman" w:cs="Times New Roman"/>
          <w:color w:val="000000"/>
          <w:sz w:val="20"/>
          <w:szCs w:val="20"/>
          <w:lang w:eastAsia="zh-CN" w:bidi="hi-IN"/>
        </w:rPr>
        <w:t>.</w:t>
      </w:r>
      <w:r>
        <w:rPr>
          <w:rFonts w:ascii="Times New Roman" w:eastAsia="SimSun" w:hAnsi="Times New Roman" w:cs="Times New Roman"/>
          <w:color w:val="000000"/>
          <w:sz w:val="20"/>
          <w:szCs w:val="20"/>
          <w:lang w:eastAsia="zh-CN" w:bidi="hi-IN"/>
        </w:rPr>
        <w:t>1</w:t>
      </w:r>
      <w:r w:rsidR="00C2190F">
        <w:rPr>
          <w:rFonts w:ascii="Times New Roman" w:eastAsia="SimSun" w:hAnsi="Times New Roman" w:cs="Times New Roman"/>
          <w:color w:val="000000"/>
          <w:sz w:val="20"/>
          <w:szCs w:val="20"/>
          <w:lang w:eastAsia="zh-CN" w:bidi="hi-IN"/>
        </w:rPr>
        <w:t>6</w:t>
      </w:r>
    </w:p>
    <w:p w:rsidR="00562ADC" w:rsidRDefault="00562ADC" w:rsidP="00562ADC">
      <w:pPr>
        <w:pStyle w:val="Geenafstand"/>
        <w:rPr>
          <w:rFonts w:ascii="Times New Roman" w:hAnsi="Times New Roman" w:cs="Times New Roman"/>
          <w:sz w:val="20"/>
          <w:szCs w:val="20"/>
        </w:rPr>
      </w:pPr>
      <w:r>
        <w:rPr>
          <w:rFonts w:ascii="Times New Roman" w:eastAsia="SimSun" w:hAnsi="Times New Roman" w:cs="Times New Roman"/>
          <w:color w:val="000000"/>
          <w:sz w:val="20"/>
          <w:szCs w:val="20"/>
          <w:lang w:eastAsia="zh-CN" w:bidi="hi-IN"/>
        </w:rPr>
        <w:t>3.7.4 Meerwaarde van participatie</w:t>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t>p</w:t>
      </w:r>
      <w:r w:rsidR="00C2190F">
        <w:rPr>
          <w:rFonts w:ascii="Times New Roman" w:eastAsia="SimSun" w:hAnsi="Times New Roman" w:cs="Times New Roman"/>
          <w:color w:val="000000"/>
          <w:sz w:val="20"/>
          <w:szCs w:val="20"/>
          <w:lang w:eastAsia="zh-CN" w:bidi="hi-IN"/>
        </w:rPr>
        <w:t>.</w:t>
      </w:r>
      <w:r>
        <w:rPr>
          <w:rFonts w:ascii="Times New Roman" w:eastAsia="SimSun" w:hAnsi="Times New Roman" w:cs="Times New Roman"/>
          <w:color w:val="000000"/>
          <w:sz w:val="20"/>
          <w:szCs w:val="20"/>
          <w:lang w:eastAsia="zh-CN" w:bidi="hi-IN"/>
        </w:rPr>
        <w:t>1</w:t>
      </w:r>
      <w:r w:rsidR="00C2190F">
        <w:rPr>
          <w:rFonts w:ascii="Times New Roman" w:eastAsia="SimSun" w:hAnsi="Times New Roman" w:cs="Times New Roman"/>
          <w:color w:val="000000"/>
          <w:sz w:val="20"/>
          <w:szCs w:val="20"/>
          <w:lang w:eastAsia="zh-CN" w:bidi="hi-IN"/>
        </w:rPr>
        <w:t>6</w:t>
      </w:r>
    </w:p>
    <w:p w:rsidR="00C2190F" w:rsidRDefault="00562ADC" w:rsidP="00562ADC">
      <w:pPr>
        <w:pStyle w:val="Geenafstand"/>
        <w:rPr>
          <w:rFonts w:ascii="Times New Roman" w:eastAsia="SimSun" w:hAnsi="Times New Roman" w:cs="Times New Roman"/>
          <w:color w:val="000000"/>
          <w:sz w:val="20"/>
          <w:szCs w:val="20"/>
          <w:lang w:eastAsia="zh-CN" w:bidi="hi-IN"/>
        </w:rPr>
      </w:pPr>
      <w:r>
        <w:rPr>
          <w:rFonts w:ascii="Times New Roman" w:eastAsia="SimSun" w:hAnsi="Times New Roman" w:cs="Times New Roman"/>
          <w:color w:val="000000"/>
          <w:sz w:val="20"/>
          <w:szCs w:val="20"/>
          <w:lang w:eastAsia="zh-CN" w:bidi="hi-IN"/>
        </w:rPr>
        <w:t>3.7.5 Relatie tussen bestuur en participanten</w:t>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t>p</w:t>
      </w:r>
      <w:r w:rsidR="00C2190F">
        <w:rPr>
          <w:rFonts w:ascii="Times New Roman" w:eastAsia="SimSun" w:hAnsi="Times New Roman" w:cs="Times New Roman"/>
          <w:color w:val="000000"/>
          <w:sz w:val="20"/>
          <w:szCs w:val="20"/>
          <w:lang w:eastAsia="zh-CN" w:bidi="hi-IN"/>
        </w:rPr>
        <w:t>.18</w:t>
      </w:r>
    </w:p>
    <w:p w:rsidR="00562ADC" w:rsidRDefault="00562ADC" w:rsidP="00562ADC">
      <w:pPr>
        <w:pStyle w:val="Geenafstand"/>
        <w:rPr>
          <w:rFonts w:ascii="Times New Roman" w:hAnsi="Times New Roman" w:cs="Times New Roman"/>
          <w:sz w:val="20"/>
          <w:szCs w:val="20"/>
        </w:rPr>
      </w:pPr>
      <w:r>
        <w:rPr>
          <w:rFonts w:ascii="Times New Roman" w:eastAsia="SimSun" w:hAnsi="Times New Roman" w:cs="Times New Roman"/>
          <w:color w:val="000000"/>
          <w:sz w:val="20"/>
          <w:szCs w:val="20"/>
          <w:lang w:eastAsia="zh-CN" w:bidi="hi-IN"/>
        </w:rPr>
        <w:t>3.7.6 De geschiktheid van de problematiek</w:t>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t>p</w:t>
      </w:r>
      <w:r w:rsidR="00C2190F">
        <w:rPr>
          <w:rFonts w:ascii="Times New Roman" w:eastAsia="SimSun" w:hAnsi="Times New Roman" w:cs="Times New Roman"/>
          <w:color w:val="000000"/>
          <w:sz w:val="20"/>
          <w:szCs w:val="20"/>
          <w:lang w:eastAsia="zh-CN" w:bidi="hi-IN"/>
        </w:rPr>
        <w:t>.19</w:t>
      </w:r>
    </w:p>
    <w:p w:rsidR="00562ADC" w:rsidRDefault="00562ADC" w:rsidP="00562ADC">
      <w:pPr>
        <w:pStyle w:val="Geenafstand"/>
        <w:rPr>
          <w:rFonts w:ascii="Times New Roman" w:eastAsia="Calibri" w:hAnsi="Times New Roman" w:cs="Times New Roman"/>
          <w:color w:val="000000"/>
          <w:sz w:val="20"/>
          <w:szCs w:val="20"/>
        </w:rPr>
      </w:pPr>
      <w:r>
        <w:rPr>
          <w:rFonts w:ascii="Times New Roman" w:eastAsia="SimSun" w:hAnsi="Times New Roman" w:cs="Times New Roman"/>
          <w:color w:val="000000"/>
          <w:sz w:val="20"/>
          <w:szCs w:val="20"/>
          <w:lang w:eastAsia="zh-CN" w:bidi="hi-IN"/>
        </w:rPr>
        <w:t>3.7.7 Beschikbaarheid van middelen</w:t>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t>p</w:t>
      </w:r>
      <w:r w:rsidR="00C2190F">
        <w:rPr>
          <w:rFonts w:ascii="Times New Roman" w:eastAsia="SimSun" w:hAnsi="Times New Roman" w:cs="Times New Roman"/>
          <w:color w:val="000000"/>
          <w:sz w:val="20"/>
          <w:szCs w:val="20"/>
          <w:lang w:eastAsia="zh-CN" w:bidi="hi-IN"/>
        </w:rPr>
        <w:t>.21</w:t>
      </w:r>
      <w:r>
        <w:rPr>
          <w:rFonts w:ascii="Times New Roman" w:eastAsia="SimSun" w:hAnsi="Times New Roman" w:cs="Times New Roman"/>
          <w:color w:val="000000"/>
          <w:sz w:val="20"/>
          <w:szCs w:val="20"/>
          <w:lang w:eastAsia="zh-CN" w:bidi="hi-IN"/>
        </w:rPr>
        <w:t xml:space="preserve"> </w:t>
      </w:r>
    </w:p>
    <w:p w:rsidR="0025030E" w:rsidRDefault="0025030E" w:rsidP="00562ADC">
      <w:pPr>
        <w:pStyle w:val="Geenafstand"/>
        <w:rPr>
          <w:rFonts w:ascii="Times New Roman" w:eastAsia="Calibri" w:hAnsi="Times New Roman" w:cs="Times New Roman"/>
          <w:color w:val="000000"/>
          <w:sz w:val="20"/>
          <w:szCs w:val="20"/>
        </w:rPr>
      </w:pPr>
    </w:p>
    <w:p w:rsidR="00562ADC" w:rsidRDefault="00562ADC" w:rsidP="00562ADC">
      <w:pPr>
        <w:pStyle w:val="Geenafstand"/>
        <w:rPr>
          <w:rFonts w:ascii="Times New Roman" w:hAnsi="Times New Roman" w:cs="Times New Roman"/>
          <w:sz w:val="20"/>
          <w:szCs w:val="20"/>
        </w:rPr>
      </w:pPr>
      <w:r>
        <w:rPr>
          <w:rFonts w:ascii="Times New Roman" w:eastAsia="Calibri" w:hAnsi="Times New Roman" w:cs="Times New Roman"/>
          <w:color w:val="000000"/>
          <w:sz w:val="20"/>
          <w:szCs w:val="20"/>
        </w:rPr>
        <w:t>Hoofdstuk 4: Methode</w:t>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hAnsi="Times New Roman" w:cs="Times New Roman"/>
          <w:color w:val="000000"/>
          <w:sz w:val="20"/>
          <w:szCs w:val="20"/>
        </w:rPr>
        <w:tab/>
      </w:r>
      <w:r>
        <w:rPr>
          <w:rFonts w:ascii="Times New Roman" w:eastAsia="Calibri" w:hAnsi="Times New Roman" w:cs="Times New Roman"/>
          <w:color w:val="000000"/>
          <w:sz w:val="20"/>
          <w:szCs w:val="20"/>
        </w:rPr>
        <w:t xml:space="preserve"> </w:t>
      </w:r>
    </w:p>
    <w:p w:rsidR="00562ADC" w:rsidRDefault="00562ADC" w:rsidP="00562ADC">
      <w:pPr>
        <w:pStyle w:val="Geenafstand"/>
        <w:rPr>
          <w:rFonts w:ascii="Times New Roman" w:eastAsia="SimSun" w:hAnsi="Times New Roman" w:cs="Times New Roman"/>
          <w:color w:val="000000"/>
          <w:sz w:val="20"/>
          <w:szCs w:val="20"/>
          <w:lang w:eastAsia="zh-CN" w:bidi="hi-IN"/>
        </w:rPr>
      </w:pPr>
    </w:p>
    <w:p w:rsidR="0025030E" w:rsidRDefault="00562ADC" w:rsidP="00C2190F">
      <w:pPr>
        <w:pStyle w:val="Geenafstand"/>
        <w:rPr>
          <w:rFonts w:ascii="Times New Roman" w:eastAsia="SimSun" w:hAnsi="Times New Roman" w:cs="Times New Roman"/>
          <w:color w:val="000000"/>
          <w:sz w:val="20"/>
          <w:szCs w:val="20"/>
          <w:lang w:eastAsia="zh-CN" w:bidi="hi-IN"/>
        </w:rPr>
      </w:pPr>
      <w:r>
        <w:rPr>
          <w:rFonts w:ascii="Times New Roman" w:eastAsia="SimSun" w:hAnsi="Times New Roman" w:cs="Times New Roman"/>
          <w:color w:val="000000"/>
          <w:sz w:val="20"/>
          <w:szCs w:val="20"/>
          <w:lang w:eastAsia="zh-CN" w:bidi="hi-IN"/>
        </w:rPr>
        <w:t>4.1 Inleiding</w:t>
      </w:r>
      <w:r w:rsidR="0025030E">
        <w:rPr>
          <w:rFonts w:ascii="Times New Roman" w:eastAsia="SimSun" w:hAnsi="Times New Roman" w:cs="Times New Roman"/>
          <w:color w:val="000000"/>
          <w:sz w:val="20"/>
          <w:szCs w:val="20"/>
          <w:lang w:eastAsia="zh-CN" w:bidi="hi-IN"/>
        </w:rPr>
        <w:tab/>
      </w:r>
      <w:r w:rsidR="0025030E">
        <w:rPr>
          <w:rFonts w:ascii="Times New Roman" w:eastAsia="SimSun" w:hAnsi="Times New Roman" w:cs="Times New Roman"/>
          <w:color w:val="000000"/>
          <w:sz w:val="20"/>
          <w:szCs w:val="20"/>
          <w:lang w:eastAsia="zh-CN" w:bidi="hi-IN"/>
        </w:rPr>
        <w:tab/>
      </w:r>
      <w:r w:rsidR="0025030E">
        <w:rPr>
          <w:rFonts w:ascii="Times New Roman" w:eastAsia="SimSun" w:hAnsi="Times New Roman" w:cs="Times New Roman"/>
          <w:color w:val="000000"/>
          <w:sz w:val="20"/>
          <w:szCs w:val="20"/>
          <w:lang w:eastAsia="zh-CN" w:bidi="hi-IN"/>
        </w:rPr>
        <w:tab/>
      </w:r>
      <w:r w:rsidR="0025030E">
        <w:rPr>
          <w:rFonts w:ascii="Times New Roman" w:eastAsia="SimSun" w:hAnsi="Times New Roman" w:cs="Times New Roman"/>
          <w:color w:val="000000"/>
          <w:sz w:val="20"/>
          <w:szCs w:val="20"/>
          <w:lang w:eastAsia="zh-CN" w:bidi="hi-IN"/>
        </w:rPr>
        <w:tab/>
      </w:r>
      <w:r w:rsidR="0025030E">
        <w:rPr>
          <w:rFonts w:ascii="Times New Roman" w:eastAsia="SimSun" w:hAnsi="Times New Roman" w:cs="Times New Roman"/>
          <w:color w:val="000000"/>
          <w:sz w:val="20"/>
          <w:szCs w:val="20"/>
          <w:lang w:eastAsia="zh-CN" w:bidi="hi-IN"/>
        </w:rPr>
        <w:tab/>
      </w:r>
      <w:r w:rsidR="0025030E">
        <w:rPr>
          <w:rFonts w:ascii="Times New Roman" w:eastAsia="SimSun" w:hAnsi="Times New Roman" w:cs="Times New Roman"/>
          <w:color w:val="000000"/>
          <w:sz w:val="20"/>
          <w:szCs w:val="20"/>
          <w:lang w:eastAsia="zh-CN" w:bidi="hi-IN"/>
        </w:rPr>
        <w:tab/>
      </w:r>
      <w:r w:rsidR="0025030E">
        <w:rPr>
          <w:rFonts w:ascii="Times New Roman" w:eastAsia="SimSun" w:hAnsi="Times New Roman" w:cs="Times New Roman"/>
          <w:color w:val="000000"/>
          <w:sz w:val="20"/>
          <w:szCs w:val="20"/>
          <w:lang w:eastAsia="zh-CN" w:bidi="hi-IN"/>
        </w:rPr>
        <w:tab/>
      </w:r>
      <w:r w:rsidR="0025030E">
        <w:rPr>
          <w:rFonts w:ascii="Times New Roman" w:eastAsia="SimSun" w:hAnsi="Times New Roman" w:cs="Times New Roman"/>
          <w:color w:val="000000"/>
          <w:sz w:val="20"/>
          <w:szCs w:val="20"/>
          <w:lang w:eastAsia="zh-CN" w:bidi="hi-IN"/>
        </w:rPr>
        <w:tab/>
      </w:r>
      <w:r w:rsidR="0025030E">
        <w:rPr>
          <w:rFonts w:ascii="Times New Roman" w:eastAsia="SimSun" w:hAnsi="Times New Roman" w:cs="Times New Roman"/>
          <w:color w:val="000000"/>
          <w:sz w:val="20"/>
          <w:szCs w:val="20"/>
          <w:lang w:eastAsia="zh-CN" w:bidi="hi-IN"/>
        </w:rPr>
        <w:tab/>
      </w:r>
      <w:r w:rsidR="0025030E">
        <w:rPr>
          <w:rFonts w:ascii="Times New Roman" w:eastAsia="SimSun" w:hAnsi="Times New Roman" w:cs="Times New Roman"/>
          <w:color w:val="000000"/>
          <w:sz w:val="20"/>
          <w:szCs w:val="20"/>
          <w:lang w:eastAsia="zh-CN" w:bidi="hi-IN"/>
        </w:rPr>
        <w:tab/>
      </w:r>
      <w:r w:rsidR="0025030E">
        <w:rPr>
          <w:rFonts w:ascii="Times New Roman" w:eastAsia="SimSun" w:hAnsi="Times New Roman" w:cs="Times New Roman"/>
          <w:color w:val="000000"/>
          <w:sz w:val="20"/>
          <w:szCs w:val="20"/>
          <w:lang w:eastAsia="zh-CN" w:bidi="hi-IN"/>
        </w:rPr>
        <w:tab/>
        <w:t>p.22</w:t>
      </w:r>
    </w:p>
    <w:p w:rsidR="00562ADC" w:rsidRDefault="0025030E" w:rsidP="00C2190F">
      <w:pPr>
        <w:pStyle w:val="Geenafstand"/>
        <w:rPr>
          <w:rFonts w:ascii="Times New Roman" w:hAnsi="Times New Roman" w:cs="Times New Roman"/>
          <w:sz w:val="20"/>
          <w:szCs w:val="20"/>
        </w:rPr>
      </w:pPr>
      <w:r>
        <w:rPr>
          <w:rFonts w:ascii="Times New Roman" w:eastAsia="SimSun" w:hAnsi="Times New Roman" w:cs="Times New Roman"/>
          <w:color w:val="000000"/>
          <w:sz w:val="20"/>
          <w:szCs w:val="20"/>
          <w:lang w:eastAsia="zh-CN" w:bidi="hi-IN"/>
        </w:rPr>
        <w:t>4.2 Strategie</w:t>
      </w:r>
      <w:r w:rsidR="00562ADC">
        <w:rPr>
          <w:rFonts w:ascii="Times New Roman" w:eastAsia="SimSun" w:hAnsi="Times New Roman" w:cs="Times New Roman"/>
          <w:color w:val="000000"/>
          <w:sz w:val="20"/>
          <w:szCs w:val="20"/>
          <w:lang w:eastAsia="zh-CN" w:bidi="hi-IN"/>
        </w:rPr>
        <w:tab/>
      </w:r>
      <w:r w:rsidR="00562ADC">
        <w:rPr>
          <w:rFonts w:ascii="Times New Roman" w:eastAsia="SimSun" w:hAnsi="Times New Roman" w:cs="Times New Roman"/>
          <w:color w:val="000000"/>
          <w:sz w:val="20"/>
          <w:szCs w:val="20"/>
          <w:lang w:eastAsia="zh-CN" w:bidi="hi-IN"/>
        </w:rPr>
        <w:tab/>
      </w:r>
      <w:r w:rsidR="00562ADC">
        <w:rPr>
          <w:rFonts w:ascii="Times New Roman" w:eastAsia="SimSun" w:hAnsi="Times New Roman" w:cs="Times New Roman"/>
          <w:color w:val="000000"/>
          <w:sz w:val="20"/>
          <w:szCs w:val="20"/>
          <w:lang w:eastAsia="zh-CN" w:bidi="hi-IN"/>
        </w:rPr>
        <w:tab/>
      </w:r>
      <w:r w:rsidR="00562ADC">
        <w:rPr>
          <w:rFonts w:ascii="Times New Roman" w:eastAsia="SimSun" w:hAnsi="Times New Roman" w:cs="Times New Roman"/>
          <w:color w:val="000000"/>
          <w:sz w:val="20"/>
          <w:szCs w:val="20"/>
          <w:lang w:eastAsia="zh-CN" w:bidi="hi-IN"/>
        </w:rPr>
        <w:tab/>
      </w:r>
      <w:r w:rsidR="00562ADC">
        <w:rPr>
          <w:rFonts w:ascii="Times New Roman" w:eastAsia="SimSun" w:hAnsi="Times New Roman" w:cs="Times New Roman"/>
          <w:color w:val="000000"/>
          <w:sz w:val="20"/>
          <w:szCs w:val="20"/>
          <w:lang w:eastAsia="zh-CN" w:bidi="hi-IN"/>
        </w:rPr>
        <w:tab/>
      </w:r>
      <w:r w:rsidR="00562ADC">
        <w:rPr>
          <w:rFonts w:ascii="Times New Roman" w:eastAsia="SimSun" w:hAnsi="Times New Roman" w:cs="Times New Roman"/>
          <w:color w:val="000000"/>
          <w:sz w:val="20"/>
          <w:szCs w:val="20"/>
          <w:lang w:eastAsia="zh-CN" w:bidi="hi-IN"/>
        </w:rPr>
        <w:tab/>
      </w:r>
      <w:r w:rsidR="00562ADC">
        <w:rPr>
          <w:rFonts w:ascii="Times New Roman" w:eastAsia="SimSun" w:hAnsi="Times New Roman" w:cs="Times New Roman"/>
          <w:color w:val="000000"/>
          <w:sz w:val="20"/>
          <w:szCs w:val="20"/>
          <w:lang w:eastAsia="zh-CN" w:bidi="hi-IN"/>
        </w:rPr>
        <w:tab/>
      </w:r>
      <w:r w:rsidR="00562ADC">
        <w:rPr>
          <w:rFonts w:ascii="Times New Roman" w:eastAsia="SimSun" w:hAnsi="Times New Roman" w:cs="Times New Roman"/>
          <w:color w:val="000000"/>
          <w:sz w:val="20"/>
          <w:szCs w:val="20"/>
          <w:lang w:eastAsia="zh-CN" w:bidi="hi-IN"/>
        </w:rPr>
        <w:tab/>
      </w:r>
      <w:r w:rsidR="00562ADC">
        <w:rPr>
          <w:rFonts w:ascii="Times New Roman" w:eastAsia="SimSun" w:hAnsi="Times New Roman" w:cs="Times New Roman"/>
          <w:color w:val="000000"/>
          <w:sz w:val="20"/>
          <w:szCs w:val="20"/>
          <w:lang w:eastAsia="zh-CN" w:bidi="hi-IN"/>
        </w:rPr>
        <w:tab/>
      </w:r>
      <w:r w:rsidR="00562ADC">
        <w:rPr>
          <w:rFonts w:ascii="Times New Roman" w:eastAsia="SimSun" w:hAnsi="Times New Roman" w:cs="Times New Roman"/>
          <w:color w:val="000000"/>
          <w:sz w:val="20"/>
          <w:szCs w:val="20"/>
          <w:lang w:eastAsia="zh-CN" w:bidi="hi-IN"/>
        </w:rPr>
        <w:tab/>
      </w:r>
      <w:r w:rsidR="00562ADC">
        <w:rPr>
          <w:rFonts w:ascii="Times New Roman" w:eastAsia="SimSun" w:hAnsi="Times New Roman" w:cs="Times New Roman"/>
          <w:color w:val="000000"/>
          <w:sz w:val="20"/>
          <w:szCs w:val="20"/>
          <w:lang w:eastAsia="zh-CN" w:bidi="hi-IN"/>
        </w:rPr>
        <w:tab/>
        <w:t>p</w:t>
      </w:r>
      <w:r w:rsidR="00C2190F">
        <w:rPr>
          <w:rFonts w:ascii="Times New Roman" w:eastAsia="SimSun" w:hAnsi="Times New Roman" w:cs="Times New Roman"/>
          <w:color w:val="000000"/>
          <w:sz w:val="20"/>
          <w:szCs w:val="20"/>
          <w:lang w:eastAsia="zh-CN" w:bidi="hi-IN"/>
        </w:rPr>
        <w:t>.</w:t>
      </w:r>
      <w:r>
        <w:rPr>
          <w:rFonts w:ascii="Times New Roman" w:eastAsia="SimSun" w:hAnsi="Times New Roman" w:cs="Times New Roman"/>
          <w:color w:val="000000"/>
          <w:sz w:val="20"/>
          <w:szCs w:val="20"/>
          <w:lang w:eastAsia="zh-CN" w:bidi="hi-IN"/>
        </w:rPr>
        <w:t>2</w:t>
      </w:r>
      <w:r w:rsidR="00562ADC">
        <w:rPr>
          <w:rFonts w:ascii="Times New Roman" w:eastAsia="SimSun" w:hAnsi="Times New Roman" w:cs="Times New Roman"/>
          <w:color w:val="000000"/>
          <w:sz w:val="20"/>
          <w:szCs w:val="20"/>
          <w:lang w:eastAsia="zh-CN" w:bidi="hi-IN"/>
        </w:rPr>
        <w:t>2</w:t>
      </w:r>
    </w:p>
    <w:p w:rsidR="00562ADC" w:rsidRDefault="00562ADC" w:rsidP="00562ADC">
      <w:pPr>
        <w:pStyle w:val="Geenafstand"/>
        <w:rPr>
          <w:rFonts w:ascii="Times New Roman" w:hAnsi="Times New Roman" w:cs="Times New Roman"/>
          <w:sz w:val="20"/>
          <w:szCs w:val="20"/>
        </w:rPr>
      </w:pPr>
      <w:r>
        <w:rPr>
          <w:rFonts w:ascii="Times New Roman" w:eastAsia="SimSun" w:hAnsi="Times New Roman" w:cs="Times New Roman"/>
          <w:color w:val="000000"/>
          <w:sz w:val="20"/>
          <w:szCs w:val="20"/>
          <w:lang w:eastAsia="zh-CN" w:bidi="hi-IN"/>
        </w:rPr>
        <w:t>4.3 Kwalitatief onderzoek</w:t>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t>p</w:t>
      </w:r>
      <w:r w:rsidR="0025030E">
        <w:rPr>
          <w:rFonts w:ascii="Times New Roman" w:eastAsia="SimSun" w:hAnsi="Times New Roman" w:cs="Times New Roman"/>
          <w:color w:val="000000"/>
          <w:sz w:val="20"/>
          <w:szCs w:val="20"/>
          <w:lang w:eastAsia="zh-CN" w:bidi="hi-IN"/>
        </w:rPr>
        <w:t>.23</w:t>
      </w:r>
    </w:p>
    <w:p w:rsidR="00562ADC" w:rsidRDefault="00562ADC" w:rsidP="00562ADC">
      <w:pPr>
        <w:pStyle w:val="Geenafstand"/>
        <w:rPr>
          <w:rFonts w:ascii="Times New Roman" w:hAnsi="Times New Roman" w:cs="Times New Roman"/>
          <w:sz w:val="20"/>
          <w:szCs w:val="20"/>
        </w:rPr>
      </w:pPr>
      <w:r>
        <w:rPr>
          <w:rFonts w:ascii="Times New Roman" w:eastAsia="SimSun" w:hAnsi="Times New Roman" w:cs="Times New Roman"/>
          <w:color w:val="000000"/>
          <w:sz w:val="20"/>
          <w:szCs w:val="20"/>
          <w:lang w:eastAsia="zh-CN" w:bidi="hi-IN"/>
        </w:rPr>
        <w:t>4.3.1 Type interview</w:t>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t>p</w:t>
      </w:r>
      <w:r w:rsidR="0025030E">
        <w:rPr>
          <w:rFonts w:ascii="Times New Roman" w:eastAsia="SimSun" w:hAnsi="Times New Roman" w:cs="Times New Roman"/>
          <w:color w:val="000000"/>
          <w:sz w:val="20"/>
          <w:szCs w:val="20"/>
          <w:lang w:eastAsia="zh-CN" w:bidi="hi-IN"/>
        </w:rPr>
        <w:t>.</w:t>
      </w:r>
      <w:r>
        <w:rPr>
          <w:rFonts w:ascii="Times New Roman" w:eastAsia="SimSun" w:hAnsi="Times New Roman" w:cs="Times New Roman"/>
          <w:color w:val="000000"/>
          <w:sz w:val="20"/>
          <w:szCs w:val="20"/>
          <w:lang w:eastAsia="zh-CN" w:bidi="hi-IN"/>
        </w:rPr>
        <w:t>2</w:t>
      </w:r>
      <w:r w:rsidR="0025030E">
        <w:rPr>
          <w:rFonts w:ascii="Times New Roman" w:eastAsia="SimSun" w:hAnsi="Times New Roman" w:cs="Times New Roman"/>
          <w:color w:val="000000"/>
          <w:sz w:val="20"/>
          <w:szCs w:val="20"/>
          <w:lang w:eastAsia="zh-CN" w:bidi="hi-IN"/>
        </w:rPr>
        <w:t>4</w:t>
      </w:r>
    </w:p>
    <w:p w:rsidR="00562ADC" w:rsidRDefault="00562ADC" w:rsidP="00562ADC">
      <w:pPr>
        <w:pStyle w:val="Geenafstand"/>
        <w:rPr>
          <w:rFonts w:ascii="Times New Roman" w:hAnsi="Times New Roman" w:cs="Times New Roman"/>
          <w:sz w:val="20"/>
          <w:szCs w:val="20"/>
        </w:rPr>
      </w:pPr>
      <w:r>
        <w:rPr>
          <w:rFonts w:ascii="Times New Roman" w:eastAsia="SimSun" w:hAnsi="Times New Roman" w:cs="Times New Roman"/>
          <w:color w:val="000000"/>
          <w:sz w:val="20"/>
          <w:szCs w:val="20"/>
          <w:lang w:eastAsia="zh-CN" w:bidi="hi-IN"/>
        </w:rPr>
        <w:t>4.4 Onderzoekseenheid</w:t>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t>p</w:t>
      </w:r>
      <w:r w:rsidR="0025030E">
        <w:rPr>
          <w:rFonts w:ascii="Times New Roman" w:eastAsia="SimSun" w:hAnsi="Times New Roman" w:cs="Times New Roman"/>
          <w:color w:val="000000"/>
          <w:sz w:val="20"/>
          <w:szCs w:val="20"/>
          <w:lang w:eastAsia="zh-CN" w:bidi="hi-IN"/>
        </w:rPr>
        <w:t>.</w:t>
      </w:r>
      <w:r>
        <w:rPr>
          <w:rFonts w:ascii="Times New Roman" w:eastAsia="SimSun" w:hAnsi="Times New Roman" w:cs="Times New Roman"/>
          <w:color w:val="000000"/>
          <w:sz w:val="20"/>
          <w:szCs w:val="20"/>
          <w:lang w:eastAsia="zh-CN" w:bidi="hi-IN"/>
        </w:rPr>
        <w:t>2</w:t>
      </w:r>
      <w:r w:rsidR="0025030E">
        <w:rPr>
          <w:rFonts w:ascii="Times New Roman" w:eastAsia="SimSun" w:hAnsi="Times New Roman" w:cs="Times New Roman"/>
          <w:color w:val="000000"/>
          <w:sz w:val="20"/>
          <w:szCs w:val="20"/>
          <w:lang w:eastAsia="zh-CN" w:bidi="hi-IN"/>
        </w:rPr>
        <w:t>4</w:t>
      </w:r>
    </w:p>
    <w:p w:rsidR="00562ADC" w:rsidRPr="002B4A0C" w:rsidRDefault="00562ADC" w:rsidP="00562ADC">
      <w:pPr>
        <w:pStyle w:val="Geenafstand"/>
        <w:rPr>
          <w:rFonts w:ascii="Times New Roman" w:hAnsi="Times New Roman" w:cs="Times New Roman"/>
          <w:sz w:val="20"/>
          <w:szCs w:val="20"/>
          <w:lang w:val="en-GB"/>
        </w:rPr>
      </w:pPr>
      <w:r w:rsidRPr="002B4A0C">
        <w:rPr>
          <w:rFonts w:ascii="Times New Roman" w:eastAsia="SimSun" w:hAnsi="Times New Roman" w:cs="Times New Roman"/>
          <w:color w:val="000000"/>
          <w:sz w:val="20"/>
          <w:szCs w:val="20"/>
          <w:lang w:val="en-GB" w:eastAsia="zh-CN" w:bidi="hi-IN"/>
        </w:rPr>
        <w:t>4.5 Operationalisering</w:t>
      </w:r>
      <w:r w:rsidRPr="002B4A0C">
        <w:rPr>
          <w:rFonts w:ascii="Times New Roman" w:eastAsia="SimSun" w:hAnsi="Times New Roman" w:cs="Times New Roman"/>
          <w:color w:val="000000"/>
          <w:sz w:val="20"/>
          <w:szCs w:val="20"/>
          <w:lang w:val="en-GB" w:eastAsia="zh-CN" w:bidi="hi-IN"/>
        </w:rPr>
        <w:tab/>
      </w:r>
      <w:r w:rsidRPr="002B4A0C">
        <w:rPr>
          <w:rFonts w:ascii="Times New Roman" w:eastAsia="SimSun" w:hAnsi="Times New Roman" w:cs="Times New Roman"/>
          <w:color w:val="000000"/>
          <w:sz w:val="20"/>
          <w:szCs w:val="20"/>
          <w:lang w:val="en-GB" w:eastAsia="zh-CN" w:bidi="hi-IN"/>
        </w:rPr>
        <w:tab/>
      </w:r>
      <w:r w:rsidRPr="002B4A0C">
        <w:rPr>
          <w:rFonts w:ascii="Times New Roman" w:eastAsia="SimSun" w:hAnsi="Times New Roman" w:cs="Times New Roman"/>
          <w:color w:val="000000"/>
          <w:sz w:val="20"/>
          <w:szCs w:val="20"/>
          <w:lang w:val="en-GB" w:eastAsia="zh-CN" w:bidi="hi-IN"/>
        </w:rPr>
        <w:tab/>
      </w:r>
      <w:r w:rsidRPr="002B4A0C">
        <w:rPr>
          <w:rFonts w:ascii="Times New Roman" w:eastAsia="SimSun" w:hAnsi="Times New Roman" w:cs="Times New Roman"/>
          <w:color w:val="000000"/>
          <w:sz w:val="20"/>
          <w:szCs w:val="20"/>
          <w:lang w:val="en-GB" w:eastAsia="zh-CN" w:bidi="hi-IN"/>
        </w:rPr>
        <w:tab/>
      </w:r>
      <w:r w:rsidRPr="002B4A0C">
        <w:rPr>
          <w:rFonts w:ascii="Times New Roman" w:eastAsia="SimSun" w:hAnsi="Times New Roman" w:cs="Times New Roman"/>
          <w:color w:val="000000"/>
          <w:sz w:val="20"/>
          <w:szCs w:val="20"/>
          <w:lang w:val="en-GB" w:eastAsia="zh-CN" w:bidi="hi-IN"/>
        </w:rPr>
        <w:tab/>
      </w:r>
      <w:r w:rsidRPr="002B4A0C">
        <w:rPr>
          <w:rFonts w:ascii="Times New Roman" w:eastAsia="SimSun" w:hAnsi="Times New Roman" w:cs="Times New Roman"/>
          <w:color w:val="000000"/>
          <w:sz w:val="20"/>
          <w:szCs w:val="20"/>
          <w:lang w:val="en-GB" w:eastAsia="zh-CN" w:bidi="hi-IN"/>
        </w:rPr>
        <w:tab/>
      </w:r>
      <w:r w:rsidRPr="002B4A0C">
        <w:rPr>
          <w:rFonts w:ascii="Times New Roman" w:eastAsia="SimSun" w:hAnsi="Times New Roman" w:cs="Times New Roman"/>
          <w:color w:val="000000"/>
          <w:sz w:val="20"/>
          <w:szCs w:val="20"/>
          <w:lang w:val="en-GB" w:eastAsia="zh-CN" w:bidi="hi-IN"/>
        </w:rPr>
        <w:tab/>
      </w:r>
      <w:r w:rsidRPr="002B4A0C">
        <w:rPr>
          <w:rFonts w:ascii="Times New Roman" w:eastAsia="SimSun" w:hAnsi="Times New Roman" w:cs="Times New Roman"/>
          <w:color w:val="000000"/>
          <w:sz w:val="20"/>
          <w:szCs w:val="20"/>
          <w:lang w:val="en-GB" w:eastAsia="zh-CN" w:bidi="hi-IN"/>
        </w:rPr>
        <w:tab/>
      </w:r>
      <w:r w:rsidRPr="002B4A0C">
        <w:rPr>
          <w:rFonts w:ascii="Times New Roman" w:eastAsia="SimSun" w:hAnsi="Times New Roman" w:cs="Times New Roman"/>
          <w:color w:val="000000"/>
          <w:sz w:val="20"/>
          <w:szCs w:val="20"/>
          <w:lang w:val="en-GB" w:eastAsia="zh-CN" w:bidi="hi-IN"/>
        </w:rPr>
        <w:tab/>
      </w:r>
      <w:r w:rsidRPr="002B4A0C">
        <w:rPr>
          <w:rFonts w:ascii="Times New Roman" w:eastAsia="SimSun" w:hAnsi="Times New Roman" w:cs="Times New Roman"/>
          <w:color w:val="000000"/>
          <w:sz w:val="20"/>
          <w:szCs w:val="20"/>
          <w:lang w:val="en-GB" w:eastAsia="zh-CN" w:bidi="hi-IN"/>
        </w:rPr>
        <w:tab/>
        <w:t>p</w:t>
      </w:r>
      <w:r w:rsidR="00344509" w:rsidRPr="002B4A0C">
        <w:rPr>
          <w:rFonts w:ascii="Times New Roman" w:eastAsia="SimSun" w:hAnsi="Times New Roman" w:cs="Times New Roman"/>
          <w:color w:val="000000"/>
          <w:sz w:val="20"/>
          <w:szCs w:val="20"/>
          <w:lang w:val="en-GB" w:eastAsia="zh-CN" w:bidi="hi-IN"/>
        </w:rPr>
        <w:t>.</w:t>
      </w:r>
      <w:r w:rsidRPr="002B4A0C">
        <w:rPr>
          <w:rFonts w:ascii="Times New Roman" w:eastAsia="SimSun" w:hAnsi="Times New Roman" w:cs="Times New Roman"/>
          <w:color w:val="000000"/>
          <w:sz w:val="20"/>
          <w:szCs w:val="20"/>
          <w:lang w:val="en-GB" w:eastAsia="zh-CN" w:bidi="hi-IN"/>
        </w:rPr>
        <w:t>2</w:t>
      </w:r>
      <w:r w:rsidR="0025030E" w:rsidRPr="002B4A0C">
        <w:rPr>
          <w:rFonts w:ascii="Times New Roman" w:eastAsia="SimSun" w:hAnsi="Times New Roman" w:cs="Times New Roman"/>
          <w:color w:val="000000"/>
          <w:sz w:val="20"/>
          <w:szCs w:val="20"/>
          <w:lang w:val="en-GB" w:eastAsia="zh-CN" w:bidi="hi-IN"/>
        </w:rPr>
        <w:t>5</w:t>
      </w:r>
    </w:p>
    <w:p w:rsidR="00562ADC" w:rsidRPr="002B4A0C" w:rsidRDefault="00562ADC" w:rsidP="00562ADC">
      <w:pPr>
        <w:pStyle w:val="Geenafstand"/>
        <w:rPr>
          <w:rFonts w:ascii="Times New Roman" w:hAnsi="Times New Roman" w:cs="Times New Roman"/>
          <w:sz w:val="20"/>
          <w:szCs w:val="20"/>
          <w:lang w:val="en-GB"/>
        </w:rPr>
      </w:pPr>
      <w:r w:rsidRPr="002B4A0C">
        <w:rPr>
          <w:rFonts w:ascii="Times New Roman" w:eastAsia="SimSun" w:hAnsi="Times New Roman" w:cs="Times New Roman"/>
          <w:color w:val="000000"/>
          <w:sz w:val="20"/>
          <w:szCs w:val="20"/>
          <w:lang w:val="en-GB" w:eastAsia="zh-CN" w:bidi="hi-IN"/>
        </w:rPr>
        <w:t>4.6 Data-analyse</w:t>
      </w:r>
      <w:r w:rsidRPr="002B4A0C">
        <w:rPr>
          <w:rFonts w:ascii="Times New Roman" w:eastAsia="SimSun" w:hAnsi="Times New Roman" w:cs="Times New Roman"/>
          <w:color w:val="000000"/>
          <w:sz w:val="20"/>
          <w:szCs w:val="20"/>
          <w:lang w:val="en-GB" w:eastAsia="zh-CN" w:bidi="hi-IN"/>
        </w:rPr>
        <w:tab/>
      </w:r>
      <w:r w:rsidRPr="002B4A0C">
        <w:rPr>
          <w:rFonts w:ascii="Times New Roman" w:eastAsia="SimSun" w:hAnsi="Times New Roman" w:cs="Times New Roman"/>
          <w:color w:val="000000"/>
          <w:sz w:val="20"/>
          <w:szCs w:val="20"/>
          <w:lang w:val="en-GB" w:eastAsia="zh-CN" w:bidi="hi-IN"/>
        </w:rPr>
        <w:tab/>
      </w:r>
      <w:r w:rsidRPr="002B4A0C">
        <w:rPr>
          <w:rFonts w:ascii="Times New Roman" w:eastAsia="SimSun" w:hAnsi="Times New Roman" w:cs="Times New Roman"/>
          <w:color w:val="000000"/>
          <w:sz w:val="20"/>
          <w:szCs w:val="20"/>
          <w:lang w:val="en-GB" w:eastAsia="zh-CN" w:bidi="hi-IN"/>
        </w:rPr>
        <w:tab/>
      </w:r>
      <w:r w:rsidRPr="002B4A0C">
        <w:rPr>
          <w:rFonts w:ascii="Times New Roman" w:eastAsia="SimSun" w:hAnsi="Times New Roman" w:cs="Times New Roman"/>
          <w:color w:val="000000"/>
          <w:sz w:val="20"/>
          <w:szCs w:val="20"/>
          <w:lang w:val="en-GB" w:eastAsia="zh-CN" w:bidi="hi-IN"/>
        </w:rPr>
        <w:tab/>
      </w:r>
      <w:r w:rsidRPr="002B4A0C">
        <w:rPr>
          <w:rFonts w:ascii="Times New Roman" w:eastAsia="SimSun" w:hAnsi="Times New Roman" w:cs="Times New Roman"/>
          <w:color w:val="000000"/>
          <w:sz w:val="20"/>
          <w:szCs w:val="20"/>
          <w:lang w:val="en-GB" w:eastAsia="zh-CN" w:bidi="hi-IN"/>
        </w:rPr>
        <w:tab/>
      </w:r>
      <w:r w:rsidRPr="002B4A0C">
        <w:rPr>
          <w:rFonts w:ascii="Times New Roman" w:eastAsia="SimSun" w:hAnsi="Times New Roman" w:cs="Times New Roman"/>
          <w:color w:val="000000"/>
          <w:sz w:val="20"/>
          <w:szCs w:val="20"/>
          <w:lang w:val="en-GB" w:eastAsia="zh-CN" w:bidi="hi-IN"/>
        </w:rPr>
        <w:tab/>
      </w:r>
      <w:r w:rsidRPr="002B4A0C">
        <w:rPr>
          <w:rFonts w:ascii="Times New Roman" w:eastAsia="SimSun" w:hAnsi="Times New Roman" w:cs="Times New Roman"/>
          <w:color w:val="000000"/>
          <w:sz w:val="20"/>
          <w:szCs w:val="20"/>
          <w:lang w:val="en-GB" w:eastAsia="zh-CN" w:bidi="hi-IN"/>
        </w:rPr>
        <w:tab/>
      </w:r>
      <w:r w:rsidRPr="002B4A0C">
        <w:rPr>
          <w:rFonts w:ascii="Times New Roman" w:eastAsia="SimSun" w:hAnsi="Times New Roman" w:cs="Times New Roman"/>
          <w:color w:val="000000"/>
          <w:sz w:val="20"/>
          <w:szCs w:val="20"/>
          <w:lang w:val="en-GB" w:eastAsia="zh-CN" w:bidi="hi-IN"/>
        </w:rPr>
        <w:tab/>
      </w:r>
      <w:r w:rsidRPr="002B4A0C">
        <w:rPr>
          <w:rFonts w:ascii="Times New Roman" w:eastAsia="SimSun" w:hAnsi="Times New Roman" w:cs="Times New Roman"/>
          <w:color w:val="000000"/>
          <w:sz w:val="20"/>
          <w:szCs w:val="20"/>
          <w:lang w:val="en-GB" w:eastAsia="zh-CN" w:bidi="hi-IN"/>
        </w:rPr>
        <w:tab/>
      </w:r>
      <w:r w:rsidRPr="002B4A0C">
        <w:rPr>
          <w:rFonts w:ascii="Times New Roman" w:eastAsia="SimSun" w:hAnsi="Times New Roman" w:cs="Times New Roman"/>
          <w:color w:val="000000"/>
          <w:sz w:val="20"/>
          <w:szCs w:val="20"/>
          <w:lang w:val="en-GB" w:eastAsia="zh-CN" w:bidi="hi-IN"/>
        </w:rPr>
        <w:tab/>
      </w:r>
      <w:r w:rsidRPr="002B4A0C">
        <w:rPr>
          <w:rFonts w:ascii="Times New Roman" w:eastAsia="SimSun" w:hAnsi="Times New Roman" w:cs="Times New Roman"/>
          <w:color w:val="000000"/>
          <w:sz w:val="20"/>
          <w:szCs w:val="20"/>
          <w:lang w:val="en-GB" w:eastAsia="zh-CN" w:bidi="hi-IN"/>
        </w:rPr>
        <w:tab/>
        <w:t>p</w:t>
      </w:r>
      <w:r w:rsidR="00344509" w:rsidRPr="002B4A0C">
        <w:rPr>
          <w:rFonts w:ascii="Times New Roman" w:eastAsia="SimSun" w:hAnsi="Times New Roman" w:cs="Times New Roman"/>
          <w:color w:val="000000"/>
          <w:sz w:val="20"/>
          <w:szCs w:val="20"/>
          <w:lang w:val="en-GB" w:eastAsia="zh-CN" w:bidi="hi-IN"/>
        </w:rPr>
        <w:t>.</w:t>
      </w:r>
      <w:r w:rsidRPr="002B4A0C">
        <w:rPr>
          <w:rFonts w:ascii="Times New Roman" w:eastAsia="SimSun" w:hAnsi="Times New Roman" w:cs="Times New Roman"/>
          <w:color w:val="000000"/>
          <w:sz w:val="20"/>
          <w:szCs w:val="20"/>
          <w:lang w:val="en-GB" w:eastAsia="zh-CN" w:bidi="hi-IN"/>
        </w:rPr>
        <w:t>3</w:t>
      </w:r>
      <w:r w:rsidR="0025030E" w:rsidRPr="002B4A0C">
        <w:rPr>
          <w:rFonts w:ascii="Times New Roman" w:eastAsia="SimSun" w:hAnsi="Times New Roman" w:cs="Times New Roman"/>
          <w:color w:val="000000"/>
          <w:sz w:val="20"/>
          <w:szCs w:val="20"/>
          <w:lang w:val="en-GB" w:eastAsia="zh-CN" w:bidi="hi-IN"/>
        </w:rPr>
        <w:t>0</w:t>
      </w:r>
    </w:p>
    <w:p w:rsidR="00562ADC" w:rsidRDefault="00562ADC" w:rsidP="00562ADC">
      <w:pPr>
        <w:pStyle w:val="Geenafstand"/>
        <w:rPr>
          <w:rFonts w:ascii="Times New Roman" w:hAnsi="Times New Roman" w:cs="Times New Roman"/>
          <w:sz w:val="20"/>
          <w:szCs w:val="20"/>
        </w:rPr>
      </w:pPr>
      <w:r>
        <w:rPr>
          <w:rFonts w:ascii="Times New Roman" w:eastAsia="SimSun" w:hAnsi="Times New Roman" w:cs="Times New Roman"/>
          <w:color w:val="000000"/>
          <w:sz w:val="20"/>
          <w:szCs w:val="20"/>
          <w:lang w:eastAsia="zh-CN" w:bidi="hi-IN"/>
        </w:rPr>
        <w:t xml:space="preserve">4.7 Betrouwbaarheid en validiteit </w:t>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r>
      <w:r>
        <w:rPr>
          <w:rFonts w:ascii="Times New Roman" w:eastAsia="SimSun" w:hAnsi="Times New Roman" w:cs="Times New Roman"/>
          <w:color w:val="000000"/>
          <w:sz w:val="20"/>
          <w:szCs w:val="20"/>
          <w:lang w:eastAsia="zh-CN" w:bidi="hi-IN"/>
        </w:rPr>
        <w:tab/>
        <w:t>p</w:t>
      </w:r>
      <w:r w:rsidR="00344509">
        <w:rPr>
          <w:rFonts w:ascii="Times New Roman" w:eastAsia="SimSun" w:hAnsi="Times New Roman" w:cs="Times New Roman"/>
          <w:color w:val="000000"/>
          <w:sz w:val="20"/>
          <w:szCs w:val="20"/>
          <w:lang w:eastAsia="zh-CN" w:bidi="hi-IN"/>
        </w:rPr>
        <w:t>.</w:t>
      </w:r>
      <w:r>
        <w:rPr>
          <w:rFonts w:ascii="Times New Roman" w:eastAsia="SimSun" w:hAnsi="Times New Roman" w:cs="Times New Roman"/>
          <w:color w:val="000000"/>
          <w:sz w:val="20"/>
          <w:szCs w:val="20"/>
          <w:lang w:eastAsia="zh-CN" w:bidi="hi-IN"/>
        </w:rPr>
        <w:t>3</w:t>
      </w:r>
      <w:r w:rsidR="0025030E">
        <w:rPr>
          <w:rFonts w:ascii="Times New Roman" w:eastAsia="SimSun" w:hAnsi="Times New Roman" w:cs="Times New Roman"/>
          <w:color w:val="000000"/>
          <w:sz w:val="20"/>
          <w:szCs w:val="20"/>
          <w:lang w:eastAsia="zh-CN" w:bidi="hi-IN"/>
        </w:rPr>
        <w:t>0</w:t>
      </w:r>
    </w:p>
    <w:p w:rsidR="00562ADC" w:rsidRDefault="00562ADC" w:rsidP="00562ADC">
      <w:pPr>
        <w:pStyle w:val="Geenafstand"/>
        <w:rPr>
          <w:rFonts w:ascii="Times New Roman" w:hAnsi="Times New Roman" w:cs="Times New Roman"/>
          <w:color w:val="000000"/>
          <w:sz w:val="20"/>
          <w:szCs w:val="20"/>
        </w:rPr>
      </w:pP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Hoofdstuk 5: Resultaten en Evaluatie</w:t>
      </w:r>
    </w:p>
    <w:p w:rsidR="00562ADC" w:rsidRDefault="00562ADC" w:rsidP="00562ADC">
      <w:pPr>
        <w:pStyle w:val="Geenafstand"/>
        <w:rPr>
          <w:rFonts w:ascii="Times New Roman" w:hAnsi="Times New Roman" w:cs="Times New Roman"/>
          <w:color w:val="000000"/>
          <w:sz w:val="20"/>
          <w:szCs w:val="20"/>
          <w:lang w:eastAsia="nl-NL"/>
        </w:rPr>
      </w:pP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color w:val="000000"/>
          <w:sz w:val="20"/>
          <w:szCs w:val="20"/>
          <w:lang w:eastAsia="nl-NL"/>
        </w:rPr>
        <w:t>5.1 Inleiding</w:t>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t>p</w:t>
      </w:r>
      <w:r w:rsidR="00344509">
        <w:rPr>
          <w:rFonts w:ascii="Times New Roman" w:hAnsi="Times New Roman" w:cs="Times New Roman"/>
          <w:color w:val="000000"/>
          <w:sz w:val="20"/>
          <w:szCs w:val="20"/>
          <w:lang w:eastAsia="nl-NL"/>
        </w:rPr>
        <w:t>.</w:t>
      </w:r>
      <w:r>
        <w:rPr>
          <w:rFonts w:ascii="Times New Roman" w:hAnsi="Times New Roman" w:cs="Times New Roman"/>
          <w:color w:val="000000"/>
          <w:sz w:val="20"/>
          <w:szCs w:val="20"/>
          <w:lang w:eastAsia="nl-NL"/>
        </w:rPr>
        <w:t>3</w:t>
      </w:r>
      <w:r w:rsidR="00344509">
        <w:rPr>
          <w:rFonts w:ascii="Times New Roman" w:hAnsi="Times New Roman" w:cs="Times New Roman"/>
          <w:color w:val="000000"/>
          <w:sz w:val="20"/>
          <w:szCs w:val="20"/>
          <w:lang w:eastAsia="nl-NL"/>
        </w:rPr>
        <w:t>2</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color w:val="000000"/>
          <w:sz w:val="20"/>
          <w:szCs w:val="20"/>
          <w:lang w:eastAsia="nl-NL"/>
        </w:rPr>
        <w:t>5.2 Gebiedsgericht werken per functiegroep in vergelijking met soort planologie</w:t>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t>p</w:t>
      </w:r>
      <w:r w:rsidR="00344509">
        <w:rPr>
          <w:rFonts w:ascii="Times New Roman" w:hAnsi="Times New Roman" w:cs="Times New Roman"/>
          <w:color w:val="000000"/>
          <w:sz w:val="20"/>
          <w:szCs w:val="20"/>
          <w:lang w:eastAsia="nl-NL"/>
        </w:rPr>
        <w:t>.</w:t>
      </w:r>
      <w:r>
        <w:rPr>
          <w:rFonts w:ascii="Times New Roman" w:hAnsi="Times New Roman" w:cs="Times New Roman"/>
          <w:color w:val="000000"/>
          <w:sz w:val="20"/>
          <w:szCs w:val="20"/>
          <w:lang w:eastAsia="nl-NL"/>
        </w:rPr>
        <w:t>3</w:t>
      </w:r>
      <w:r w:rsidR="00344509">
        <w:rPr>
          <w:rFonts w:ascii="Times New Roman" w:hAnsi="Times New Roman" w:cs="Times New Roman"/>
          <w:color w:val="000000"/>
          <w:sz w:val="20"/>
          <w:szCs w:val="20"/>
          <w:lang w:eastAsia="nl-NL"/>
        </w:rPr>
        <w:t>2</w:t>
      </w:r>
    </w:p>
    <w:p w:rsidR="00562ADC" w:rsidRDefault="00562ADC" w:rsidP="00562ADC">
      <w:pPr>
        <w:pStyle w:val="Geenafstand"/>
        <w:rPr>
          <w:rFonts w:ascii="Times New Roman" w:hAnsi="Times New Roman" w:cs="Times New Roman"/>
          <w:sz w:val="20"/>
          <w:szCs w:val="20"/>
        </w:rPr>
      </w:pPr>
      <w:r>
        <w:rPr>
          <w:rFonts w:ascii="Times New Roman" w:eastAsia="SimSun" w:hAnsi="Times New Roman" w:cs="Times New Roman"/>
          <w:color w:val="000000"/>
          <w:sz w:val="20"/>
          <w:szCs w:val="20"/>
          <w:lang w:eastAsia="nl-NL" w:bidi="hi-IN"/>
        </w:rPr>
        <w:t>5.2.1 Basisrelatiemanagers</w:t>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t>p</w:t>
      </w:r>
      <w:r w:rsidR="00344509">
        <w:rPr>
          <w:rFonts w:ascii="Times New Roman" w:eastAsia="SimSun" w:hAnsi="Times New Roman" w:cs="Times New Roman"/>
          <w:color w:val="000000"/>
          <w:sz w:val="20"/>
          <w:szCs w:val="20"/>
          <w:lang w:eastAsia="nl-NL" w:bidi="hi-IN"/>
        </w:rPr>
        <w:t>.</w:t>
      </w:r>
      <w:r>
        <w:rPr>
          <w:rFonts w:ascii="Times New Roman" w:eastAsia="SimSun" w:hAnsi="Times New Roman" w:cs="Times New Roman"/>
          <w:color w:val="000000"/>
          <w:sz w:val="20"/>
          <w:szCs w:val="20"/>
          <w:lang w:eastAsia="nl-NL" w:bidi="hi-IN"/>
        </w:rPr>
        <w:t>3</w:t>
      </w:r>
      <w:r w:rsidR="00344509">
        <w:rPr>
          <w:rFonts w:ascii="Times New Roman" w:eastAsia="SimSun" w:hAnsi="Times New Roman" w:cs="Times New Roman"/>
          <w:color w:val="000000"/>
          <w:sz w:val="20"/>
          <w:szCs w:val="20"/>
          <w:lang w:eastAsia="nl-NL" w:bidi="hi-IN"/>
        </w:rPr>
        <w:t>2</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color w:val="000000"/>
          <w:sz w:val="20"/>
          <w:szCs w:val="20"/>
          <w:lang w:eastAsia="nl-NL" w:bidi="hi-IN"/>
        </w:rPr>
        <w:t>5.2.2 Omgevingsmanagers</w:t>
      </w:r>
      <w:r>
        <w:rPr>
          <w:rFonts w:ascii="Times New Roman" w:hAnsi="Times New Roman" w:cs="Times New Roman"/>
          <w:color w:val="000000"/>
          <w:sz w:val="20"/>
          <w:szCs w:val="20"/>
          <w:lang w:eastAsia="nl-NL" w:bidi="hi-IN"/>
        </w:rPr>
        <w:tab/>
      </w:r>
      <w:r>
        <w:rPr>
          <w:rFonts w:ascii="Times New Roman" w:hAnsi="Times New Roman" w:cs="Times New Roman"/>
          <w:color w:val="000000"/>
          <w:sz w:val="20"/>
          <w:szCs w:val="20"/>
          <w:lang w:eastAsia="nl-NL" w:bidi="hi-IN"/>
        </w:rPr>
        <w:tab/>
      </w:r>
      <w:r>
        <w:rPr>
          <w:rFonts w:ascii="Times New Roman" w:hAnsi="Times New Roman" w:cs="Times New Roman"/>
          <w:color w:val="000000"/>
          <w:sz w:val="20"/>
          <w:szCs w:val="20"/>
          <w:lang w:eastAsia="nl-NL" w:bidi="hi-IN"/>
        </w:rPr>
        <w:tab/>
      </w:r>
      <w:r>
        <w:rPr>
          <w:rFonts w:ascii="Times New Roman" w:hAnsi="Times New Roman" w:cs="Times New Roman"/>
          <w:color w:val="000000"/>
          <w:sz w:val="20"/>
          <w:szCs w:val="20"/>
          <w:lang w:eastAsia="nl-NL" w:bidi="hi-IN"/>
        </w:rPr>
        <w:tab/>
      </w:r>
      <w:r>
        <w:rPr>
          <w:rFonts w:ascii="Times New Roman" w:hAnsi="Times New Roman" w:cs="Times New Roman"/>
          <w:color w:val="000000"/>
          <w:sz w:val="20"/>
          <w:szCs w:val="20"/>
          <w:lang w:eastAsia="nl-NL" w:bidi="hi-IN"/>
        </w:rPr>
        <w:tab/>
      </w:r>
      <w:r>
        <w:rPr>
          <w:rFonts w:ascii="Times New Roman" w:hAnsi="Times New Roman" w:cs="Times New Roman"/>
          <w:color w:val="000000"/>
          <w:sz w:val="20"/>
          <w:szCs w:val="20"/>
          <w:lang w:eastAsia="nl-NL" w:bidi="hi-IN"/>
        </w:rPr>
        <w:tab/>
      </w:r>
      <w:r>
        <w:rPr>
          <w:rFonts w:ascii="Times New Roman" w:hAnsi="Times New Roman" w:cs="Times New Roman"/>
          <w:color w:val="000000"/>
          <w:sz w:val="20"/>
          <w:szCs w:val="20"/>
          <w:lang w:eastAsia="nl-NL" w:bidi="hi-IN"/>
        </w:rPr>
        <w:tab/>
      </w:r>
      <w:r>
        <w:rPr>
          <w:rFonts w:ascii="Times New Roman" w:hAnsi="Times New Roman" w:cs="Times New Roman"/>
          <w:color w:val="000000"/>
          <w:sz w:val="20"/>
          <w:szCs w:val="20"/>
          <w:lang w:eastAsia="nl-NL" w:bidi="hi-IN"/>
        </w:rPr>
        <w:tab/>
      </w:r>
      <w:r>
        <w:rPr>
          <w:rFonts w:ascii="Times New Roman" w:hAnsi="Times New Roman" w:cs="Times New Roman"/>
          <w:color w:val="000000"/>
          <w:sz w:val="20"/>
          <w:szCs w:val="20"/>
          <w:lang w:eastAsia="nl-NL" w:bidi="hi-IN"/>
        </w:rPr>
        <w:tab/>
        <w:t>p</w:t>
      </w:r>
      <w:r w:rsidR="00344509">
        <w:rPr>
          <w:rFonts w:ascii="Times New Roman" w:hAnsi="Times New Roman" w:cs="Times New Roman"/>
          <w:color w:val="000000"/>
          <w:sz w:val="20"/>
          <w:szCs w:val="20"/>
          <w:lang w:eastAsia="nl-NL" w:bidi="hi-IN"/>
        </w:rPr>
        <w:t>.</w:t>
      </w:r>
      <w:r>
        <w:rPr>
          <w:rFonts w:ascii="Times New Roman" w:hAnsi="Times New Roman" w:cs="Times New Roman"/>
          <w:color w:val="000000"/>
          <w:sz w:val="20"/>
          <w:szCs w:val="20"/>
          <w:lang w:eastAsia="nl-NL" w:bidi="hi-IN"/>
        </w:rPr>
        <w:t>3</w:t>
      </w:r>
      <w:r w:rsidR="00344509">
        <w:rPr>
          <w:rFonts w:ascii="Times New Roman" w:hAnsi="Times New Roman" w:cs="Times New Roman"/>
          <w:color w:val="000000"/>
          <w:sz w:val="20"/>
          <w:szCs w:val="20"/>
          <w:lang w:eastAsia="nl-NL" w:bidi="hi-IN"/>
        </w:rPr>
        <w:t>2</w:t>
      </w:r>
    </w:p>
    <w:p w:rsidR="00562ADC" w:rsidRDefault="00562ADC" w:rsidP="00562ADC">
      <w:pPr>
        <w:pStyle w:val="Geenafstand"/>
        <w:rPr>
          <w:rFonts w:ascii="Times New Roman" w:hAnsi="Times New Roman" w:cs="Times New Roman"/>
          <w:sz w:val="20"/>
          <w:szCs w:val="20"/>
        </w:rPr>
      </w:pPr>
      <w:r>
        <w:rPr>
          <w:rFonts w:ascii="Times New Roman" w:eastAsia="SimSun" w:hAnsi="Times New Roman" w:cs="Times New Roman"/>
          <w:color w:val="000000"/>
          <w:sz w:val="20"/>
          <w:szCs w:val="20"/>
          <w:lang w:eastAsia="nl-NL" w:bidi="hi-IN"/>
        </w:rPr>
        <w:t>5.2.3Riviertak coördinatoren</w:t>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t>p</w:t>
      </w:r>
      <w:r w:rsidR="00344509">
        <w:rPr>
          <w:rFonts w:ascii="Times New Roman" w:eastAsia="SimSun" w:hAnsi="Times New Roman" w:cs="Times New Roman"/>
          <w:color w:val="000000"/>
          <w:sz w:val="20"/>
          <w:szCs w:val="20"/>
          <w:lang w:eastAsia="nl-NL" w:bidi="hi-IN"/>
        </w:rPr>
        <w:t>.</w:t>
      </w:r>
      <w:r>
        <w:rPr>
          <w:rFonts w:ascii="Times New Roman" w:eastAsia="SimSun" w:hAnsi="Times New Roman" w:cs="Times New Roman"/>
          <w:color w:val="000000"/>
          <w:sz w:val="20"/>
          <w:szCs w:val="20"/>
          <w:lang w:eastAsia="nl-NL" w:bidi="hi-IN"/>
        </w:rPr>
        <w:t>3</w:t>
      </w:r>
      <w:r w:rsidR="00344509">
        <w:rPr>
          <w:rFonts w:ascii="Times New Roman" w:eastAsia="SimSun" w:hAnsi="Times New Roman" w:cs="Times New Roman"/>
          <w:color w:val="000000"/>
          <w:sz w:val="20"/>
          <w:szCs w:val="20"/>
          <w:lang w:eastAsia="nl-NL" w:bidi="hi-IN"/>
        </w:rPr>
        <w:t>3</w:t>
      </w:r>
    </w:p>
    <w:p w:rsidR="00562ADC" w:rsidRDefault="00562ADC" w:rsidP="00562ADC">
      <w:pPr>
        <w:pStyle w:val="Geenafstand"/>
        <w:rPr>
          <w:rFonts w:ascii="Times New Roman" w:hAnsi="Times New Roman" w:cs="Times New Roman"/>
          <w:sz w:val="20"/>
          <w:szCs w:val="20"/>
        </w:rPr>
      </w:pPr>
      <w:r>
        <w:rPr>
          <w:rFonts w:ascii="Times New Roman" w:eastAsia="font227" w:hAnsi="Times New Roman" w:cs="Times New Roman"/>
          <w:color w:val="000000"/>
          <w:sz w:val="20"/>
          <w:szCs w:val="20"/>
          <w:lang w:eastAsia="nl-NL" w:bidi="hi-IN"/>
        </w:rPr>
        <w:t>5.2.4 Vergunningverlener</w:t>
      </w:r>
      <w:r>
        <w:rPr>
          <w:rFonts w:ascii="Times New Roman" w:eastAsia="font227" w:hAnsi="Times New Roman" w:cs="Times New Roman"/>
          <w:color w:val="000000"/>
          <w:sz w:val="20"/>
          <w:szCs w:val="20"/>
          <w:lang w:eastAsia="nl-NL" w:bidi="hi-IN"/>
        </w:rPr>
        <w:tab/>
      </w:r>
      <w:r>
        <w:rPr>
          <w:rFonts w:ascii="Times New Roman" w:eastAsia="font227" w:hAnsi="Times New Roman" w:cs="Times New Roman"/>
          <w:color w:val="000000"/>
          <w:sz w:val="20"/>
          <w:szCs w:val="20"/>
          <w:lang w:eastAsia="nl-NL" w:bidi="hi-IN"/>
        </w:rPr>
        <w:tab/>
      </w:r>
      <w:r>
        <w:rPr>
          <w:rFonts w:ascii="Times New Roman" w:eastAsia="font227" w:hAnsi="Times New Roman" w:cs="Times New Roman"/>
          <w:color w:val="000000"/>
          <w:sz w:val="20"/>
          <w:szCs w:val="20"/>
          <w:lang w:eastAsia="nl-NL" w:bidi="hi-IN"/>
        </w:rPr>
        <w:tab/>
      </w:r>
      <w:r>
        <w:rPr>
          <w:rFonts w:ascii="Times New Roman" w:eastAsia="font227" w:hAnsi="Times New Roman" w:cs="Times New Roman"/>
          <w:color w:val="000000"/>
          <w:sz w:val="20"/>
          <w:szCs w:val="20"/>
          <w:lang w:eastAsia="nl-NL" w:bidi="hi-IN"/>
        </w:rPr>
        <w:tab/>
      </w:r>
      <w:r>
        <w:rPr>
          <w:rFonts w:ascii="Times New Roman" w:eastAsia="font227" w:hAnsi="Times New Roman" w:cs="Times New Roman"/>
          <w:color w:val="000000"/>
          <w:sz w:val="20"/>
          <w:szCs w:val="20"/>
          <w:lang w:eastAsia="nl-NL" w:bidi="hi-IN"/>
        </w:rPr>
        <w:tab/>
      </w:r>
      <w:r>
        <w:rPr>
          <w:rFonts w:ascii="Times New Roman" w:eastAsia="font227" w:hAnsi="Times New Roman" w:cs="Times New Roman"/>
          <w:color w:val="000000"/>
          <w:sz w:val="20"/>
          <w:szCs w:val="20"/>
          <w:lang w:eastAsia="nl-NL" w:bidi="hi-IN"/>
        </w:rPr>
        <w:tab/>
      </w:r>
      <w:r>
        <w:rPr>
          <w:rFonts w:ascii="Times New Roman" w:eastAsia="font227" w:hAnsi="Times New Roman" w:cs="Times New Roman"/>
          <w:color w:val="000000"/>
          <w:sz w:val="20"/>
          <w:szCs w:val="20"/>
          <w:lang w:eastAsia="nl-NL" w:bidi="hi-IN"/>
        </w:rPr>
        <w:tab/>
      </w:r>
      <w:r>
        <w:rPr>
          <w:rFonts w:ascii="Times New Roman" w:eastAsia="font227" w:hAnsi="Times New Roman" w:cs="Times New Roman"/>
          <w:color w:val="000000"/>
          <w:sz w:val="20"/>
          <w:szCs w:val="20"/>
          <w:lang w:eastAsia="nl-NL" w:bidi="hi-IN"/>
        </w:rPr>
        <w:tab/>
      </w:r>
      <w:r>
        <w:rPr>
          <w:rFonts w:ascii="Times New Roman" w:eastAsia="font227" w:hAnsi="Times New Roman" w:cs="Times New Roman"/>
          <w:color w:val="000000"/>
          <w:sz w:val="20"/>
          <w:szCs w:val="20"/>
          <w:lang w:eastAsia="nl-NL" w:bidi="hi-IN"/>
        </w:rPr>
        <w:tab/>
      </w:r>
      <w:r>
        <w:rPr>
          <w:rFonts w:ascii="Times New Roman" w:eastAsia="font227" w:hAnsi="Times New Roman" w:cs="Times New Roman"/>
          <w:color w:val="000000"/>
          <w:sz w:val="20"/>
          <w:szCs w:val="20"/>
          <w:lang w:eastAsia="nl-NL" w:bidi="hi-IN"/>
        </w:rPr>
        <w:tab/>
        <w:t>p</w:t>
      </w:r>
      <w:r w:rsidR="00344509">
        <w:rPr>
          <w:rFonts w:ascii="Times New Roman" w:eastAsia="font227" w:hAnsi="Times New Roman" w:cs="Times New Roman"/>
          <w:color w:val="000000"/>
          <w:sz w:val="20"/>
          <w:szCs w:val="20"/>
          <w:lang w:eastAsia="nl-NL" w:bidi="hi-IN"/>
        </w:rPr>
        <w:t>.</w:t>
      </w:r>
      <w:r>
        <w:rPr>
          <w:rFonts w:ascii="Times New Roman" w:eastAsia="font227" w:hAnsi="Times New Roman" w:cs="Times New Roman"/>
          <w:color w:val="000000"/>
          <w:sz w:val="20"/>
          <w:szCs w:val="20"/>
          <w:lang w:eastAsia="nl-NL" w:bidi="hi-IN"/>
        </w:rPr>
        <w:t>3</w:t>
      </w:r>
      <w:r w:rsidR="00344509">
        <w:rPr>
          <w:rFonts w:ascii="Times New Roman" w:eastAsia="font227" w:hAnsi="Times New Roman" w:cs="Times New Roman"/>
          <w:color w:val="000000"/>
          <w:sz w:val="20"/>
          <w:szCs w:val="20"/>
          <w:lang w:eastAsia="nl-NL" w:bidi="hi-IN"/>
        </w:rPr>
        <w:t>4</w:t>
      </w:r>
    </w:p>
    <w:p w:rsidR="00562ADC" w:rsidRDefault="00562ADC" w:rsidP="00562ADC">
      <w:pPr>
        <w:pStyle w:val="Geenafstand"/>
        <w:rPr>
          <w:rFonts w:ascii="Times New Roman" w:hAnsi="Times New Roman" w:cs="Times New Roman"/>
          <w:sz w:val="20"/>
          <w:szCs w:val="20"/>
        </w:rPr>
      </w:pPr>
      <w:r>
        <w:rPr>
          <w:rFonts w:ascii="Times New Roman" w:eastAsia="SimSun" w:hAnsi="Times New Roman" w:cs="Times New Roman"/>
          <w:color w:val="000000"/>
          <w:sz w:val="20"/>
          <w:szCs w:val="20"/>
          <w:lang w:eastAsia="nl-NL" w:bidi="hi-IN"/>
        </w:rPr>
        <w:t>5.2.5 Communicatie en Strategie</w:t>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r>
      <w:r>
        <w:rPr>
          <w:rFonts w:ascii="Times New Roman" w:eastAsia="SimSun" w:hAnsi="Times New Roman" w:cs="Times New Roman"/>
          <w:color w:val="000000"/>
          <w:sz w:val="20"/>
          <w:szCs w:val="20"/>
          <w:lang w:eastAsia="nl-NL" w:bidi="hi-IN"/>
        </w:rPr>
        <w:tab/>
        <w:t>p</w:t>
      </w:r>
      <w:r w:rsidR="00344509">
        <w:rPr>
          <w:rFonts w:ascii="Times New Roman" w:eastAsia="SimSun" w:hAnsi="Times New Roman" w:cs="Times New Roman"/>
          <w:color w:val="000000"/>
          <w:sz w:val="20"/>
          <w:szCs w:val="20"/>
          <w:lang w:eastAsia="nl-NL" w:bidi="hi-IN"/>
        </w:rPr>
        <w:t>.</w:t>
      </w:r>
      <w:r>
        <w:rPr>
          <w:rFonts w:ascii="Times New Roman" w:eastAsia="SimSun" w:hAnsi="Times New Roman" w:cs="Times New Roman"/>
          <w:color w:val="000000"/>
          <w:sz w:val="20"/>
          <w:szCs w:val="20"/>
          <w:lang w:eastAsia="nl-NL" w:bidi="hi-IN"/>
        </w:rPr>
        <w:t>3</w:t>
      </w:r>
      <w:r w:rsidR="00344509">
        <w:rPr>
          <w:rFonts w:ascii="Times New Roman" w:eastAsia="SimSun" w:hAnsi="Times New Roman" w:cs="Times New Roman"/>
          <w:color w:val="000000"/>
          <w:sz w:val="20"/>
          <w:szCs w:val="20"/>
          <w:lang w:eastAsia="nl-NL" w:bidi="hi-IN"/>
        </w:rPr>
        <w:t>4</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color w:val="000000"/>
          <w:sz w:val="20"/>
          <w:szCs w:val="20"/>
          <w:lang w:eastAsia="nl-NL"/>
        </w:rPr>
        <w:lastRenderedPageBreak/>
        <w:t>5.2.6 Tussentijdse conclusie</w:t>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r>
      <w:r>
        <w:rPr>
          <w:rFonts w:ascii="Times New Roman" w:hAnsi="Times New Roman" w:cs="Times New Roman"/>
          <w:color w:val="000000"/>
          <w:sz w:val="20"/>
          <w:szCs w:val="20"/>
          <w:lang w:eastAsia="nl-NL"/>
        </w:rPr>
        <w:tab/>
        <w:t>p</w:t>
      </w:r>
      <w:r w:rsidR="00344509">
        <w:rPr>
          <w:rFonts w:ascii="Times New Roman" w:hAnsi="Times New Roman" w:cs="Times New Roman"/>
          <w:color w:val="000000"/>
          <w:sz w:val="20"/>
          <w:szCs w:val="20"/>
          <w:lang w:eastAsia="nl-NL"/>
        </w:rPr>
        <w:t>.</w:t>
      </w:r>
      <w:r>
        <w:rPr>
          <w:rFonts w:ascii="Times New Roman" w:hAnsi="Times New Roman" w:cs="Times New Roman"/>
          <w:color w:val="000000"/>
          <w:sz w:val="20"/>
          <w:szCs w:val="20"/>
          <w:lang w:eastAsia="nl-NL"/>
        </w:rPr>
        <w:t>3</w:t>
      </w:r>
      <w:r w:rsidR="00344509">
        <w:rPr>
          <w:rFonts w:ascii="Times New Roman" w:hAnsi="Times New Roman" w:cs="Times New Roman"/>
          <w:color w:val="000000"/>
          <w:sz w:val="20"/>
          <w:szCs w:val="20"/>
          <w:lang w:eastAsia="nl-NL"/>
        </w:rPr>
        <w:t>5</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5.3 Voorwaarden voor gebiedsgericht werken volgens de respondenten die vallen onder</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 xml:space="preserve">      ontwikkelingsplanologie per conditie</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5.3.1 Inleiding</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p</w:t>
      </w:r>
      <w:r w:rsidR="00344509">
        <w:rPr>
          <w:rFonts w:ascii="Times New Roman" w:hAnsi="Times New Roman" w:cs="Times New Roman"/>
          <w:color w:val="000000"/>
          <w:sz w:val="20"/>
          <w:szCs w:val="20"/>
        </w:rPr>
        <w:t>.</w:t>
      </w:r>
      <w:r>
        <w:rPr>
          <w:rFonts w:ascii="Times New Roman" w:hAnsi="Times New Roman" w:cs="Times New Roman"/>
          <w:color w:val="000000"/>
          <w:sz w:val="20"/>
          <w:szCs w:val="20"/>
        </w:rPr>
        <w:t>3</w:t>
      </w:r>
      <w:r w:rsidR="00344509">
        <w:rPr>
          <w:rFonts w:ascii="Times New Roman" w:hAnsi="Times New Roman" w:cs="Times New Roman"/>
          <w:color w:val="000000"/>
          <w:sz w:val="20"/>
          <w:szCs w:val="20"/>
        </w:rPr>
        <w:t>5</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5.3.2 Condities</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p.3</w:t>
      </w:r>
      <w:r w:rsidR="00344509">
        <w:rPr>
          <w:rFonts w:ascii="Times New Roman" w:hAnsi="Times New Roman" w:cs="Times New Roman"/>
          <w:color w:val="000000"/>
          <w:sz w:val="20"/>
          <w:szCs w:val="20"/>
        </w:rPr>
        <w:t>6</w:t>
      </w:r>
      <w:r>
        <w:rPr>
          <w:rFonts w:ascii="Times New Roman" w:hAnsi="Times New Roman" w:cs="Times New Roman"/>
          <w:color w:val="000000"/>
          <w:sz w:val="20"/>
          <w:szCs w:val="20"/>
        </w:rPr>
        <w:t xml:space="preserve"> 5.3.3 Samenvatting</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 xml:space="preserve">              p.4</w:t>
      </w:r>
      <w:r w:rsidR="00344509">
        <w:rPr>
          <w:rFonts w:ascii="Times New Roman" w:hAnsi="Times New Roman" w:cs="Times New Roman"/>
          <w:color w:val="000000"/>
          <w:sz w:val="20"/>
          <w:szCs w:val="20"/>
        </w:rPr>
        <w:t>2</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 xml:space="preserve">5.4 Voorwaarden voor gebiedsgericht werken volgens respondenten die vallen onder </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 xml:space="preserve">      uitnodigingsplanologie per conditie</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5.4.1 Inleiding</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p</w:t>
      </w:r>
      <w:r w:rsidR="00344509">
        <w:rPr>
          <w:rFonts w:ascii="Times New Roman" w:hAnsi="Times New Roman" w:cs="Times New Roman"/>
          <w:color w:val="000000"/>
          <w:sz w:val="20"/>
          <w:szCs w:val="20"/>
        </w:rPr>
        <w:t>.</w:t>
      </w:r>
      <w:r>
        <w:rPr>
          <w:rFonts w:ascii="Times New Roman" w:hAnsi="Times New Roman" w:cs="Times New Roman"/>
          <w:color w:val="000000"/>
          <w:sz w:val="20"/>
          <w:szCs w:val="20"/>
        </w:rPr>
        <w:t>4</w:t>
      </w:r>
      <w:r w:rsidR="00344509">
        <w:rPr>
          <w:rFonts w:ascii="Times New Roman" w:hAnsi="Times New Roman" w:cs="Times New Roman"/>
          <w:color w:val="000000"/>
          <w:sz w:val="20"/>
          <w:szCs w:val="20"/>
        </w:rPr>
        <w:t>5</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5.4.2 Condities</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p</w:t>
      </w:r>
      <w:r w:rsidR="00344509">
        <w:rPr>
          <w:rFonts w:ascii="Times New Roman" w:hAnsi="Times New Roman" w:cs="Times New Roman"/>
          <w:color w:val="000000"/>
          <w:sz w:val="20"/>
          <w:szCs w:val="20"/>
        </w:rPr>
        <w:t>.</w:t>
      </w:r>
      <w:r>
        <w:rPr>
          <w:rFonts w:ascii="Times New Roman" w:hAnsi="Times New Roman" w:cs="Times New Roman"/>
          <w:color w:val="000000"/>
          <w:sz w:val="20"/>
          <w:szCs w:val="20"/>
        </w:rPr>
        <w:t>4</w:t>
      </w:r>
      <w:r w:rsidR="00344509">
        <w:rPr>
          <w:rFonts w:ascii="Times New Roman" w:hAnsi="Times New Roman" w:cs="Times New Roman"/>
          <w:color w:val="000000"/>
          <w:sz w:val="20"/>
          <w:szCs w:val="20"/>
        </w:rPr>
        <w:t>5</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5.4.3 Samenvatting</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p</w:t>
      </w:r>
      <w:r w:rsidR="00344509">
        <w:rPr>
          <w:rFonts w:ascii="Times New Roman" w:hAnsi="Times New Roman" w:cs="Times New Roman"/>
          <w:color w:val="000000"/>
          <w:sz w:val="20"/>
          <w:szCs w:val="20"/>
        </w:rPr>
        <w:t>.48</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 xml:space="preserve">5.5 Evaluatie van de succesfactoren </w:t>
      </w:r>
      <w:r w:rsidR="00CA4627">
        <w:rPr>
          <w:rFonts w:ascii="Times New Roman" w:hAnsi="Times New Roman" w:cs="Times New Roman"/>
          <w:color w:val="000000"/>
          <w:sz w:val="20"/>
          <w:szCs w:val="20"/>
        </w:rPr>
        <w:t xml:space="preserve">die </w:t>
      </w:r>
      <w:r>
        <w:rPr>
          <w:rFonts w:ascii="Times New Roman" w:hAnsi="Times New Roman" w:cs="Times New Roman"/>
          <w:color w:val="000000"/>
          <w:sz w:val="20"/>
          <w:szCs w:val="20"/>
        </w:rPr>
        <w:t xml:space="preserve">genoemd </w:t>
      </w:r>
      <w:r w:rsidR="00CA4627">
        <w:rPr>
          <w:rFonts w:ascii="Times New Roman" w:hAnsi="Times New Roman" w:cs="Times New Roman"/>
          <w:color w:val="000000"/>
          <w:sz w:val="20"/>
          <w:szCs w:val="20"/>
        </w:rPr>
        <w:t xml:space="preserve">worden </w:t>
      </w:r>
      <w:r>
        <w:rPr>
          <w:rFonts w:ascii="Times New Roman" w:hAnsi="Times New Roman" w:cs="Times New Roman"/>
          <w:color w:val="000000"/>
          <w:sz w:val="20"/>
          <w:szCs w:val="20"/>
        </w:rPr>
        <w:t xml:space="preserve">door de respondenten die vallen onder </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 xml:space="preserve">      ontwikkelingsplanologie per conditie </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5.5.1 Inleiding</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p</w:t>
      </w:r>
      <w:r w:rsidR="00344509">
        <w:rPr>
          <w:rFonts w:ascii="Times New Roman" w:hAnsi="Times New Roman" w:cs="Times New Roman"/>
          <w:color w:val="000000"/>
          <w:sz w:val="20"/>
          <w:szCs w:val="20"/>
        </w:rPr>
        <w:t>.</w:t>
      </w:r>
      <w:r>
        <w:rPr>
          <w:rFonts w:ascii="Times New Roman" w:hAnsi="Times New Roman" w:cs="Times New Roman"/>
          <w:color w:val="000000"/>
          <w:sz w:val="20"/>
          <w:szCs w:val="20"/>
        </w:rPr>
        <w:t>5</w:t>
      </w:r>
      <w:r w:rsidR="000B6AED">
        <w:rPr>
          <w:rFonts w:ascii="Times New Roman" w:hAnsi="Times New Roman" w:cs="Times New Roman"/>
          <w:color w:val="000000"/>
          <w:sz w:val="20"/>
          <w:szCs w:val="20"/>
        </w:rPr>
        <w:t>0</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5.5.2 Condities</w:t>
      </w:r>
      <w:r>
        <w:rPr>
          <w:rFonts w:ascii="Times New Roman" w:hAnsi="Times New Roman" w:cs="Times New Roman"/>
          <w:color w:val="000000"/>
          <w:sz w:val="20"/>
          <w:szCs w:val="20"/>
        </w:rPr>
        <w:tab/>
        <w:t xml:space="preserve">                                              </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 xml:space="preserve">                            p</w:t>
      </w:r>
      <w:r w:rsidR="00344509">
        <w:rPr>
          <w:rFonts w:ascii="Times New Roman" w:hAnsi="Times New Roman" w:cs="Times New Roman"/>
          <w:color w:val="000000"/>
          <w:sz w:val="20"/>
          <w:szCs w:val="20"/>
        </w:rPr>
        <w:t>.</w:t>
      </w:r>
      <w:r>
        <w:rPr>
          <w:rFonts w:ascii="Times New Roman" w:hAnsi="Times New Roman" w:cs="Times New Roman"/>
          <w:color w:val="000000"/>
          <w:sz w:val="20"/>
          <w:szCs w:val="20"/>
        </w:rPr>
        <w:t>5</w:t>
      </w:r>
      <w:r w:rsidR="000B6AED">
        <w:rPr>
          <w:rFonts w:ascii="Times New Roman" w:hAnsi="Times New Roman" w:cs="Times New Roman"/>
          <w:color w:val="000000"/>
          <w:sz w:val="20"/>
          <w:szCs w:val="20"/>
        </w:rPr>
        <w:t>0</w:t>
      </w:r>
      <w:r>
        <w:rPr>
          <w:rFonts w:ascii="Times New Roman" w:hAnsi="Times New Roman" w:cs="Times New Roman"/>
          <w:color w:val="000000"/>
          <w:sz w:val="20"/>
          <w:szCs w:val="20"/>
        </w:rPr>
        <w:t xml:space="preserve"> </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5.5.3 Nieuwe succesfactoren</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p</w:t>
      </w:r>
      <w:r w:rsidR="00344509">
        <w:rPr>
          <w:rFonts w:ascii="Times New Roman" w:hAnsi="Times New Roman" w:cs="Times New Roman"/>
          <w:color w:val="000000"/>
          <w:sz w:val="20"/>
          <w:szCs w:val="20"/>
        </w:rPr>
        <w:t>.</w:t>
      </w:r>
      <w:r>
        <w:rPr>
          <w:rFonts w:ascii="Times New Roman" w:hAnsi="Times New Roman" w:cs="Times New Roman"/>
          <w:color w:val="000000"/>
          <w:sz w:val="20"/>
          <w:szCs w:val="20"/>
        </w:rPr>
        <w:t>5</w:t>
      </w:r>
      <w:r w:rsidR="000B6AED">
        <w:rPr>
          <w:rFonts w:ascii="Times New Roman" w:hAnsi="Times New Roman" w:cs="Times New Roman"/>
          <w:color w:val="000000"/>
          <w:sz w:val="20"/>
          <w:szCs w:val="20"/>
        </w:rPr>
        <w:t>2</w:t>
      </w:r>
      <w:r>
        <w:rPr>
          <w:rFonts w:ascii="Times New Roman" w:hAnsi="Times New Roman" w:cs="Times New Roman"/>
          <w:color w:val="000000"/>
          <w:sz w:val="20"/>
          <w:szCs w:val="20"/>
        </w:rPr>
        <w:t xml:space="preserve"> </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5.5.</w:t>
      </w:r>
      <w:r w:rsidR="000B6AED">
        <w:rPr>
          <w:rFonts w:ascii="Times New Roman" w:hAnsi="Times New Roman" w:cs="Times New Roman"/>
          <w:color w:val="000000"/>
          <w:sz w:val="20"/>
          <w:szCs w:val="20"/>
        </w:rPr>
        <w:t>4</w:t>
      </w:r>
      <w:r>
        <w:rPr>
          <w:rFonts w:ascii="Times New Roman" w:hAnsi="Times New Roman" w:cs="Times New Roman"/>
          <w:color w:val="000000"/>
          <w:sz w:val="20"/>
          <w:szCs w:val="20"/>
        </w:rPr>
        <w:t xml:space="preserve"> Conclusie</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p</w:t>
      </w:r>
      <w:r w:rsidR="00344509">
        <w:rPr>
          <w:rFonts w:ascii="Times New Roman" w:hAnsi="Times New Roman" w:cs="Times New Roman"/>
          <w:color w:val="000000"/>
          <w:sz w:val="20"/>
          <w:szCs w:val="20"/>
        </w:rPr>
        <w:t>.</w:t>
      </w:r>
      <w:r>
        <w:rPr>
          <w:rFonts w:ascii="Times New Roman" w:hAnsi="Times New Roman" w:cs="Times New Roman"/>
          <w:color w:val="000000"/>
          <w:sz w:val="20"/>
          <w:szCs w:val="20"/>
        </w:rPr>
        <w:t>5</w:t>
      </w:r>
      <w:r w:rsidR="000B6AED">
        <w:rPr>
          <w:rFonts w:ascii="Times New Roman" w:hAnsi="Times New Roman" w:cs="Times New Roman"/>
          <w:color w:val="000000"/>
          <w:sz w:val="20"/>
          <w:szCs w:val="20"/>
        </w:rPr>
        <w:t>2</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 xml:space="preserve">5.6 Evaluatie van de succesfactoren genoemd </w:t>
      </w:r>
      <w:r w:rsidR="00CA4627">
        <w:rPr>
          <w:rFonts w:ascii="Times New Roman" w:hAnsi="Times New Roman" w:cs="Times New Roman"/>
          <w:color w:val="000000"/>
          <w:sz w:val="20"/>
          <w:szCs w:val="20"/>
        </w:rPr>
        <w:t xml:space="preserve">worden </w:t>
      </w:r>
      <w:r>
        <w:rPr>
          <w:rFonts w:ascii="Times New Roman" w:hAnsi="Times New Roman" w:cs="Times New Roman"/>
          <w:color w:val="000000"/>
          <w:sz w:val="20"/>
          <w:szCs w:val="20"/>
        </w:rPr>
        <w:t xml:space="preserve">door de respondenten die vallen onder </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 xml:space="preserve">      uitnodigingsplanologie per conditie</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 xml:space="preserve">                                          p</w:t>
      </w:r>
      <w:r w:rsidR="00344509">
        <w:rPr>
          <w:rFonts w:ascii="Times New Roman" w:hAnsi="Times New Roman" w:cs="Times New Roman"/>
          <w:color w:val="000000"/>
          <w:sz w:val="20"/>
          <w:szCs w:val="20"/>
        </w:rPr>
        <w:t>.</w:t>
      </w:r>
      <w:r>
        <w:rPr>
          <w:rFonts w:ascii="Times New Roman" w:hAnsi="Times New Roman" w:cs="Times New Roman"/>
          <w:color w:val="000000"/>
          <w:sz w:val="20"/>
          <w:szCs w:val="20"/>
        </w:rPr>
        <w:t>5</w:t>
      </w:r>
      <w:r w:rsidR="000B6AED">
        <w:rPr>
          <w:rFonts w:ascii="Times New Roman" w:hAnsi="Times New Roman" w:cs="Times New Roman"/>
          <w:color w:val="000000"/>
          <w:sz w:val="20"/>
          <w:szCs w:val="20"/>
        </w:rPr>
        <w:t>3</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5.6.1 Inleiding</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 xml:space="preserve">              p</w:t>
      </w:r>
      <w:r w:rsidR="000B6AED">
        <w:rPr>
          <w:rFonts w:ascii="Times New Roman" w:hAnsi="Times New Roman" w:cs="Times New Roman"/>
          <w:color w:val="000000"/>
          <w:sz w:val="20"/>
          <w:szCs w:val="20"/>
        </w:rPr>
        <w:t>.</w:t>
      </w:r>
      <w:r>
        <w:rPr>
          <w:rFonts w:ascii="Times New Roman" w:hAnsi="Times New Roman" w:cs="Times New Roman"/>
          <w:color w:val="000000"/>
          <w:sz w:val="20"/>
          <w:szCs w:val="20"/>
        </w:rPr>
        <w:t>5</w:t>
      </w:r>
      <w:r w:rsidR="000B6AED">
        <w:rPr>
          <w:rFonts w:ascii="Times New Roman" w:hAnsi="Times New Roman" w:cs="Times New Roman"/>
          <w:color w:val="000000"/>
          <w:sz w:val="20"/>
          <w:szCs w:val="20"/>
        </w:rPr>
        <w:t>3</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5.6.2 Condities</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p</w:t>
      </w:r>
      <w:r w:rsidR="000B6AED">
        <w:rPr>
          <w:rFonts w:ascii="Times New Roman" w:hAnsi="Times New Roman" w:cs="Times New Roman"/>
          <w:color w:val="000000"/>
          <w:sz w:val="20"/>
          <w:szCs w:val="20"/>
        </w:rPr>
        <w:t>.</w:t>
      </w:r>
      <w:r>
        <w:rPr>
          <w:rFonts w:ascii="Times New Roman" w:hAnsi="Times New Roman" w:cs="Times New Roman"/>
          <w:color w:val="000000"/>
          <w:sz w:val="20"/>
          <w:szCs w:val="20"/>
        </w:rPr>
        <w:t>5</w:t>
      </w:r>
      <w:r w:rsidR="000B6AED">
        <w:rPr>
          <w:rFonts w:ascii="Times New Roman" w:hAnsi="Times New Roman" w:cs="Times New Roman"/>
          <w:color w:val="000000"/>
          <w:sz w:val="20"/>
          <w:szCs w:val="20"/>
        </w:rPr>
        <w:t>3</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5.6.3 Nieuwe succesfactoren</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p</w:t>
      </w:r>
      <w:r w:rsidR="000B6AED">
        <w:rPr>
          <w:rFonts w:ascii="Times New Roman" w:hAnsi="Times New Roman" w:cs="Times New Roman"/>
          <w:color w:val="000000"/>
          <w:sz w:val="20"/>
          <w:szCs w:val="20"/>
        </w:rPr>
        <w:t>.</w:t>
      </w:r>
      <w:r>
        <w:rPr>
          <w:rFonts w:ascii="Times New Roman" w:hAnsi="Times New Roman" w:cs="Times New Roman"/>
          <w:color w:val="000000"/>
          <w:sz w:val="20"/>
          <w:szCs w:val="20"/>
        </w:rPr>
        <w:t>5</w:t>
      </w:r>
      <w:r w:rsidR="000B6AED">
        <w:rPr>
          <w:rFonts w:ascii="Times New Roman" w:hAnsi="Times New Roman" w:cs="Times New Roman"/>
          <w:color w:val="000000"/>
          <w:sz w:val="20"/>
          <w:szCs w:val="20"/>
        </w:rPr>
        <w:t>5</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5.6.4 Conclusie</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p</w:t>
      </w:r>
      <w:r w:rsidR="000B6AED">
        <w:rPr>
          <w:rFonts w:ascii="Times New Roman" w:hAnsi="Times New Roman" w:cs="Times New Roman"/>
          <w:color w:val="000000"/>
          <w:sz w:val="20"/>
          <w:szCs w:val="20"/>
        </w:rPr>
        <w:t>.</w:t>
      </w:r>
      <w:r>
        <w:rPr>
          <w:rFonts w:ascii="Times New Roman" w:hAnsi="Times New Roman" w:cs="Times New Roman"/>
          <w:color w:val="000000"/>
          <w:sz w:val="20"/>
          <w:szCs w:val="20"/>
        </w:rPr>
        <w:t>5</w:t>
      </w:r>
      <w:r w:rsidR="000B6AED">
        <w:rPr>
          <w:rFonts w:ascii="Times New Roman" w:hAnsi="Times New Roman" w:cs="Times New Roman"/>
          <w:color w:val="000000"/>
          <w:sz w:val="20"/>
          <w:szCs w:val="20"/>
        </w:rPr>
        <w:t>5</w:t>
      </w: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p>
    <w:p w:rsidR="00562ADC" w:rsidRDefault="00562ADC" w:rsidP="00562ADC">
      <w:pPr>
        <w:pStyle w:val="Geenafstand"/>
        <w:rPr>
          <w:rFonts w:ascii="Times New Roman" w:hAnsi="Times New Roman" w:cs="Times New Roman"/>
          <w:color w:val="00B0F0"/>
          <w:sz w:val="20"/>
          <w:szCs w:val="20"/>
        </w:rPr>
      </w:pPr>
      <w:r>
        <w:rPr>
          <w:rFonts w:ascii="Times New Roman" w:hAnsi="Times New Roman" w:cs="Times New Roman"/>
          <w:color w:val="000000"/>
          <w:sz w:val="20"/>
          <w:szCs w:val="20"/>
        </w:rPr>
        <w:t xml:space="preserve">Hoofdstuk 6: </w:t>
      </w:r>
      <w:r>
        <w:rPr>
          <w:rFonts w:ascii="Times New Roman" w:hAnsi="Times New Roman" w:cs="Times New Roman"/>
          <w:sz w:val="20"/>
          <w:szCs w:val="20"/>
        </w:rPr>
        <w:t>Eindconclusie en discussie</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p>
    <w:p w:rsidR="00562ADC" w:rsidRDefault="00562ADC" w:rsidP="00562ADC">
      <w:pPr>
        <w:pStyle w:val="Geenafstand"/>
        <w:rPr>
          <w:rFonts w:ascii="Times New Roman" w:hAnsi="Times New Roman" w:cs="Times New Roman"/>
          <w:color w:val="000000"/>
          <w:sz w:val="20"/>
          <w:szCs w:val="20"/>
        </w:rPr>
      </w:pPr>
    </w:p>
    <w:p w:rsidR="00562ADC" w:rsidRDefault="00562ADC" w:rsidP="00562ADC">
      <w:pPr>
        <w:pStyle w:val="Geenafstand"/>
        <w:rPr>
          <w:rFonts w:ascii="Times New Roman" w:hAnsi="Times New Roman" w:cs="Times New Roman"/>
          <w:color w:val="000000"/>
          <w:sz w:val="20"/>
          <w:szCs w:val="20"/>
        </w:rPr>
      </w:pPr>
      <w:r>
        <w:rPr>
          <w:rFonts w:ascii="Times New Roman" w:hAnsi="Times New Roman" w:cs="Times New Roman"/>
          <w:color w:val="000000"/>
          <w:sz w:val="20"/>
          <w:szCs w:val="20"/>
        </w:rPr>
        <w:t>6.1 Inleiding</w:t>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p</w:t>
      </w:r>
      <w:r w:rsidR="000B6AED">
        <w:rPr>
          <w:rFonts w:ascii="Times New Roman" w:hAnsi="Times New Roman" w:cs="Times New Roman"/>
          <w:color w:val="000000"/>
          <w:sz w:val="20"/>
          <w:szCs w:val="20"/>
        </w:rPr>
        <w:t>.57</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6.2Beantwoording hoofd- en deelvragen</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p</w:t>
      </w:r>
      <w:r w:rsidR="000B6AED">
        <w:rPr>
          <w:rFonts w:ascii="Times New Roman" w:hAnsi="Times New Roman" w:cs="Times New Roman"/>
          <w:sz w:val="20"/>
          <w:szCs w:val="20"/>
        </w:rPr>
        <w:t>.57</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6.3Reflectie op het onderzoek</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p</w:t>
      </w:r>
      <w:r w:rsidR="000B6AED">
        <w:rPr>
          <w:rFonts w:ascii="Times New Roman" w:hAnsi="Times New Roman" w:cs="Times New Roman"/>
          <w:sz w:val="20"/>
          <w:szCs w:val="20"/>
        </w:rPr>
        <w:t>.58</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6.4Opties voor vervolgonderzoek</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p</w:t>
      </w:r>
      <w:r w:rsidR="000B6AED">
        <w:rPr>
          <w:rFonts w:ascii="Times New Roman" w:hAnsi="Times New Roman" w:cs="Times New Roman"/>
          <w:sz w:val="20"/>
          <w:szCs w:val="20"/>
        </w:rPr>
        <w:t>.59</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 xml:space="preserve">6.5 </w:t>
      </w:r>
      <w:r>
        <w:rPr>
          <w:rFonts w:ascii="Times New Roman" w:hAnsi="Times New Roman" w:cs="Times New Roman"/>
          <w:sz w:val="20"/>
          <w:szCs w:val="20"/>
          <w:shd w:val="clear" w:color="auto" w:fill="FFFFFF"/>
        </w:rPr>
        <w:t>Adviezen voor RWS-ON</w:t>
      </w:r>
      <w:r>
        <w:rPr>
          <w:rFonts w:ascii="Times New Roman" w:hAnsi="Times New Roman" w:cs="Times New Roman"/>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r>
      <w:r>
        <w:rPr>
          <w:rFonts w:ascii="Times New Roman" w:hAnsi="Times New Roman" w:cs="Times New Roman"/>
          <w:color w:val="000000"/>
          <w:sz w:val="20"/>
          <w:szCs w:val="20"/>
        </w:rPr>
        <w:tab/>
        <w:t>p</w:t>
      </w:r>
      <w:r w:rsidR="000B6AED">
        <w:rPr>
          <w:rFonts w:ascii="Times New Roman" w:hAnsi="Times New Roman" w:cs="Times New Roman"/>
          <w:color w:val="000000"/>
          <w:sz w:val="20"/>
          <w:szCs w:val="20"/>
        </w:rPr>
        <w:t>.</w:t>
      </w:r>
      <w:r>
        <w:rPr>
          <w:rFonts w:ascii="Times New Roman" w:hAnsi="Times New Roman" w:cs="Times New Roman"/>
          <w:color w:val="000000"/>
          <w:sz w:val="20"/>
          <w:szCs w:val="20"/>
        </w:rPr>
        <w:t>6</w:t>
      </w:r>
      <w:r w:rsidR="000B6AED">
        <w:rPr>
          <w:rFonts w:ascii="Times New Roman" w:hAnsi="Times New Roman" w:cs="Times New Roman"/>
          <w:color w:val="000000"/>
          <w:sz w:val="20"/>
          <w:szCs w:val="20"/>
        </w:rPr>
        <w:t>0</w:t>
      </w:r>
    </w:p>
    <w:p w:rsidR="00562ADC" w:rsidRDefault="00562ADC" w:rsidP="00562ADC">
      <w:pPr>
        <w:pStyle w:val="Geenafstand"/>
        <w:rPr>
          <w:rFonts w:ascii="Times New Roman" w:hAnsi="Times New Roman" w:cs="Times New Roman"/>
          <w:color w:val="000000"/>
          <w:sz w:val="20"/>
          <w:szCs w:val="20"/>
        </w:rPr>
      </w:pPr>
    </w:p>
    <w:p w:rsidR="00562ADC" w:rsidRDefault="00562ADC" w:rsidP="00562ADC">
      <w:pPr>
        <w:pStyle w:val="Geenafstand"/>
        <w:rPr>
          <w:rFonts w:ascii="Times New Roman" w:hAnsi="Times New Roman" w:cs="Times New Roman"/>
          <w:sz w:val="20"/>
          <w:szCs w:val="20"/>
        </w:rPr>
      </w:pPr>
      <w:r>
        <w:rPr>
          <w:rFonts w:ascii="Times New Roman" w:eastAsia="Calibri" w:hAnsi="Times New Roman" w:cs="Times New Roman"/>
          <w:color w:val="000000"/>
          <w:sz w:val="20"/>
          <w:szCs w:val="20"/>
        </w:rPr>
        <w:t>Literatuurlijst</w:t>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eastAsia="Calibri" w:hAnsi="Times New Roman" w:cs="Times New Roman"/>
          <w:color w:val="000000"/>
          <w:sz w:val="20"/>
          <w:szCs w:val="20"/>
        </w:rPr>
        <w:tab/>
      </w:r>
      <w:r>
        <w:rPr>
          <w:rFonts w:ascii="Times New Roman" w:hAnsi="Times New Roman" w:cs="Times New Roman"/>
          <w:color w:val="000000"/>
          <w:sz w:val="20"/>
          <w:szCs w:val="20"/>
        </w:rPr>
        <w:tab/>
        <w:t>p</w:t>
      </w:r>
      <w:r w:rsidR="000B6AED">
        <w:rPr>
          <w:rFonts w:ascii="Times New Roman" w:hAnsi="Times New Roman" w:cs="Times New Roman"/>
          <w:color w:val="000000"/>
          <w:sz w:val="20"/>
          <w:szCs w:val="20"/>
        </w:rPr>
        <w:t>.</w:t>
      </w:r>
      <w:r>
        <w:rPr>
          <w:rFonts w:ascii="Times New Roman" w:hAnsi="Times New Roman" w:cs="Times New Roman"/>
          <w:color w:val="000000"/>
          <w:sz w:val="20"/>
          <w:szCs w:val="20"/>
        </w:rPr>
        <w:t>6</w:t>
      </w:r>
      <w:r w:rsidR="000B6AED">
        <w:rPr>
          <w:rFonts w:ascii="Times New Roman" w:hAnsi="Times New Roman" w:cs="Times New Roman"/>
          <w:color w:val="000000"/>
          <w:sz w:val="20"/>
          <w:szCs w:val="20"/>
        </w:rPr>
        <w:t>1</w:t>
      </w:r>
    </w:p>
    <w:p w:rsidR="00562ADC" w:rsidRDefault="00562ADC" w:rsidP="00562ADC">
      <w:pPr>
        <w:spacing w:after="0"/>
        <w:rPr>
          <w:rFonts w:ascii="Times New Roman" w:hAnsi="Times New Roman" w:cs="Times New Roman"/>
          <w:color w:val="000000"/>
          <w:sz w:val="20"/>
          <w:szCs w:val="20"/>
          <w:lang w:eastAsia="zh-CN" w:bidi="hi-IN"/>
        </w:rPr>
      </w:pPr>
    </w:p>
    <w:p w:rsidR="00562ADC" w:rsidRDefault="00562ADC" w:rsidP="00562ADC">
      <w:pPr>
        <w:spacing w:after="0" w:line="240" w:lineRule="auto"/>
        <w:rPr>
          <w:rFonts w:ascii="Times New Roman" w:eastAsia="Calibri" w:hAnsi="Times New Roman" w:cs="Times New Roman"/>
          <w:b/>
          <w:color w:val="000000"/>
          <w:sz w:val="20"/>
          <w:szCs w:val="20"/>
        </w:rPr>
      </w:pPr>
    </w:p>
    <w:p w:rsidR="00562ADC" w:rsidRDefault="00562ADC" w:rsidP="00562ADC">
      <w:pPr>
        <w:spacing w:after="0" w:line="360" w:lineRule="auto"/>
        <w:rPr>
          <w:rFonts w:ascii="Times New Roman" w:hAnsi="Times New Roman" w:cs="Times New Roman"/>
          <w:b/>
          <w:color w:val="000000"/>
          <w:sz w:val="20"/>
          <w:szCs w:val="20"/>
        </w:rPr>
      </w:pPr>
    </w:p>
    <w:p w:rsidR="00562ADC" w:rsidRDefault="00562ADC" w:rsidP="00562ADC">
      <w:pPr>
        <w:rPr>
          <w:color w:val="000000"/>
          <w:sz w:val="20"/>
          <w:szCs w:val="20"/>
        </w:rPr>
      </w:pPr>
    </w:p>
    <w:p w:rsidR="00562ADC" w:rsidRDefault="00562ADC" w:rsidP="00562ADC">
      <w:pPr>
        <w:spacing w:after="0" w:line="360" w:lineRule="auto"/>
        <w:rPr>
          <w:rFonts w:ascii="Times New Roman" w:hAnsi="Times New Roman" w:cs="Times New Roman"/>
          <w:b/>
          <w:sz w:val="24"/>
          <w:szCs w:val="24"/>
        </w:rPr>
      </w:pPr>
    </w:p>
    <w:p w:rsidR="00562ADC" w:rsidRDefault="00562ADC" w:rsidP="00562ADC">
      <w:pPr>
        <w:spacing w:after="0" w:line="360" w:lineRule="auto"/>
        <w:rPr>
          <w:rFonts w:ascii="Times New Roman" w:hAnsi="Times New Roman" w:cs="Times New Roman"/>
          <w:b/>
          <w:sz w:val="24"/>
          <w:szCs w:val="24"/>
        </w:rPr>
        <w:sectPr w:rsidR="00562ADC">
          <w:footerReference w:type="default" r:id="rId8"/>
          <w:footerReference w:type="first" r:id="rId9"/>
          <w:pgSz w:w="11906" w:h="16838"/>
          <w:pgMar w:top="1418" w:right="1418" w:bottom="1418" w:left="1418" w:header="0" w:footer="0" w:gutter="0"/>
          <w:cols w:space="708"/>
          <w:formProt w:val="0"/>
          <w:titlePg/>
          <w:docGrid w:linePitch="360" w:charSpace="-2049"/>
        </w:sectPr>
      </w:pPr>
    </w:p>
    <w:p w:rsidR="00562ADC" w:rsidRDefault="00562ADC" w:rsidP="00562ADC">
      <w:pPr>
        <w:pStyle w:val="Geenafstand"/>
        <w:rPr>
          <w:rFonts w:ascii="Times New Roman" w:hAnsi="Times New Roman" w:cs="Times New Roman"/>
          <w:b/>
          <w:color w:val="00B0F0"/>
          <w:sz w:val="24"/>
          <w:szCs w:val="24"/>
        </w:rPr>
      </w:pPr>
      <w:r>
        <w:rPr>
          <w:rFonts w:ascii="Times New Roman" w:hAnsi="Times New Roman" w:cs="Times New Roman"/>
          <w:b/>
          <w:color w:val="00B0F0"/>
          <w:sz w:val="24"/>
          <w:szCs w:val="24"/>
        </w:rPr>
        <w:t>Hoofdstuk 1: Inleiding en aanleiding van het onderzoek</w:t>
      </w:r>
    </w:p>
    <w:p w:rsidR="00562ADC" w:rsidRDefault="00562ADC" w:rsidP="00562ADC">
      <w:pPr>
        <w:pStyle w:val="Geenafstand"/>
      </w:pPr>
    </w:p>
    <w:p w:rsidR="00562ADC" w:rsidRDefault="00562ADC" w:rsidP="00562ADC">
      <w:pPr>
        <w:pStyle w:val="Geenafstand"/>
      </w:pPr>
      <w:r>
        <w:rPr>
          <w:rFonts w:ascii="Times New Roman" w:hAnsi="Times New Roman" w:cs="Times New Roman"/>
          <w:sz w:val="20"/>
          <w:szCs w:val="20"/>
        </w:rPr>
        <w:t xml:space="preserve">Op 1 januari 2022 treedt de Omgevingswet in </w:t>
      </w:r>
      <w:r w:rsidRPr="005513B1">
        <w:rPr>
          <w:rFonts w:ascii="Times New Roman" w:hAnsi="Times New Roman" w:cs="Times New Roman"/>
          <w:sz w:val="20"/>
          <w:szCs w:val="20"/>
        </w:rPr>
        <w:t>werking (VNG, 2020). Sinds</w:t>
      </w:r>
      <w:r>
        <w:rPr>
          <w:rFonts w:ascii="Times New Roman" w:hAnsi="Times New Roman" w:cs="Times New Roman"/>
          <w:sz w:val="20"/>
          <w:szCs w:val="20"/>
        </w:rPr>
        <w:t xml:space="preserve"> 2017 is er binnen Rijkswaterstaat </w:t>
      </w:r>
      <w:r w:rsidR="00D32FD6">
        <w:rPr>
          <w:rFonts w:ascii="Times New Roman" w:hAnsi="Times New Roman" w:cs="Times New Roman"/>
          <w:sz w:val="20"/>
          <w:szCs w:val="20"/>
        </w:rPr>
        <w:t xml:space="preserve">Oost-Nederland </w:t>
      </w:r>
      <w:r>
        <w:rPr>
          <w:rFonts w:ascii="Times New Roman" w:hAnsi="Times New Roman" w:cs="Times New Roman"/>
          <w:sz w:val="20"/>
          <w:szCs w:val="20"/>
        </w:rPr>
        <w:t>(RWS</w:t>
      </w:r>
      <w:r w:rsidR="00D32FD6">
        <w:rPr>
          <w:rFonts w:ascii="Times New Roman" w:hAnsi="Times New Roman" w:cs="Times New Roman"/>
          <w:sz w:val="20"/>
          <w:szCs w:val="20"/>
        </w:rPr>
        <w:t>-ON</w:t>
      </w:r>
      <w:r>
        <w:rPr>
          <w:rFonts w:ascii="Times New Roman" w:hAnsi="Times New Roman" w:cs="Times New Roman"/>
          <w:sz w:val="20"/>
          <w:szCs w:val="20"/>
        </w:rPr>
        <w:t>) een gesprek gaande over de ambities met betrekking tot de Omgevingswet. In 2019 werden deze concreet benoemd: “De medewerkers van RWS moeten wanneer deze wet ingaat, kunnen werken met en in de geest van de Omgevingswet. Deze werkwijze moet duurzaam verankerd zijn binnen de organisatie” (Rijkswaterstaat Oost-Nederland, 2019</w:t>
      </w:r>
      <w:r>
        <w:rPr>
          <w:rStyle w:val="Voetnootanker"/>
          <w:rFonts w:ascii="Times New Roman" w:hAnsi="Times New Roman" w:cs="Times New Roman"/>
          <w:sz w:val="20"/>
          <w:szCs w:val="20"/>
        </w:rPr>
        <w:footnoteReference w:id="1"/>
      </w:r>
      <w:r>
        <w:rPr>
          <w:rFonts w:ascii="Times New Roman" w:hAnsi="Times New Roman" w:cs="Times New Roman"/>
          <w:sz w:val="20"/>
          <w:szCs w:val="20"/>
        </w:rPr>
        <w:t>). In de praktijk moet dit binnen RWS</w:t>
      </w:r>
      <w:r w:rsidR="00D32FD6">
        <w:rPr>
          <w:rFonts w:ascii="Times New Roman" w:hAnsi="Times New Roman" w:cs="Times New Roman"/>
          <w:sz w:val="20"/>
          <w:szCs w:val="20"/>
        </w:rPr>
        <w:t xml:space="preserve"> </w:t>
      </w:r>
      <w:r>
        <w:rPr>
          <w:rFonts w:ascii="Times New Roman" w:hAnsi="Times New Roman" w:cs="Times New Roman"/>
          <w:sz w:val="20"/>
          <w:szCs w:val="20"/>
        </w:rPr>
        <w:t>Oost</w:t>
      </w:r>
      <w:r w:rsidR="00D32FD6">
        <w:rPr>
          <w:rFonts w:ascii="Times New Roman" w:hAnsi="Times New Roman" w:cs="Times New Roman"/>
          <w:sz w:val="20"/>
          <w:szCs w:val="20"/>
        </w:rPr>
        <w:t>-</w:t>
      </w:r>
      <w:r>
        <w:rPr>
          <w:rFonts w:ascii="Times New Roman" w:hAnsi="Times New Roman" w:cs="Times New Roman"/>
          <w:sz w:val="20"/>
          <w:szCs w:val="20"/>
        </w:rPr>
        <w:t>Nederland ook vorm krijgen binnen het concept “gebiedsgericht werken”, waarbinnen participatie van andere partijen en de rol die de medewerker inneemt een belangrijke rol spelen. Een knelpunt is dat binnen RWS-ON (en een deel van de medewerkers) niet altijd (geheel) helder heeft wat gebiedsgericht werken betekent.</w:t>
      </w:r>
    </w:p>
    <w:p w:rsidR="00562ADC" w:rsidRDefault="00562ADC" w:rsidP="00562ADC">
      <w:pPr>
        <w:pStyle w:val="Geenafstand"/>
        <w:ind w:firstLine="708"/>
        <w:rPr>
          <w:rFonts w:ascii="Times New Roman" w:hAnsi="Times New Roman" w:cs="Times New Roman"/>
          <w:sz w:val="20"/>
          <w:szCs w:val="20"/>
        </w:rPr>
      </w:pPr>
      <w:r>
        <w:rPr>
          <w:rFonts w:ascii="Times New Roman" w:hAnsi="Times New Roman" w:cs="Times New Roman"/>
          <w:sz w:val="20"/>
          <w:szCs w:val="20"/>
        </w:rPr>
        <w:t>Om de doelstelling te realiseren wordt onderzocht wat de medewerkers verstaan onder gebiedsgericht werken en welke voorwaarden (succesfactoren) ze benoemen om dit te kunnen realiseren. Naast de persoonlijke ideeën en ervaringen wordt er gekeken naar theoretische referentiekaders waaraan de percepties van de respondenten kunnen worden getoetst en uiteindelijk wordt de vraag beantwoord in hoeverre de medewerkers een beeld hebben van gebiedsgericht werken en welke succesfactoren ze daarbij noemen. Hierna wordt gekeken of dit aansluit bij de succesfactoren uit de theorie.</w:t>
      </w:r>
      <w:r>
        <w:rPr>
          <w:rFonts w:ascii="Times New Roman" w:hAnsi="Times New Roman" w:cs="Times New Roman"/>
          <w:sz w:val="20"/>
          <w:szCs w:val="20"/>
        </w:rPr>
        <w:tab/>
      </w:r>
    </w:p>
    <w:p w:rsidR="00562ADC" w:rsidRDefault="00562ADC" w:rsidP="00562ADC">
      <w:pPr>
        <w:pStyle w:val="Geenafstand"/>
      </w:pPr>
    </w:p>
    <w:p w:rsidR="00562ADC" w:rsidRDefault="00562ADC" w:rsidP="00562ADC">
      <w:pPr>
        <w:pStyle w:val="Geenafstand"/>
        <w:rPr>
          <w:rFonts w:ascii="Times New Roman" w:hAnsi="Times New Roman" w:cs="Times New Roman"/>
          <w:b/>
          <w:color w:val="00B0F0"/>
          <w:sz w:val="20"/>
          <w:szCs w:val="20"/>
        </w:rPr>
      </w:pPr>
      <w:r>
        <w:rPr>
          <w:rFonts w:ascii="Times New Roman" w:hAnsi="Times New Roman" w:cs="Times New Roman"/>
          <w:b/>
          <w:color w:val="00B0F0"/>
          <w:sz w:val="20"/>
          <w:szCs w:val="20"/>
        </w:rPr>
        <w:t>1.1 Doelstelling</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eastAsia="SimSun" w:hAnsi="Times New Roman" w:cs="Times New Roman"/>
          <w:color w:val="00000A"/>
          <w:sz w:val="20"/>
          <w:szCs w:val="20"/>
          <w:lang w:eastAsia="zh-CN" w:bidi="hi-IN"/>
        </w:rPr>
        <w:t xml:space="preserve">De doelstelling van dit onderzoek is om in kaart te brengen wat de medewerkers van RWS-ON verstaan onder gebiedsgericht werken, hoe ze hier invulling aan geven in de praktijk, </w:t>
      </w:r>
      <w:r>
        <w:rPr>
          <w:rFonts w:ascii="Times New Roman" w:hAnsi="Times New Roman" w:cs="Times New Roman"/>
          <w:sz w:val="20"/>
          <w:szCs w:val="20"/>
        </w:rPr>
        <w:t xml:space="preserve">en in hoeverre ze de succesfactoren herkennen die hierbij aansluiten om te werken in de geest van de Omgevingwet. </w:t>
      </w:r>
    </w:p>
    <w:p w:rsidR="00562ADC" w:rsidRDefault="00562ADC" w:rsidP="00562ADC">
      <w:pPr>
        <w:spacing w:after="0"/>
        <w:rPr>
          <w:rFonts w:ascii="Times New Roman" w:hAnsi="Times New Roman" w:cs="Times New Roman"/>
          <w:b/>
          <w:color w:val="0070C0"/>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Om de doelstelling te realiseren wordt een hoofdvraag en een zestal deelvragen beantwoord. De hoofdvraag luidt.</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numPr>
          <w:ilvl w:val="0"/>
          <w:numId w:val="14"/>
        </w:numPr>
        <w:rPr>
          <w:rFonts w:ascii="Times New Roman" w:eastAsia="SimSun" w:hAnsi="Times New Roman" w:cs="Times New Roman"/>
          <w:sz w:val="20"/>
          <w:szCs w:val="20"/>
          <w:lang w:eastAsia="zh-CN" w:bidi="hi-IN"/>
        </w:rPr>
      </w:pPr>
      <w:r>
        <w:rPr>
          <w:rFonts w:ascii="Times New Roman" w:eastAsia="SimSun" w:hAnsi="Times New Roman" w:cs="Times New Roman"/>
          <w:sz w:val="20"/>
          <w:szCs w:val="20"/>
          <w:lang w:eastAsia="zh-CN" w:bidi="hi-IN"/>
        </w:rPr>
        <w:t xml:space="preserve">Wat is gebiedsgericht werken volgens de medewerkers van Rijkswaterstaat Oost-Nederland en welke succesfactoren herkennen de medewerkers en sluit dit aan bij het werken in de geest van de Omgevingswet? </w:t>
      </w:r>
    </w:p>
    <w:p w:rsidR="00562ADC" w:rsidRDefault="00562ADC" w:rsidP="00562ADC">
      <w:pPr>
        <w:pStyle w:val="Geenafstand"/>
        <w:rPr>
          <w:rFonts w:ascii="Times New Roman" w:eastAsia="SimSun" w:hAnsi="Times New Roman" w:cs="Times New Roman"/>
          <w:sz w:val="20"/>
          <w:szCs w:val="20"/>
          <w:lang w:eastAsia="zh-CN" w:bidi="hi-IN"/>
        </w:rPr>
      </w:pPr>
      <w:r>
        <w:rPr>
          <w:rFonts w:ascii="Times New Roman" w:eastAsia="SimSun" w:hAnsi="Times New Roman" w:cs="Times New Roman"/>
          <w:sz w:val="20"/>
          <w:szCs w:val="20"/>
          <w:lang w:eastAsia="zh-CN" w:bidi="hi-IN"/>
        </w:rPr>
        <w:t xml:space="preserve"> </w:t>
      </w:r>
    </w:p>
    <w:p w:rsidR="00562ADC" w:rsidRDefault="00562ADC" w:rsidP="00562ADC">
      <w:pPr>
        <w:pStyle w:val="Geenafstand"/>
        <w:rPr>
          <w:rFonts w:ascii="Times New Roman" w:eastAsia="SimSun" w:hAnsi="Times New Roman" w:cs="Times New Roman"/>
          <w:sz w:val="20"/>
          <w:szCs w:val="20"/>
          <w:lang w:eastAsia="zh-CN" w:bidi="hi-IN"/>
        </w:rPr>
      </w:pPr>
      <w:r>
        <w:rPr>
          <w:rFonts w:ascii="Times New Roman" w:eastAsia="SimSun" w:hAnsi="Times New Roman" w:cs="Times New Roman"/>
          <w:sz w:val="20"/>
          <w:szCs w:val="20"/>
          <w:lang w:eastAsia="zh-CN" w:bidi="hi-IN"/>
        </w:rPr>
        <w:t>Voordat de hoofdvraag beantwoord wordt, moeten op een zestal deelvragen een antwoord worden gegeven. De eerste drie deelvragen worden beantwoord door middel van literatuuronderzoek en de laatste drie door een kwalitatief onderzoek waarbij gebruik wordt gemaakt van interviews.</w:t>
      </w:r>
    </w:p>
    <w:p w:rsidR="00562ADC" w:rsidRDefault="00562ADC" w:rsidP="00562ADC">
      <w:pPr>
        <w:pStyle w:val="Geenafstand"/>
        <w:rPr>
          <w:rFonts w:ascii="Times New Roman" w:eastAsia="SimSun" w:hAnsi="Times New Roman" w:cs="Times New Roman"/>
          <w:sz w:val="20"/>
          <w:szCs w:val="20"/>
          <w:lang w:eastAsia="zh-CN" w:bidi="hi-IN"/>
        </w:rPr>
      </w:pPr>
    </w:p>
    <w:p w:rsidR="00562ADC" w:rsidRDefault="00562ADC" w:rsidP="00562ADC">
      <w:pPr>
        <w:pStyle w:val="Geenafstand"/>
        <w:numPr>
          <w:ilvl w:val="0"/>
          <w:numId w:val="14"/>
        </w:numPr>
        <w:rPr>
          <w:rFonts w:ascii="Times New Roman" w:eastAsia="Calibri" w:hAnsi="Times New Roman" w:cs="Times New Roman"/>
          <w:color w:val="00000A"/>
          <w:sz w:val="20"/>
          <w:szCs w:val="20"/>
        </w:rPr>
      </w:pPr>
      <w:r>
        <w:rPr>
          <w:rFonts w:ascii="Times New Roman" w:eastAsia="SimSun" w:hAnsi="Times New Roman" w:cs="Times New Roman"/>
          <w:color w:val="00000A"/>
          <w:sz w:val="20"/>
          <w:szCs w:val="20"/>
          <w:lang w:eastAsia="zh-CN" w:bidi="hi-IN"/>
        </w:rPr>
        <w:t>Wat wordt bedoeld met werken in de geest van de Omgevingswet?</w:t>
      </w:r>
    </w:p>
    <w:p w:rsidR="00562ADC" w:rsidRDefault="00562ADC" w:rsidP="00562ADC">
      <w:pPr>
        <w:pStyle w:val="Geenafstand"/>
        <w:numPr>
          <w:ilvl w:val="0"/>
          <w:numId w:val="14"/>
        </w:numPr>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Welke vormen van planologie zijn er en welke bestuursstijlen kunnen hieraan gekoppeld worden volgens de literatuur?</w:t>
      </w:r>
    </w:p>
    <w:p w:rsidR="00562ADC" w:rsidRDefault="00562ADC" w:rsidP="00562ADC">
      <w:pPr>
        <w:pStyle w:val="Geenafstand"/>
        <w:numPr>
          <w:ilvl w:val="0"/>
          <w:numId w:val="14"/>
        </w:numPr>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 xml:space="preserve">Welke succesfactoren voor participatie en </w:t>
      </w:r>
      <w:r>
        <w:rPr>
          <w:rFonts w:ascii="Times New Roman" w:eastAsia="SimSun" w:hAnsi="Times New Roman" w:cs="Times New Roman"/>
          <w:sz w:val="20"/>
          <w:szCs w:val="20"/>
          <w:lang w:eastAsia="zh-CN" w:bidi="hi-IN"/>
        </w:rPr>
        <w:t xml:space="preserve">gebiedsgericht werken (interactief beleid) zijn </w:t>
      </w:r>
      <w:r>
        <w:rPr>
          <w:rFonts w:ascii="Times New Roman" w:eastAsia="SimSun" w:hAnsi="Times New Roman" w:cs="Times New Roman"/>
          <w:color w:val="00000A"/>
          <w:sz w:val="20"/>
          <w:szCs w:val="20"/>
          <w:lang w:eastAsia="zh-CN" w:bidi="hi-IN"/>
        </w:rPr>
        <w:t>er in de literatuur te vinden?</w:t>
      </w:r>
    </w:p>
    <w:p w:rsidR="00562ADC" w:rsidRDefault="00562ADC" w:rsidP="00562ADC">
      <w:pPr>
        <w:pStyle w:val="Geenafstand"/>
        <w:numPr>
          <w:ilvl w:val="0"/>
          <w:numId w:val="14"/>
        </w:numPr>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Wat is gebiedsgericht werken volgens de medewerkers van Rijkswaterstaat-ON?</w:t>
      </w:r>
    </w:p>
    <w:p w:rsidR="00562ADC" w:rsidRDefault="00562ADC" w:rsidP="00562ADC">
      <w:pPr>
        <w:pStyle w:val="Geenafstand"/>
        <w:numPr>
          <w:ilvl w:val="0"/>
          <w:numId w:val="14"/>
        </w:numPr>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 xml:space="preserve">Welke succesfactoren benoemen de medewerkers van RWS-ON voor participatie en gebiedsgericht werken? </w:t>
      </w:r>
    </w:p>
    <w:p w:rsidR="00562ADC" w:rsidRDefault="00562ADC" w:rsidP="00562ADC">
      <w:pPr>
        <w:pStyle w:val="Geenafstand"/>
        <w:numPr>
          <w:ilvl w:val="0"/>
          <w:numId w:val="14"/>
        </w:numPr>
        <w:suppressAutoHyphens/>
        <w:jc w:val="both"/>
        <w:textAlignment w:val="baseline"/>
        <w:rPr>
          <w:rFonts w:ascii="Times New Roman" w:eastAsia="SimSun" w:hAnsi="Times New Roman" w:cs="Times New Roman"/>
          <w:b/>
          <w:color w:val="00B0F0"/>
          <w:sz w:val="24"/>
          <w:szCs w:val="24"/>
          <w:lang w:eastAsia="zh-CN" w:bidi="hi-IN"/>
        </w:rPr>
      </w:pPr>
      <w:r>
        <w:rPr>
          <w:rFonts w:ascii="Times New Roman" w:eastAsia="SimSun" w:hAnsi="Times New Roman" w:cs="Times New Roman"/>
          <w:color w:val="00000A"/>
          <w:sz w:val="20"/>
          <w:szCs w:val="20"/>
          <w:lang w:eastAsia="zh-CN" w:bidi="hi-IN"/>
        </w:rPr>
        <w:t>Wat zijn de verschillen- en overeenkomsten van de door de medewerkers van RWS-ON benoemde succesfactoren voor gebiedsgericht werken en participatie in de literatuur?</w:t>
      </w:r>
    </w:p>
    <w:p w:rsidR="00562ADC" w:rsidRDefault="00562ADC" w:rsidP="00562ADC">
      <w:pPr>
        <w:pStyle w:val="Geenafstand"/>
        <w:rPr>
          <w:lang w:eastAsia="zh-CN" w:bidi="hi-IN"/>
        </w:rPr>
      </w:pPr>
    </w:p>
    <w:p w:rsidR="00562ADC" w:rsidRDefault="00562ADC" w:rsidP="00562ADC">
      <w:pPr>
        <w:pStyle w:val="Geenafstand"/>
        <w:rPr>
          <w:rFonts w:ascii="Times New Roman" w:hAnsi="Times New Roman" w:cs="Times New Roman"/>
          <w:b/>
          <w:color w:val="00B0F0"/>
          <w:sz w:val="20"/>
          <w:szCs w:val="20"/>
          <w:lang w:eastAsia="zh-CN" w:bidi="hi-IN"/>
        </w:rPr>
      </w:pPr>
      <w:r>
        <w:rPr>
          <w:rFonts w:ascii="Times New Roman" w:hAnsi="Times New Roman" w:cs="Times New Roman"/>
          <w:b/>
          <w:color w:val="00B0F0"/>
          <w:sz w:val="20"/>
          <w:szCs w:val="20"/>
          <w:lang w:eastAsia="zh-CN" w:bidi="hi-IN"/>
        </w:rPr>
        <w:t>1.2 Vooruitblik</w:t>
      </w:r>
    </w:p>
    <w:p w:rsidR="00562ADC" w:rsidRDefault="00562ADC" w:rsidP="00562ADC">
      <w:pPr>
        <w:pStyle w:val="Geenafstand"/>
        <w:rPr>
          <w:rFonts w:ascii="Times New Roman" w:eastAsia="SimSun" w:hAnsi="Times New Roman" w:cs="Times New Roman"/>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In de literatuurstudie wordt ingegaan op de ontwikkeling van ruimtelijke ordening en participatie vanaf de Tweede Wereldoorlog en de drie vormen van planologie die Nederland kent. Dit zijn toelatings-, ontwikkelings- en uitnodigingsplanologie. Deze worden gekoppeld aan zes condities van interactief beleid van Pröpper. Met behulp van interviews zal daarna worden onderzocht wat de medewerkers belangrijk vinden waarna de bevindingen uit de interviews en theorie met elkaar vergeleken worden. In het laatste hoofdstuk worden de onderzoeksvragen beantwoord en aanbevelingen gedaan. </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De verwachting is dat de medewerkers een werkwijze hanteren waarin participatie een belangrijke rol speelt. De reden hiervoor is de aandacht die RWS-ON de afgelopen jaren heeft voor de Omgevingswet. Hierbij speelt participatie een belangrijke rol.</w:t>
      </w:r>
      <w:r>
        <w:rPr>
          <w:rFonts w:ascii="Times New Roman" w:hAnsi="Times New Roman" w:cs="Times New Roman"/>
          <w:color w:val="00B050"/>
          <w:sz w:val="20"/>
          <w:szCs w:val="20"/>
          <w:lang w:eastAsia="zh-CN" w:bidi="hi-IN"/>
        </w:rPr>
        <w:t xml:space="preserve"> </w:t>
      </w:r>
    </w:p>
    <w:p w:rsidR="00562ADC" w:rsidRDefault="00562ADC" w:rsidP="00562ADC">
      <w:pPr>
        <w:suppressAutoHyphens/>
        <w:spacing w:after="0"/>
        <w:textAlignment w:val="baseline"/>
        <w:rPr>
          <w:rFonts w:ascii="Times New Roman" w:eastAsia="SimSun" w:hAnsi="Times New Roman" w:cs="Times New Roman"/>
          <w:b/>
          <w:color w:val="00B0F0"/>
          <w:sz w:val="24"/>
          <w:szCs w:val="24"/>
          <w:lang w:eastAsia="zh-CN" w:bidi="hi-IN"/>
        </w:rPr>
      </w:pPr>
    </w:p>
    <w:p w:rsidR="00562ADC" w:rsidRDefault="00562ADC" w:rsidP="00562ADC">
      <w:pPr>
        <w:pStyle w:val="Geenafstand"/>
        <w:rPr>
          <w:rFonts w:ascii="Times New Roman" w:hAnsi="Times New Roman" w:cs="Times New Roman"/>
          <w:b/>
          <w:color w:val="00B0F0"/>
          <w:sz w:val="20"/>
          <w:szCs w:val="20"/>
          <w:lang w:eastAsia="zh-CN" w:bidi="hi-IN"/>
        </w:rPr>
      </w:pPr>
      <w:r>
        <w:rPr>
          <w:rFonts w:ascii="Times New Roman" w:hAnsi="Times New Roman" w:cs="Times New Roman"/>
          <w:b/>
          <w:color w:val="00B0F0"/>
          <w:sz w:val="20"/>
          <w:szCs w:val="20"/>
          <w:lang w:eastAsia="zh-CN" w:bidi="hi-IN"/>
        </w:rPr>
        <w:t>1.3 Maatschappelijke relevantie</w:t>
      </w:r>
    </w:p>
    <w:p w:rsidR="00562ADC" w:rsidRDefault="00562ADC" w:rsidP="00562ADC">
      <w:pPr>
        <w:pStyle w:val="Geenafstand"/>
        <w:rPr>
          <w:rFonts w:ascii="Times New Roman" w:hAnsi="Times New Roman" w:cs="Times New Roman"/>
          <w:color w:val="00000A"/>
          <w:sz w:val="20"/>
          <w:szCs w:val="20"/>
          <w:lang w:eastAsia="zh-CN" w:bidi="hi-IN"/>
        </w:rPr>
      </w:pPr>
    </w:p>
    <w:p w:rsidR="00562ADC" w:rsidRDefault="00562ADC" w:rsidP="00562ADC">
      <w:pPr>
        <w:pStyle w:val="Geenafstand"/>
        <w:rPr>
          <w:rFonts w:ascii="Times New Roman" w:hAnsi="Times New Roman" w:cs="Times New Roman"/>
          <w:color w:val="00000A"/>
          <w:sz w:val="20"/>
          <w:szCs w:val="20"/>
          <w:lang w:eastAsia="zh-CN" w:bidi="hi-IN"/>
        </w:rPr>
      </w:pPr>
      <w:r>
        <w:rPr>
          <w:rFonts w:ascii="Times New Roman" w:hAnsi="Times New Roman" w:cs="Times New Roman"/>
          <w:sz w:val="20"/>
          <w:szCs w:val="20"/>
          <w:lang w:eastAsia="zh-CN" w:bidi="hi-IN"/>
        </w:rPr>
        <w:t xml:space="preserve">Dit onderzoek onderzoekt wat de medewerkers van RWS-ON zeggen over gebiedsgericht werken en hoe ze op dit moment in de praktijk omgaan met gebiedsgericht werken en welke succesfactoren hiervoor nodig zijn. </w:t>
      </w:r>
      <w:r>
        <w:rPr>
          <w:rFonts w:ascii="Times New Roman" w:hAnsi="Times New Roman" w:cs="Times New Roman"/>
          <w:color w:val="00000A"/>
          <w:sz w:val="20"/>
          <w:szCs w:val="20"/>
          <w:lang w:eastAsia="zh-CN" w:bidi="hi-IN"/>
        </w:rPr>
        <w:t xml:space="preserve">RWS-ON kan met de inzichten uit dit onderzoek de organisatie en de individuele medewerkers beter in staat stellen een goede invulling te geven aan gebiedsgericht werken. </w:t>
      </w:r>
    </w:p>
    <w:p w:rsidR="00562ADC" w:rsidRDefault="00562ADC" w:rsidP="00562ADC">
      <w:pPr>
        <w:pStyle w:val="Geenafstand"/>
        <w:ind w:firstLine="708"/>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De ambitie om gebiedsgericht te werken bij RWS-ON komt voort uit de noodzaak van RWS-ON als uitvoeringsorganisatie van de overheid om in de geest van de Omgevingswet te werken en op deze wijze een bijdrage te leveren aan de doelen van de wet. Deze zijn (Ow, 2016, artikel 1.3):</w:t>
      </w:r>
    </w:p>
    <w:p w:rsidR="00562ADC" w:rsidRDefault="00562ADC" w:rsidP="00562ADC">
      <w:pPr>
        <w:pStyle w:val="Geenafstand"/>
        <w:numPr>
          <w:ilvl w:val="0"/>
          <w:numId w:val="15"/>
        </w:numPr>
        <w:rPr>
          <w:rFonts w:ascii="Times New Roman" w:eastAsia="Calibri" w:hAnsi="Times New Roman" w:cs="Times New Roman"/>
          <w:color w:val="00000A"/>
          <w:sz w:val="20"/>
          <w:szCs w:val="20"/>
        </w:rPr>
      </w:pPr>
      <w:r>
        <w:rPr>
          <w:rFonts w:ascii="Times New Roman" w:eastAsia="Calibri" w:hAnsi="Times New Roman" w:cs="Times New Roman"/>
          <w:color w:val="00000A"/>
          <w:sz w:val="20"/>
          <w:szCs w:val="20"/>
          <w:lang w:eastAsia="nl-NL"/>
        </w:rPr>
        <w:t>bereiken en in stand houden van een veilige en gezonde fysieke leefomgeving en een goede omgevingskwaliteit, en</w:t>
      </w:r>
    </w:p>
    <w:p w:rsidR="00562ADC" w:rsidRDefault="00562ADC" w:rsidP="00562ADC">
      <w:pPr>
        <w:pStyle w:val="Geenafstand"/>
        <w:numPr>
          <w:ilvl w:val="0"/>
          <w:numId w:val="15"/>
        </w:numPr>
        <w:rPr>
          <w:rFonts w:ascii="Times New Roman" w:eastAsia="Calibri" w:hAnsi="Times New Roman" w:cs="Times New Roman"/>
          <w:color w:val="00000A"/>
          <w:sz w:val="20"/>
          <w:szCs w:val="20"/>
        </w:rPr>
      </w:pPr>
      <w:r>
        <w:rPr>
          <w:rFonts w:ascii="Times New Roman" w:eastAsia="Calibri" w:hAnsi="Times New Roman" w:cs="Times New Roman"/>
          <w:color w:val="00000A"/>
          <w:sz w:val="20"/>
          <w:szCs w:val="20"/>
          <w:lang w:eastAsia="nl-NL"/>
        </w:rPr>
        <w:t>doelmatig beheren, gebruiken en ontwikkelen van de fysieke leefomgeving ter vervulling van maatschappelijke behoeften.</w:t>
      </w:r>
    </w:p>
    <w:p w:rsidR="00562ADC" w:rsidRDefault="00562ADC" w:rsidP="00562ADC">
      <w:pPr>
        <w:pStyle w:val="Geenafstand"/>
        <w:rPr>
          <w:rFonts w:ascii="Times New Roman" w:eastAsia="Calibri" w:hAnsi="Times New Roman" w:cs="Times New Roman"/>
          <w:color w:val="00000A"/>
          <w:sz w:val="20"/>
          <w:szCs w:val="20"/>
          <w:lang w:eastAsia="nl-NL"/>
        </w:rPr>
      </w:pPr>
    </w:p>
    <w:p w:rsidR="00562ADC" w:rsidRDefault="00562ADC" w:rsidP="00562ADC">
      <w:pPr>
        <w:pStyle w:val="Geenafstand"/>
        <w:rPr>
          <w:rFonts w:ascii="Times New Roman" w:eastAsia="Calibri" w:hAnsi="Times New Roman" w:cs="Times New Roman"/>
          <w:b/>
          <w:color w:val="00B0F0"/>
          <w:sz w:val="20"/>
          <w:szCs w:val="20"/>
          <w:lang w:eastAsia="nl-NL"/>
        </w:rPr>
      </w:pPr>
      <w:r>
        <w:rPr>
          <w:rFonts w:ascii="Times New Roman" w:eastAsia="Calibri" w:hAnsi="Times New Roman" w:cs="Times New Roman"/>
          <w:b/>
          <w:color w:val="00B0F0"/>
          <w:sz w:val="20"/>
          <w:szCs w:val="20"/>
          <w:lang w:eastAsia="nl-NL"/>
        </w:rPr>
        <w:t>1.4 Wetenschappelijke relevantie</w:t>
      </w:r>
    </w:p>
    <w:p w:rsidR="00562ADC" w:rsidRDefault="00562ADC" w:rsidP="00562ADC">
      <w:pPr>
        <w:pStyle w:val="Geenafstand"/>
        <w:rPr>
          <w:rFonts w:ascii="Times New Roman" w:eastAsia="Calibri" w:hAnsi="Times New Roman" w:cs="Times New Roman"/>
          <w:sz w:val="20"/>
          <w:szCs w:val="20"/>
          <w:lang w:eastAsia="nl-NL"/>
        </w:rPr>
      </w:pPr>
    </w:p>
    <w:p w:rsidR="00562ADC" w:rsidRDefault="00562ADC" w:rsidP="00562ADC">
      <w:pPr>
        <w:pStyle w:val="Geenafstand"/>
        <w:rPr>
          <w:rFonts w:ascii="Times New Roman" w:eastAsia="Calibri" w:hAnsi="Times New Roman" w:cs="Times New Roman"/>
          <w:sz w:val="20"/>
          <w:szCs w:val="20"/>
          <w:lang w:eastAsia="nl-NL"/>
        </w:rPr>
      </w:pPr>
      <w:r>
        <w:rPr>
          <w:rFonts w:ascii="Times New Roman" w:eastAsia="Calibri" w:hAnsi="Times New Roman" w:cs="Times New Roman"/>
          <w:sz w:val="20"/>
          <w:szCs w:val="20"/>
          <w:lang w:eastAsia="nl-NL"/>
        </w:rPr>
        <w:t>De Omgevingwet gaat in januari 2022 in en het is nog niet helemaal duidelijk hoe de medewerkers van RWS-ON gebiedsgericht werken in de geest van de Omgevingwet invullen.</w:t>
      </w:r>
    </w:p>
    <w:p w:rsidR="00562ADC" w:rsidRDefault="00562ADC" w:rsidP="00562ADC">
      <w:pPr>
        <w:pStyle w:val="Geenafstand"/>
        <w:ind w:firstLine="708"/>
        <w:rPr>
          <w:rFonts w:ascii="Times New Roman" w:eastAsia="Calibri" w:hAnsi="Times New Roman" w:cs="Times New Roman"/>
          <w:sz w:val="20"/>
          <w:szCs w:val="20"/>
          <w:lang w:eastAsia="nl-NL"/>
        </w:rPr>
      </w:pPr>
      <w:r>
        <w:rPr>
          <w:rFonts w:ascii="Times New Roman" w:eastAsia="Calibri" w:hAnsi="Times New Roman" w:cs="Times New Roman"/>
          <w:sz w:val="20"/>
          <w:szCs w:val="20"/>
          <w:lang w:eastAsia="nl-NL"/>
        </w:rPr>
        <w:t xml:space="preserve">RWS-ON is een unieke organisatie in Nederland met specifieke taken en daarom is het wetenschappelijk interessant om te onderzoeken hoe zij omgaan met gebiedsgericht werken, participatie en de voorwaarden hiervoor. Om hier een antwoord op te geven wordt in dit onderzoek een nadere invulling gegeven vanuit de ervaringen van de medewerkers over gebiedsgericht werken en worden deze vergeleken met de gangbare concepten over planologie en participatie. Hierbij is het </w:t>
      </w:r>
      <w:r w:rsidR="00D32FD6">
        <w:rPr>
          <w:rFonts w:ascii="Times New Roman" w:eastAsia="Calibri" w:hAnsi="Times New Roman" w:cs="Times New Roman"/>
          <w:sz w:val="20"/>
          <w:szCs w:val="20"/>
          <w:lang w:eastAsia="nl-NL"/>
        </w:rPr>
        <w:t xml:space="preserve">aansprekend </w:t>
      </w:r>
      <w:r>
        <w:rPr>
          <w:rFonts w:ascii="Times New Roman" w:eastAsia="Calibri" w:hAnsi="Times New Roman" w:cs="Times New Roman"/>
          <w:sz w:val="20"/>
          <w:szCs w:val="20"/>
          <w:lang w:eastAsia="nl-NL"/>
        </w:rPr>
        <w:t xml:space="preserve">om te onderzoeken welke elementen de medewerkers van RWS-ON hierbij in de praktijk belangrijk vinden. </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b/>
          <w:color w:val="00B0F0"/>
          <w:sz w:val="20"/>
          <w:szCs w:val="20"/>
        </w:rPr>
      </w:pPr>
      <w:r>
        <w:rPr>
          <w:rFonts w:ascii="Times New Roman" w:hAnsi="Times New Roman" w:cs="Times New Roman"/>
          <w:b/>
          <w:color w:val="00B0F0"/>
          <w:sz w:val="20"/>
          <w:szCs w:val="20"/>
        </w:rPr>
        <w:t>1.5 Leeswijzer</w:t>
      </w:r>
    </w:p>
    <w:p w:rsidR="00562ADC" w:rsidRDefault="00562ADC" w:rsidP="00562ADC">
      <w:pPr>
        <w:pStyle w:val="Geenafstand"/>
        <w:rPr>
          <w:rFonts w:ascii="Times New Roman" w:hAnsi="Times New Roman" w:cs="Times New Roman"/>
          <w:color w:val="00B0F0"/>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 xml:space="preserve">Om u als lezer een beeld te geven van het onderzoek wordt in het volgende hoofdstuk (hoofdstuk 2) eerst kort het werken in de geest van de Omgevingswet beschreven. Hierna volgt het theoretisch kader (hoofdstuk 3) waarin naar voren komt dat er een voortdurende wisselwerking is tussen maatschappelijke ontwikkelingen en de wijze waarop ruimtelijke ordening, in relatie met participatie, plaatsvindt. Ook worden succesfactoren voor gebiedsgericht werken (interactief beleid) weergegeven. In hoofdstuk 4 wordt de methode behandeld waarna in hoofdstuk 5 de resultaten van de interviews worden weergegeven en geëvalueerd. In de eindconclusie en discussie (hoofdstuk 6) worden de deelvragen en de hoofdvraag beantwoord waarna aanbevelingen voor RWS-ON worden geformuleerd. </w:t>
      </w:r>
    </w:p>
    <w:p w:rsidR="00562ADC" w:rsidRDefault="00562ADC" w:rsidP="00562ADC">
      <w:pPr>
        <w:pStyle w:val="Geenafstand"/>
        <w:rPr>
          <w:rFonts w:ascii="Times New Roman" w:hAnsi="Times New Roman" w:cs="Times New Roman"/>
          <w:b/>
          <w:sz w:val="20"/>
          <w:szCs w:val="20"/>
        </w:rPr>
      </w:pPr>
    </w:p>
    <w:p w:rsidR="00562ADC" w:rsidRDefault="00562ADC" w:rsidP="00562ADC">
      <w:pPr>
        <w:spacing w:after="0" w:line="360" w:lineRule="auto"/>
        <w:rPr>
          <w:rFonts w:ascii="Times New Roman" w:hAnsi="Times New Roman" w:cs="Times New Roman"/>
          <w:b/>
          <w:color w:val="00B0F0"/>
          <w:sz w:val="24"/>
          <w:szCs w:val="24"/>
        </w:rPr>
      </w:pPr>
    </w:p>
    <w:p w:rsidR="00562ADC" w:rsidRDefault="00562ADC" w:rsidP="00562ADC">
      <w:pPr>
        <w:spacing w:after="0" w:line="360" w:lineRule="auto"/>
        <w:rPr>
          <w:rFonts w:ascii="Times New Roman" w:hAnsi="Times New Roman" w:cs="Times New Roman"/>
          <w:b/>
          <w:color w:val="00B0F0"/>
          <w:sz w:val="24"/>
          <w:szCs w:val="24"/>
        </w:rPr>
      </w:pPr>
    </w:p>
    <w:p w:rsidR="00562ADC" w:rsidRDefault="00562ADC" w:rsidP="00562ADC">
      <w:pPr>
        <w:spacing w:after="0" w:line="360" w:lineRule="auto"/>
        <w:rPr>
          <w:rFonts w:ascii="Times New Roman" w:hAnsi="Times New Roman" w:cs="Times New Roman"/>
          <w:b/>
          <w:color w:val="00B0F0"/>
          <w:sz w:val="24"/>
          <w:szCs w:val="24"/>
        </w:rPr>
      </w:pPr>
    </w:p>
    <w:p w:rsidR="00562ADC" w:rsidRDefault="00562ADC" w:rsidP="00562ADC">
      <w:pPr>
        <w:spacing w:after="0" w:line="360" w:lineRule="auto"/>
        <w:rPr>
          <w:rFonts w:ascii="Times New Roman" w:hAnsi="Times New Roman" w:cs="Times New Roman"/>
          <w:b/>
          <w:color w:val="00B0F0"/>
          <w:sz w:val="24"/>
          <w:szCs w:val="24"/>
        </w:rPr>
      </w:pPr>
    </w:p>
    <w:p w:rsidR="00562ADC" w:rsidRDefault="00562ADC" w:rsidP="00562ADC">
      <w:pPr>
        <w:spacing w:after="0" w:line="360" w:lineRule="auto"/>
        <w:rPr>
          <w:rFonts w:ascii="Times New Roman" w:hAnsi="Times New Roman" w:cs="Times New Roman"/>
          <w:b/>
          <w:color w:val="00B0F0"/>
          <w:sz w:val="24"/>
          <w:szCs w:val="24"/>
        </w:rPr>
      </w:pPr>
    </w:p>
    <w:p w:rsidR="00562ADC" w:rsidRDefault="00562ADC" w:rsidP="00562ADC">
      <w:pPr>
        <w:spacing w:after="0" w:line="360" w:lineRule="auto"/>
        <w:rPr>
          <w:rFonts w:ascii="Times New Roman" w:hAnsi="Times New Roman" w:cs="Times New Roman"/>
          <w:b/>
          <w:color w:val="00B0F0"/>
          <w:sz w:val="24"/>
          <w:szCs w:val="24"/>
        </w:rPr>
      </w:pPr>
    </w:p>
    <w:p w:rsidR="00562ADC" w:rsidRDefault="00562ADC" w:rsidP="00562ADC">
      <w:pPr>
        <w:spacing w:after="0" w:line="360" w:lineRule="auto"/>
        <w:rPr>
          <w:rFonts w:ascii="Times New Roman" w:hAnsi="Times New Roman" w:cs="Times New Roman"/>
          <w:b/>
          <w:color w:val="00B0F0"/>
          <w:sz w:val="24"/>
          <w:szCs w:val="24"/>
        </w:rPr>
      </w:pPr>
    </w:p>
    <w:p w:rsidR="00562ADC" w:rsidRDefault="00562ADC" w:rsidP="00562ADC">
      <w:pPr>
        <w:spacing w:after="0" w:line="360" w:lineRule="auto"/>
        <w:rPr>
          <w:rFonts w:ascii="Times New Roman" w:hAnsi="Times New Roman" w:cs="Times New Roman"/>
          <w:b/>
          <w:color w:val="00B0F0"/>
          <w:sz w:val="24"/>
          <w:szCs w:val="24"/>
        </w:rPr>
      </w:pPr>
    </w:p>
    <w:p w:rsidR="00562ADC" w:rsidRDefault="00562ADC" w:rsidP="00562ADC">
      <w:pPr>
        <w:spacing w:after="0" w:line="360" w:lineRule="auto"/>
        <w:rPr>
          <w:rFonts w:ascii="Times New Roman" w:hAnsi="Times New Roman" w:cs="Times New Roman"/>
          <w:b/>
          <w:color w:val="00B0F0"/>
          <w:sz w:val="24"/>
          <w:szCs w:val="24"/>
        </w:rPr>
      </w:pPr>
    </w:p>
    <w:p w:rsidR="00562ADC" w:rsidRDefault="00562ADC" w:rsidP="00562ADC">
      <w:pPr>
        <w:spacing w:after="0" w:line="360" w:lineRule="auto"/>
        <w:rPr>
          <w:rFonts w:ascii="Times New Roman" w:hAnsi="Times New Roman" w:cs="Times New Roman"/>
          <w:b/>
          <w:color w:val="00B0F0"/>
          <w:sz w:val="24"/>
          <w:szCs w:val="24"/>
        </w:rPr>
      </w:pPr>
    </w:p>
    <w:p w:rsidR="00562ADC" w:rsidRDefault="00562ADC" w:rsidP="00562ADC">
      <w:pPr>
        <w:spacing w:after="0" w:line="360" w:lineRule="auto"/>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r>
        <w:rPr>
          <w:rFonts w:ascii="Times New Roman" w:hAnsi="Times New Roman" w:cs="Times New Roman"/>
          <w:b/>
          <w:color w:val="00B0F0"/>
          <w:sz w:val="24"/>
          <w:szCs w:val="24"/>
        </w:rPr>
        <w:t xml:space="preserve">Hoofdstuk 2: De Omgevingswet </w:t>
      </w:r>
    </w:p>
    <w:p w:rsidR="00562ADC" w:rsidRDefault="00562ADC" w:rsidP="00562ADC">
      <w:pPr>
        <w:pStyle w:val="Geenafstand"/>
        <w:rPr>
          <w:rFonts w:ascii="Times New Roman" w:hAnsi="Times New Roman" w:cs="Times New Roman"/>
          <w:b/>
          <w:color w:val="00B0F0"/>
          <w:sz w:val="20"/>
          <w:szCs w:val="20"/>
        </w:rPr>
      </w:pPr>
    </w:p>
    <w:p w:rsidR="00562ADC" w:rsidRDefault="00562ADC" w:rsidP="00562ADC">
      <w:pPr>
        <w:pStyle w:val="Geenafstand"/>
        <w:rPr>
          <w:rFonts w:ascii="Times New Roman" w:hAnsi="Times New Roman" w:cs="Times New Roman"/>
          <w:b/>
          <w:color w:val="00B0F0"/>
          <w:sz w:val="20"/>
          <w:szCs w:val="20"/>
        </w:rPr>
      </w:pPr>
      <w:r>
        <w:rPr>
          <w:rFonts w:ascii="Times New Roman" w:hAnsi="Times New Roman" w:cs="Times New Roman"/>
          <w:b/>
          <w:color w:val="00B0F0"/>
          <w:sz w:val="20"/>
          <w:szCs w:val="20"/>
        </w:rPr>
        <w:t>2.1 Inleiding</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In dit hoofdstuk wordt kort ingegaan op een aantal thema’s van de Omgevingswet die te maken hebben met participatie en de rol die hierbij verwacht wordt van de burger en de overheid. De intentie van de wet is dat burgers zich verantwoordelijk gaan voelen voor hun leefomgeving en daarin een actieve rol gaan vervullen. Dit moet gerealiseerd worden door een paradigmaverschuiving bij de overheid (bestuurders en ambtenaren) te bewerkstelligen. Hierbij moeten de fysieke leefomgeving en de rol en inbreng van burgers centraal komen te staan. Tegelijkertijd dient er meer gedacht te worden vanuit de gebruikers. Dit is “werken in de in de geest van de Omgevingswet”.</w:t>
      </w:r>
    </w:p>
    <w:p w:rsidR="00562ADC" w:rsidRDefault="00562ADC" w:rsidP="00562ADC">
      <w:pPr>
        <w:pStyle w:val="Geenafstand"/>
        <w:rPr>
          <w:lang w:eastAsia="nl-NL"/>
        </w:rPr>
      </w:pPr>
    </w:p>
    <w:p w:rsidR="00562ADC" w:rsidRDefault="00562ADC" w:rsidP="00562ADC">
      <w:pPr>
        <w:pStyle w:val="Geenafstand"/>
        <w:rPr>
          <w:rFonts w:ascii="Times New Roman" w:hAnsi="Times New Roman" w:cs="Times New Roman"/>
          <w:b/>
          <w:color w:val="00B0F0"/>
          <w:sz w:val="20"/>
          <w:szCs w:val="20"/>
          <w:lang w:eastAsia="nl-NL"/>
        </w:rPr>
      </w:pPr>
      <w:r>
        <w:rPr>
          <w:rFonts w:ascii="Times New Roman" w:hAnsi="Times New Roman" w:cs="Times New Roman"/>
          <w:b/>
          <w:color w:val="00B0F0"/>
          <w:sz w:val="20"/>
          <w:szCs w:val="20"/>
          <w:lang w:eastAsia="nl-NL"/>
        </w:rPr>
        <w:t>2.2 Werken vanuit de geest van de Omgevingswet</w:t>
      </w:r>
    </w:p>
    <w:p w:rsidR="00562ADC" w:rsidRDefault="00562ADC" w:rsidP="00562ADC">
      <w:pPr>
        <w:pStyle w:val="Geenafstand"/>
        <w:rPr>
          <w:lang w:eastAsia="nl-NL"/>
        </w:rPr>
      </w:pPr>
    </w:p>
    <w:p w:rsidR="00562ADC" w:rsidRPr="00616A16" w:rsidRDefault="00562ADC" w:rsidP="00616A16">
      <w:pPr>
        <w:pStyle w:val="Default"/>
        <w:rPr>
          <w:rFonts w:ascii="Times New Roman" w:hAnsi="Times New Roman" w:cs="Times New Roman"/>
          <w:i/>
          <w:color w:val="00000A"/>
          <w:sz w:val="20"/>
          <w:szCs w:val="20"/>
          <w:lang w:eastAsia="nl-NL"/>
        </w:rPr>
      </w:pPr>
      <w:r w:rsidRPr="00616A16">
        <w:rPr>
          <w:rFonts w:ascii="Times New Roman" w:hAnsi="Times New Roman" w:cs="Times New Roman"/>
          <w:sz w:val="20"/>
          <w:szCs w:val="20"/>
        </w:rPr>
        <w:t>Werken vanuit de geest van de Omgevingswet betekent werken vanuit de filosofie van de wet. De intentie van de Omgevingswet wordt zichtbaar wanneer er gekeken wordt naar de documenten rondom de behandeling in het parlement waaronder de Memorie van Toelichting (</w:t>
      </w:r>
      <w:r w:rsidR="00616A16" w:rsidRPr="00616A16">
        <w:rPr>
          <w:rFonts w:ascii="Times New Roman" w:hAnsi="Times New Roman" w:cs="Times New Roman"/>
          <w:color w:val="00000A"/>
          <w:sz w:val="20"/>
          <w:szCs w:val="20"/>
          <w:lang w:eastAsia="nl-NL"/>
        </w:rPr>
        <w:t>Van der Schoot, van Leijen, Gabry, Prins &amp; Brugman, 2019</w:t>
      </w:r>
      <w:r>
        <w:rPr>
          <w:rFonts w:ascii="Times New Roman" w:hAnsi="Times New Roman" w:cs="Times New Roman"/>
          <w:sz w:val="20"/>
          <w:szCs w:val="20"/>
        </w:rPr>
        <w:t xml:space="preserve"> p.12). Voordat er wordt ingegaan op het thema werken in de geest van de Omgevingwet zal kort de oorsprong aan de orde komen.</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Eind vorige eeuw ontstond een toenemend bewustzijn van de kwetsbaarheid van ons ecosysteem. Een beeld dat werd versterkt door een aantal natuurrampen. Het ecosysteem veranderde sneller dan ooit en de verwachting was dat dit proces zich zou voortzetten door de bevolkingstoename en de toenemende vraag naar energie, water en voedsel (Rotmans, 2005, p.</w:t>
      </w:r>
      <w:r w:rsidR="00334ABF">
        <w:rPr>
          <w:rFonts w:ascii="Times New Roman" w:hAnsi="Times New Roman" w:cs="Times New Roman"/>
          <w:sz w:val="20"/>
          <w:szCs w:val="20"/>
        </w:rPr>
        <w:t xml:space="preserve"> </w:t>
      </w:r>
      <w:r>
        <w:rPr>
          <w:rFonts w:ascii="Times New Roman" w:hAnsi="Times New Roman" w:cs="Times New Roman"/>
          <w:sz w:val="20"/>
          <w:szCs w:val="20"/>
        </w:rPr>
        <w:t>5). Hierdoor zou het klimaat sneller veranderen, de kans op ziektes toenemen en de voedselproductie in gevaar komen. Er kwam een nieuwe uitdaging. Het realiseren van een duurzame samenleving waarbij innovatie ontstaat, een vernieuwingsproces van en door belanghebbenden op verschillende niveaus (Rotmans, 2005, pp. 5</w:t>
      </w:r>
      <w:r w:rsidR="00334ABF">
        <w:rPr>
          <w:rFonts w:ascii="Times New Roman" w:hAnsi="Times New Roman" w:cs="Times New Roman"/>
          <w:sz w:val="20"/>
          <w:szCs w:val="20"/>
        </w:rPr>
        <w:t>-</w:t>
      </w:r>
      <w:r>
        <w:rPr>
          <w:rFonts w:ascii="Times New Roman" w:hAnsi="Times New Roman" w:cs="Times New Roman"/>
          <w:sz w:val="20"/>
          <w:szCs w:val="20"/>
        </w:rPr>
        <w:t xml:space="preserve">6). </w:t>
      </w:r>
    </w:p>
    <w:p w:rsidR="00562ADC" w:rsidRDefault="00562ADC" w:rsidP="00562ADC">
      <w:pPr>
        <w:pStyle w:val="Geenafstand"/>
        <w:ind w:firstLine="708"/>
        <w:rPr>
          <w:rFonts w:ascii="Times New Roman" w:hAnsi="Times New Roman" w:cs="Times New Roman"/>
          <w:sz w:val="20"/>
          <w:szCs w:val="20"/>
          <w:highlight w:val="yellow"/>
        </w:rPr>
      </w:pPr>
      <w:r>
        <w:rPr>
          <w:rFonts w:ascii="Times New Roman" w:hAnsi="Times New Roman" w:cs="Times New Roman"/>
          <w:sz w:val="20"/>
          <w:szCs w:val="20"/>
        </w:rPr>
        <w:t>Een deel van deze ontwikkeling is terug te zien in de Omgevingswet. De wetgever streeft naar een circulaire economie en een duurzame samenleving waarin de verschillende actoren een actieve rol moeten aannemen om de omgeving vorm te geven (van der Schoot et al</w:t>
      </w:r>
      <w:r w:rsidR="00334ABF">
        <w:rPr>
          <w:rFonts w:ascii="Times New Roman" w:hAnsi="Times New Roman" w:cs="Times New Roman"/>
          <w:sz w:val="20"/>
          <w:szCs w:val="20"/>
        </w:rPr>
        <w:t>.</w:t>
      </w:r>
      <w:r>
        <w:rPr>
          <w:rFonts w:ascii="Times New Roman" w:hAnsi="Times New Roman" w:cs="Times New Roman"/>
          <w:sz w:val="20"/>
          <w:szCs w:val="20"/>
        </w:rPr>
        <w:t>, 2019, p.</w:t>
      </w:r>
      <w:r w:rsidR="00334ABF">
        <w:rPr>
          <w:rFonts w:ascii="Times New Roman" w:hAnsi="Times New Roman" w:cs="Times New Roman"/>
          <w:sz w:val="20"/>
          <w:szCs w:val="20"/>
        </w:rPr>
        <w:t xml:space="preserve"> </w:t>
      </w:r>
      <w:r>
        <w:rPr>
          <w:rFonts w:ascii="Times New Roman" w:hAnsi="Times New Roman" w:cs="Times New Roman"/>
          <w:sz w:val="20"/>
          <w:szCs w:val="20"/>
        </w:rPr>
        <w:t xml:space="preserve">9). </w:t>
      </w:r>
      <w:r>
        <w:rPr>
          <w:rFonts w:ascii="Times New Roman" w:hAnsi="Times New Roman" w:cs="Times New Roman"/>
          <w:sz w:val="20"/>
          <w:szCs w:val="20"/>
          <w:lang w:eastAsia="nl-NL"/>
        </w:rPr>
        <w:t xml:space="preserve">De Omgevingswet luidt dan ook een nieuw hoofdstuk in met betrekking tot de ruimtelijke ordening en planologie. Deze kan ook gebiedsgericht plaats vinden. De definitie die hiervoor wordt gebruikt wordt door de wetgever is : ”Gebiedsgericht, plaatsgebonden. Betrekking hebbend op activiteiten die zich afspelen binnen een gebied of op een vaste plaats (daarmee niet op activiteiten die zich vrij over het grondgebied verplaatsen zoals voortuigen of </w:t>
      </w:r>
      <w:r w:rsidRPr="00713588">
        <w:rPr>
          <w:rFonts w:ascii="Times New Roman" w:hAnsi="Times New Roman" w:cs="Times New Roman"/>
          <w:sz w:val="20"/>
          <w:szCs w:val="20"/>
          <w:lang w:eastAsia="nl-NL"/>
        </w:rPr>
        <w:t>producten”</w:t>
      </w:r>
      <w:r>
        <w:rPr>
          <w:rFonts w:ascii="Times New Roman" w:hAnsi="Times New Roman" w:cs="Times New Roman"/>
          <w:sz w:val="20"/>
          <w:szCs w:val="20"/>
          <w:lang w:eastAsia="nl-NL"/>
        </w:rPr>
        <w:t xml:space="preserve"> (MvT Ow, 2014,  p. 388).</w:t>
      </w:r>
    </w:p>
    <w:p w:rsidR="00562ADC" w:rsidRDefault="00562ADC" w:rsidP="00562ADC">
      <w:pPr>
        <w:pStyle w:val="Geenafstand"/>
        <w:ind w:firstLine="708"/>
        <w:rPr>
          <w:rFonts w:ascii="Times New Roman" w:hAnsi="Times New Roman" w:cs="Times New Roman"/>
          <w:color w:val="000000"/>
          <w:sz w:val="20"/>
          <w:szCs w:val="20"/>
          <w:lang w:eastAsia="nl-NL"/>
        </w:rPr>
      </w:pPr>
      <w:r>
        <w:rPr>
          <w:rFonts w:ascii="Times New Roman" w:hAnsi="Times New Roman" w:cs="Times New Roman"/>
          <w:sz w:val="20"/>
          <w:szCs w:val="20"/>
          <w:lang w:eastAsia="nl-NL"/>
        </w:rPr>
        <w:t xml:space="preserve">Met de invoering van de Omgevingswet wil de wetgever de besluitvorming (binnen de overheid), en uitvoering van ruimtelijke ordeningsvraagstukken zoveel mogelijk decentraal leggen, in lijn met het subsidiariteitsbeginsel. Het uitgangspunt hierbij is: decentraal tenzij…….. </w:t>
      </w:r>
      <w:r>
        <w:rPr>
          <w:rFonts w:ascii="Times New Roman" w:hAnsi="Times New Roman" w:cs="Times New Roman"/>
          <w:sz w:val="20"/>
          <w:szCs w:val="20"/>
        </w:rPr>
        <w:t xml:space="preserve">Dit houdt in dat in beginsel bevoegdheden en taken bij gemeenten en waterschappen moeten komen te liggen omdat deze de mogelijkheid hebben om regels te maken die passen op bij de lokale </w:t>
      </w:r>
      <w:r w:rsidRPr="008C4B5B">
        <w:rPr>
          <w:rFonts w:ascii="Times New Roman" w:hAnsi="Times New Roman" w:cs="Times New Roman"/>
          <w:sz w:val="20"/>
          <w:szCs w:val="20"/>
        </w:rPr>
        <w:t>situatie (Aan de slag met de Omgevingswet, 2020).</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Naast het subsidiariteitsbeginsel zijn er andere wezenlijke veranderingen die voortkomen uit Omgevingswet en die relevant zijn voor dit onderzoek. Artikel 1.3 Ow (2016) verwacht dat iedereen een actieve houding aanneemt en dat hierbij de fysieke leefomgeving in samenhang met elkaar moet worden gezien, en dat alle belangen in beeld zijn tijdens het maken van de uiteindelijke afweging (besluit). Een integrale benadering waarbij het gaat om “oog te hebben voor de omgeving” (van der Schoot et al</w:t>
      </w:r>
      <w:r w:rsidR="00334ABF">
        <w:rPr>
          <w:rFonts w:ascii="Times New Roman" w:hAnsi="Times New Roman" w:cs="Times New Roman"/>
          <w:sz w:val="20"/>
          <w:szCs w:val="20"/>
        </w:rPr>
        <w:t>.</w:t>
      </w:r>
      <w:r>
        <w:rPr>
          <w:rFonts w:ascii="Times New Roman" w:hAnsi="Times New Roman" w:cs="Times New Roman"/>
          <w:sz w:val="20"/>
          <w:szCs w:val="20"/>
        </w:rPr>
        <w:t>, 2019, pp. 17-20).</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Bij een integrale benadering kunnen tal van aspecten een rol hebben die zichtbaar worden gemaakt in de onderstaande afbeelding. Deze kunnen nog aangevuld kunnen worden uit informatie vanuit het participatieproces (van der Schoot et al</w:t>
      </w:r>
      <w:r w:rsidR="00334ABF">
        <w:rPr>
          <w:rFonts w:ascii="Times New Roman" w:hAnsi="Times New Roman" w:cs="Times New Roman"/>
          <w:sz w:val="20"/>
          <w:szCs w:val="20"/>
        </w:rPr>
        <w:t>.,</w:t>
      </w:r>
      <w:r>
        <w:rPr>
          <w:rFonts w:ascii="Times New Roman" w:hAnsi="Times New Roman" w:cs="Times New Roman"/>
          <w:sz w:val="20"/>
          <w:szCs w:val="20"/>
        </w:rPr>
        <w:t xml:space="preserve"> 2019, p. 20). </w:t>
      </w:r>
    </w:p>
    <w:p w:rsidR="00562ADC" w:rsidRDefault="00562ADC" w:rsidP="00562ADC">
      <w:pPr>
        <w:pStyle w:val="Geenafstand"/>
        <w:rPr>
          <w:rFonts w:ascii="Times New Roman" w:hAnsi="Times New Roman" w:cs="Times New Roman"/>
          <w:sz w:val="20"/>
          <w:szCs w:val="20"/>
        </w:rPr>
      </w:pPr>
    </w:p>
    <w:p w:rsidR="00562ADC" w:rsidRDefault="00562ADC" w:rsidP="00562ADC">
      <w:pPr>
        <w:spacing w:after="0"/>
        <w:rPr>
          <w:rFonts w:ascii="Times New Roman" w:hAnsi="Times New Roman" w:cs="Times New Roman"/>
          <w:sz w:val="20"/>
          <w:szCs w:val="20"/>
        </w:rPr>
      </w:pPr>
      <w:r>
        <w:rPr>
          <w:noProof/>
          <w:lang w:eastAsia="nl-NL"/>
        </w:rPr>
        <w:drawing>
          <wp:inline distT="0" distB="1270" distL="0" distR="7620" wp14:anchorId="41B37741" wp14:editId="1CF2CFD5">
            <wp:extent cx="5555615" cy="3122930"/>
            <wp:effectExtent l="0" t="0" r="0" b="0"/>
            <wp:docPr id="1" name="Afbeelding 1" descr="https://i0.wp.com/www.omgevingswetloket.nl/wp-content/uploads/2015/09/OOg-voor-de-omgeving.jpg?fit=724%2C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https://i0.wp.com/www.omgevingswetloket.nl/wp-content/uploads/2015/09/OOg-voor-de-omgeving.jpg?fit=724%2C407"/>
                    <pic:cNvPicPr>
                      <a:picLocks noChangeAspect="1" noChangeArrowheads="1"/>
                    </pic:cNvPicPr>
                  </pic:nvPicPr>
                  <pic:blipFill>
                    <a:blip r:embed="rId10"/>
                    <a:stretch>
                      <a:fillRect/>
                    </a:stretch>
                  </pic:blipFill>
                  <pic:spPr bwMode="auto">
                    <a:xfrm>
                      <a:off x="0" y="0"/>
                      <a:ext cx="5555615" cy="3122930"/>
                    </a:xfrm>
                    <a:prstGeom prst="rect">
                      <a:avLst/>
                    </a:prstGeom>
                  </pic:spPr>
                </pic:pic>
              </a:graphicData>
            </a:graphic>
          </wp:inline>
        </w:drawing>
      </w:r>
    </w:p>
    <w:p w:rsidR="00562ADC" w:rsidRDefault="00562ADC" w:rsidP="00562ADC">
      <w:pPr>
        <w:pStyle w:val="Geenafstand"/>
        <w:jc w:val="center"/>
        <w:rPr>
          <w:rFonts w:ascii="Times New Roman" w:hAnsi="Times New Roman" w:cs="Times New Roman"/>
          <w:sz w:val="20"/>
          <w:szCs w:val="20"/>
        </w:rPr>
      </w:pPr>
      <w:r>
        <w:rPr>
          <w:rFonts w:ascii="Times New Roman" w:hAnsi="Times New Roman" w:cs="Times New Roman"/>
          <w:sz w:val="20"/>
          <w:szCs w:val="20"/>
        </w:rPr>
        <w:t>Afbeelding 1: O</w:t>
      </w:r>
      <w:r w:rsidR="00442DDA">
        <w:rPr>
          <w:rFonts w:ascii="Times New Roman" w:hAnsi="Times New Roman" w:cs="Times New Roman"/>
          <w:sz w:val="20"/>
          <w:szCs w:val="20"/>
        </w:rPr>
        <w:t>O</w:t>
      </w:r>
      <w:r>
        <w:rPr>
          <w:rFonts w:ascii="Times New Roman" w:hAnsi="Times New Roman" w:cs="Times New Roman"/>
          <w:sz w:val="20"/>
          <w:szCs w:val="20"/>
        </w:rPr>
        <w:t>g voor de omgeving (Kuiper compagnons, 2019)</w:t>
      </w:r>
    </w:p>
    <w:p w:rsidR="00562ADC" w:rsidRDefault="00562ADC" w:rsidP="00562ADC">
      <w:pPr>
        <w:spacing w:after="0"/>
        <w:jc w:val="center"/>
        <w:rPr>
          <w:rFonts w:ascii="Times New Roman" w:hAnsi="Times New Roman" w:cs="Times New Roman"/>
          <w:sz w:val="20"/>
          <w:szCs w:val="20"/>
        </w:rPr>
      </w:pPr>
      <w:r>
        <w:rPr>
          <w:rFonts w:ascii="Times New Roman" w:hAnsi="Times New Roman" w:cs="Times New Roman"/>
          <w:sz w:val="20"/>
          <w:szCs w:val="20"/>
        </w:rPr>
        <w:t xml:space="preserve"> </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Participatie speelt bij de integrale benadering een belangrijke rol. De belangen van burgers moeten op tijd in beeld worden gebracht samen met de potenti</w:t>
      </w:r>
      <w:r>
        <w:rPr>
          <w:rFonts w:ascii="Times New Roman" w:hAnsi="Times New Roman" w:cs="Times New Roman"/>
          <w:bCs/>
          <w:color w:val="222222"/>
          <w:sz w:val="20"/>
          <w:szCs w:val="20"/>
        </w:rPr>
        <w:t>ë</w:t>
      </w:r>
      <w:r>
        <w:rPr>
          <w:rFonts w:ascii="Times New Roman" w:hAnsi="Times New Roman" w:cs="Times New Roman"/>
          <w:sz w:val="20"/>
          <w:szCs w:val="20"/>
        </w:rPr>
        <w:t>le problemen die ze zien. Daarnaast moeten de beleidsdoelen van de overheid geïnventariseerd worden en de mate waarin men bereid is te investeren (van der Schoot et al</w:t>
      </w:r>
      <w:r w:rsidR="00334ABF">
        <w:rPr>
          <w:rFonts w:ascii="Times New Roman" w:hAnsi="Times New Roman" w:cs="Times New Roman"/>
          <w:sz w:val="20"/>
          <w:szCs w:val="20"/>
        </w:rPr>
        <w:t>.</w:t>
      </w:r>
      <w:r>
        <w:rPr>
          <w:rFonts w:ascii="Times New Roman" w:hAnsi="Times New Roman" w:cs="Times New Roman"/>
          <w:sz w:val="20"/>
          <w:szCs w:val="20"/>
        </w:rPr>
        <w:t>, 2019, pp.</w:t>
      </w:r>
      <w:r w:rsidR="00334ABF">
        <w:rPr>
          <w:rFonts w:ascii="Times New Roman" w:hAnsi="Times New Roman" w:cs="Times New Roman"/>
          <w:sz w:val="20"/>
          <w:szCs w:val="20"/>
        </w:rPr>
        <w:t xml:space="preserve"> </w:t>
      </w:r>
      <w:r>
        <w:rPr>
          <w:rFonts w:ascii="Times New Roman" w:hAnsi="Times New Roman" w:cs="Times New Roman"/>
          <w:sz w:val="20"/>
          <w:szCs w:val="20"/>
        </w:rPr>
        <w:t>20</w:t>
      </w:r>
      <w:r w:rsidR="00334ABF">
        <w:rPr>
          <w:rFonts w:ascii="Times New Roman" w:hAnsi="Times New Roman" w:cs="Times New Roman"/>
          <w:sz w:val="20"/>
          <w:szCs w:val="20"/>
        </w:rPr>
        <w:t>-</w:t>
      </w:r>
      <w:r>
        <w:rPr>
          <w:rFonts w:ascii="Times New Roman" w:hAnsi="Times New Roman" w:cs="Times New Roman"/>
          <w:sz w:val="20"/>
          <w:szCs w:val="20"/>
        </w:rPr>
        <w:t>21). Het doel hiervan is om ruimtelijke plannen in een vroeger stadium aan bod te laten komen bij de burgers, particulieren en anderen die te maken hebben met de ontwikkeling. “Participatie verhoogt de kwaliteit van beleid en besluiten, draagt bij aan het draagvlak en voorkomt onnodige vertraging door bezwaar- en beroepsprocedures” (Ministerie van Infrastructuur en Waterstaat, 2018). Voor een effectief participatieproces is noodzakelijk dat de deelnemers vroegtijdig in het proces betrokken worden (Oldenziel &amp; Vos, 2018</w:t>
      </w:r>
      <w:r w:rsidR="00334ABF">
        <w:rPr>
          <w:rFonts w:ascii="Times New Roman" w:hAnsi="Times New Roman" w:cs="Times New Roman"/>
          <w:sz w:val="20"/>
          <w:szCs w:val="20"/>
        </w:rPr>
        <w:t xml:space="preserve">, </w:t>
      </w:r>
      <w:r>
        <w:rPr>
          <w:rFonts w:ascii="Times New Roman" w:hAnsi="Times New Roman" w:cs="Times New Roman"/>
          <w:sz w:val="20"/>
          <w:szCs w:val="20"/>
        </w:rPr>
        <w:t>p.72). Ook bij een projectbesluit wordt ernaar gestreefd om tijdens de verkenningsfase de belangen in beeld te krijgen van de participanten (Oldenziel &amp; Vos, 2018, p.136). Bij omvangrijke infrastructurele projecten met een publiek belang kan de ‘sneller en beter aanpak’ gehanteerd worden waarin een aantal elementen centraal staan. Vroegtijdige participatie van organisaties, bedrijven en burgers, een integrale gebiedsgerichte aanpak, getrechterde besluitvorming en een duidelijk financieel kader met heldere effectbepaling (MvT Ow, 2014 p.</w:t>
      </w:r>
      <w:r w:rsidR="00334ABF">
        <w:rPr>
          <w:rFonts w:ascii="Times New Roman" w:hAnsi="Times New Roman" w:cs="Times New Roman"/>
          <w:sz w:val="20"/>
          <w:szCs w:val="20"/>
        </w:rPr>
        <w:t xml:space="preserve"> </w:t>
      </w:r>
      <w:r>
        <w:rPr>
          <w:rFonts w:ascii="Times New Roman" w:hAnsi="Times New Roman" w:cs="Times New Roman"/>
          <w:sz w:val="20"/>
          <w:szCs w:val="20"/>
        </w:rPr>
        <w:t>389). In deze fase wordt ook gekeken of er alternatieven aanwezig zijn die aangedragen worden door belanghebbenden (Oldenziel &amp; Vos, 2018, p.</w:t>
      </w:r>
      <w:r w:rsidR="00334ABF">
        <w:rPr>
          <w:rFonts w:ascii="Times New Roman" w:hAnsi="Times New Roman" w:cs="Times New Roman"/>
          <w:sz w:val="20"/>
          <w:szCs w:val="20"/>
        </w:rPr>
        <w:t xml:space="preserve"> </w:t>
      </w:r>
      <w:r>
        <w:rPr>
          <w:rFonts w:ascii="Times New Roman" w:hAnsi="Times New Roman" w:cs="Times New Roman"/>
          <w:sz w:val="20"/>
          <w:szCs w:val="20"/>
        </w:rPr>
        <w:t>131).</w:t>
      </w:r>
    </w:p>
    <w:p w:rsidR="00562ADC" w:rsidRDefault="00562ADC" w:rsidP="00562ADC">
      <w:pPr>
        <w:pStyle w:val="Geenafstand"/>
        <w:ind w:firstLine="708"/>
        <w:rPr>
          <w:rFonts w:ascii="Times New Roman" w:hAnsi="Times New Roman" w:cs="Times New Roman"/>
          <w:sz w:val="20"/>
          <w:szCs w:val="20"/>
          <w:lang w:eastAsia="nl-NL"/>
        </w:rPr>
      </w:pPr>
      <w:r>
        <w:rPr>
          <w:rFonts w:ascii="Times New Roman" w:hAnsi="Times New Roman" w:cs="Times New Roman"/>
          <w:sz w:val="20"/>
          <w:szCs w:val="20"/>
        </w:rPr>
        <w:t xml:space="preserve">Het doel van de Omgevingswet is om de gebruikers meer voorop te stellen en ruimte te geven aan burgers en organisaties om voor hun belang op te komen. Er wordt rekening met de omgeving gehouden en de manier waarop met burgers, belangengroepen, andere overheden en het bedrijfsleven samengewerkt moet worden. Al deze activiteiten dienen bij te dragen aan het bereiken van de maatschappelijke doelen van de wet. Deze zijn het </w:t>
      </w:r>
      <w:r>
        <w:rPr>
          <w:rFonts w:ascii="Times New Roman" w:hAnsi="Times New Roman" w:cs="Times New Roman"/>
          <w:sz w:val="20"/>
          <w:szCs w:val="20"/>
          <w:lang w:eastAsia="nl-NL"/>
        </w:rPr>
        <w:t xml:space="preserve">bereiken en in stand houden van een veilige en gezonde fysieke leefomgeving, een goede omgevingskwaliteit, en het doelmatig beheren, gebruiken en ontwikkelen van de fysieke leefomgeving ter vervulling van maatschappelijke behoeften </w:t>
      </w:r>
      <w:r>
        <w:rPr>
          <w:rFonts w:ascii="Times New Roman" w:eastAsia="SimSun" w:hAnsi="Times New Roman" w:cs="Times New Roman"/>
          <w:color w:val="00000A"/>
          <w:sz w:val="20"/>
          <w:szCs w:val="20"/>
          <w:lang w:eastAsia="zh-CN" w:bidi="hi-IN"/>
        </w:rPr>
        <w:t>(Ow, 2016, artikel 1.3)</w:t>
      </w:r>
      <w:r>
        <w:rPr>
          <w:rFonts w:ascii="Times New Roman" w:hAnsi="Times New Roman" w:cs="Times New Roman"/>
          <w:sz w:val="20"/>
          <w:szCs w:val="20"/>
          <w:lang w:eastAsia="nl-NL"/>
        </w:rPr>
        <w:t xml:space="preserve">. </w:t>
      </w:r>
    </w:p>
    <w:p w:rsidR="00562ADC" w:rsidRDefault="00562ADC" w:rsidP="00562ADC">
      <w:pPr>
        <w:pStyle w:val="Geenafstand"/>
        <w:rPr>
          <w:lang w:eastAsia="nl-NL"/>
        </w:rPr>
      </w:pPr>
    </w:p>
    <w:p w:rsidR="00562ADC" w:rsidRDefault="00562ADC" w:rsidP="00562ADC">
      <w:pPr>
        <w:pStyle w:val="Geenafstand"/>
        <w:rPr>
          <w:rFonts w:ascii="Times New Roman" w:hAnsi="Times New Roman" w:cs="Times New Roman"/>
          <w:b/>
          <w:color w:val="00B0F0"/>
          <w:sz w:val="20"/>
          <w:szCs w:val="20"/>
        </w:rPr>
      </w:pPr>
      <w:r>
        <w:rPr>
          <w:rFonts w:ascii="Times New Roman" w:hAnsi="Times New Roman" w:cs="Times New Roman"/>
          <w:b/>
          <w:color w:val="00B0F0"/>
          <w:sz w:val="20"/>
          <w:szCs w:val="20"/>
          <w:lang w:eastAsia="nl-NL"/>
        </w:rPr>
        <w:t>2.3 Paradigmaverschuiving in de Omgevingswet</w:t>
      </w:r>
      <w:r>
        <w:rPr>
          <w:rFonts w:ascii="Times New Roman" w:hAnsi="Times New Roman" w:cs="Times New Roman"/>
          <w:b/>
          <w:color w:val="00B0F0"/>
          <w:sz w:val="20"/>
          <w:szCs w:val="20"/>
        </w:rPr>
        <w:t xml:space="preserve"> </w:t>
      </w:r>
    </w:p>
    <w:p w:rsidR="00562ADC" w:rsidRDefault="00562ADC" w:rsidP="00562ADC">
      <w:pPr>
        <w:pStyle w:val="Geenafstand"/>
        <w:rPr>
          <w:rFonts w:ascii="Times New Roman" w:eastAsia="SimSun" w:hAnsi="Times New Roman" w:cs="Times New Roman"/>
          <w:sz w:val="20"/>
          <w:szCs w:val="20"/>
          <w:lang w:eastAsia="zh-CN" w:bidi="hi-IN"/>
        </w:rPr>
      </w:pPr>
    </w:p>
    <w:p w:rsidR="00562ADC" w:rsidRDefault="00562ADC" w:rsidP="00562ADC">
      <w:pPr>
        <w:pStyle w:val="Geenafstand"/>
        <w:rPr>
          <w:rFonts w:ascii="Times New Roman" w:eastAsia="SimSun" w:hAnsi="Times New Roman" w:cs="Times New Roman"/>
          <w:sz w:val="20"/>
          <w:szCs w:val="20"/>
          <w:lang w:eastAsia="zh-CN" w:bidi="hi-IN"/>
        </w:rPr>
      </w:pPr>
      <w:r>
        <w:rPr>
          <w:rFonts w:ascii="Times New Roman" w:eastAsia="SimSun" w:hAnsi="Times New Roman" w:cs="Times New Roman"/>
          <w:sz w:val="20"/>
          <w:szCs w:val="20"/>
          <w:lang w:eastAsia="zh-CN" w:bidi="hi-IN"/>
        </w:rPr>
        <w:t>De wetgever geeft in de memorie van toelichting aan dat ze een paradigmaverandering wil bewerkstelligen met de Omgevingswet. Hierin is een belangrijke taak weggelegd voor de verschillende uitvoeringsorganisaties van de overheid, zoals RWS-ON</w:t>
      </w:r>
      <w:r>
        <w:rPr>
          <w:rFonts w:ascii="Times New Roman" w:eastAsia="SimSun" w:hAnsi="Times New Roman" w:cs="Times New Roman"/>
          <w:color w:val="000000"/>
          <w:sz w:val="20"/>
          <w:szCs w:val="20"/>
          <w:lang w:eastAsia="zh-CN" w:bidi="hi-IN"/>
        </w:rPr>
        <w:t>. De overheid wil dat de fysieke leefomgeving centraal kom</w:t>
      </w:r>
      <w:r>
        <w:rPr>
          <w:rFonts w:ascii="Times New Roman" w:eastAsia="SimSun" w:hAnsi="Times New Roman" w:cs="Times New Roman"/>
          <w:sz w:val="20"/>
          <w:szCs w:val="20"/>
          <w:lang w:eastAsia="zh-CN" w:bidi="hi-IN"/>
        </w:rPr>
        <w:t>t te staan. Er dient meer gedacht te worden vanuit de gebruikers en/of initiatiefnemers. Om dit te bereiken is een integrale aanpak noodzakelijk omdat er binnen ruimtelijke ordening vaak sprake is van een belangenafweging over meerdere sectoren waarin meerdere verschillende belangen spelen. De samenhang tussen de verschillende onderdelen van de fysieke leefomgeving staat voorop waarbij de ‘zachte’ belangen niet vergeten mogen worden zoals duurzaamheid en cultureel erfgoed. Tevens wordt er aandacht besteedt aan (volks)gezondheid, veiligheid en klimaat (van der Schoot et al</w:t>
      </w:r>
      <w:r w:rsidR="00334ABF">
        <w:rPr>
          <w:rFonts w:ascii="Times New Roman" w:eastAsia="SimSun" w:hAnsi="Times New Roman" w:cs="Times New Roman"/>
          <w:sz w:val="20"/>
          <w:szCs w:val="20"/>
          <w:lang w:eastAsia="zh-CN" w:bidi="hi-IN"/>
        </w:rPr>
        <w:t>.</w:t>
      </w:r>
      <w:r>
        <w:rPr>
          <w:rFonts w:ascii="Times New Roman" w:eastAsia="SimSun" w:hAnsi="Times New Roman" w:cs="Times New Roman"/>
          <w:sz w:val="20"/>
          <w:szCs w:val="20"/>
          <w:lang w:eastAsia="zh-CN" w:bidi="hi-IN"/>
        </w:rPr>
        <w:t>, 2019, p.19). Dit betekent bijvoorbeeld dat in de ene situatie aspecten van duurzaamheid zwaarder wegen dan economische belangen en dat dit in een andere situatie de volksgezondheid of verkeersveiligheid is (van der Schoot et al</w:t>
      </w:r>
      <w:r w:rsidR="00334ABF">
        <w:rPr>
          <w:rFonts w:ascii="Times New Roman" w:eastAsia="SimSun" w:hAnsi="Times New Roman" w:cs="Times New Roman"/>
          <w:sz w:val="20"/>
          <w:szCs w:val="20"/>
          <w:lang w:eastAsia="zh-CN" w:bidi="hi-IN"/>
        </w:rPr>
        <w:t>.</w:t>
      </w:r>
      <w:r>
        <w:rPr>
          <w:rFonts w:ascii="Times New Roman" w:eastAsia="SimSun" w:hAnsi="Times New Roman" w:cs="Times New Roman"/>
          <w:sz w:val="20"/>
          <w:szCs w:val="20"/>
          <w:lang w:eastAsia="zh-CN" w:bidi="hi-IN"/>
        </w:rPr>
        <w:t>, 2019, p.</w:t>
      </w:r>
      <w:r w:rsidR="00334ABF">
        <w:rPr>
          <w:rFonts w:ascii="Times New Roman" w:eastAsia="SimSun" w:hAnsi="Times New Roman" w:cs="Times New Roman"/>
          <w:sz w:val="20"/>
          <w:szCs w:val="20"/>
          <w:lang w:eastAsia="zh-CN" w:bidi="hi-IN"/>
        </w:rPr>
        <w:t xml:space="preserve"> </w:t>
      </w:r>
      <w:r>
        <w:rPr>
          <w:rFonts w:ascii="Times New Roman" w:eastAsia="SimSun" w:hAnsi="Times New Roman" w:cs="Times New Roman"/>
          <w:sz w:val="20"/>
          <w:szCs w:val="20"/>
          <w:lang w:eastAsia="zh-CN" w:bidi="hi-IN"/>
        </w:rPr>
        <w:t>9)</w:t>
      </w:r>
      <w:r w:rsidR="00334ABF">
        <w:rPr>
          <w:rFonts w:ascii="Times New Roman" w:eastAsia="SimSun" w:hAnsi="Times New Roman" w:cs="Times New Roman"/>
          <w:sz w:val="20"/>
          <w:szCs w:val="20"/>
          <w:lang w:eastAsia="zh-CN" w:bidi="hi-IN"/>
        </w:rPr>
        <w:t>.</w:t>
      </w:r>
    </w:p>
    <w:p w:rsidR="00562ADC" w:rsidRDefault="00562ADC" w:rsidP="00562ADC">
      <w:pPr>
        <w:pStyle w:val="Geenafstand"/>
        <w:ind w:firstLine="708"/>
        <w:rPr>
          <w:rFonts w:ascii="Times New Roman" w:hAnsi="Times New Roman" w:cs="Times New Roman"/>
          <w:sz w:val="20"/>
          <w:szCs w:val="20"/>
          <w:highlight w:val="white"/>
        </w:rPr>
      </w:pPr>
      <w:r>
        <w:rPr>
          <w:rFonts w:ascii="Times New Roman" w:eastAsia="SimSun" w:hAnsi="Times New Roman" w:cs="Times New Roman"/>
          <w:sz w:val="20"/>
          <w:szCs w:val="20"/>
          <w:lang w:eastAsia="zh-CN" w:bidi="hi-IN"/>
        </w:rPr>
        <w:t>De wetgever geeft aan wanneer er daadwerkelijk sprake is van de gewenste paradigmaverschuiving bij de overheid. Hiervan is sprake als deze tot uitdrukking komt in de dagelijkse praktijk van de ambtenaren en binnen de bestuurlijke cultuur van de bestuurders (MvT Ow, 2014</w:t>
      </w:r>
      <w:r w:rsidR="00334ABF">
        <w:rPr>
          <w:rFonts w:ascii="Times New Roman" w:eastAsia="SimSun" w:hAnsi="Times New Roman" w:cs="Times New Roman"/>
          <w:sz w:val="20"/>
          <w:szCs w:val="20"/>
          <w:lang w:eastAsia="zh-CN" w:bidi="hi-IN"/>
        </w:rPr>
        <w:t xml:space="preserve"> </w:t>
      </w:r>
      <w:r>
        <w:rPr>
          <w:rFonts w:ascii="Times New Roman" w:eastAsia="SimSun" w:hAnsi="Times New Roman" w:cs="Times New Roman"/>
          <w:sz w:val="20"/>
          <w:szCs w:val="20"/>
          <w:lang w:eastAsia="zh-CN" w:bidi="hi-IN"/>
        </w:rPr>
        <w:t xml:space="preserve"> p.</w:t>
      </w:r>
      <w:r w:rsidR="00334ABF">
        <w:rPr>
          <w:rFonts w:ascii="Times New Roman" w:eastAsia="SimSun" w:hAnsi="Times New Roman" w:cs="Times New Roman"/>
          <w:sz w:val="20"/>
          <w:szCs w:val="20"/>
          <w:lang w:eastAsia="zh-CN" w:bidi="hi-IN"/>
        </w:rPr>
        <w:t xml:space="preserve"> </w:t>
      </w:r>
      <w:r>
        <w:rPr>
          <w:rFonts w:ascii="Times New Roman" w:eastAsia="SimSun" w:hAnsi="Times New Roman" w:cs="Times New Roman"/>
          <w:sz w:val="20"/>
          <w:szCs w:val="20"/>
          <w:lang w:eastAsia="zh-CN" w:bidi="hi-IN"/>
        </w:rPr>
        <w:t>19). “De kwaliteit van de fysieke leefomgeving wordt niet alleen bepaald door wet- en regelgeving. De bestuurlijke cultuur, de kennis en kunde van bestuurders, ambtenaren en initiatiefnemers zijn minstens zo belangrijk. De Omgevingswet beoogt een impuls te geven aan bestuurlijke en ambtelijke processen en samenwerking. Concreet gaat het erom dat bestuurders en ambtenaren de wil hebben om de fysieke leefomgeving integraal te benaderen, dat zij geen risicomijdend gedrag tonen, ruimte laten voor privaat initiatief, de participatieve aanpak toepassen (MvT Ow, 2014, p</w:t>
      </w:r>
      <w:r w:rsidR="00334ABF">
        <w:rPr>
          <w:rFonts w:ascii="Times New Roman" w:eastAsia="SimSun" w:hAnsi="Times New Roman" w:cs="Times New Roman"/>
          <w:sz w:val="20"/>
          <w:szCs w:val="20"/>
          <w:lang w:eastAsia="zh-CN" w:bidi="hi-IN"/>
        </w:rPr>
        <w:t>.</w:t>
      </w:r>
      <w:r>
        <w:rPr>
          <w:rFonts w:ascii="Times New Roman" w:eastAsia="SimSun" w:hAnsi="Times New Roman" w:cs="Times New Roman"/>
          <w:sz w:val="20"/>
          <w:szCs w:val="20"/>
          <w:lang w:eastAsia="zh-CN" w:bidi="hi-IN"/>
        </w:rPr>
        <w:t xml:space="preserve"> 24).” Het voldoet niet meer, zoals dit in het verleden was, om de kwaliteit te reguleren vanuit een sectorale invalshoek. Het gaat om een goede afweging van alle belangen bij de fysieke leefomgeving waarbij de leefomgeving wordt beschermd en benut. “</w:t>
      </w:r>
      <w:r>
        <w:rPr>
          <w:rFonts w:ascii="Times New Roman" w:hAnsi="Times New Roman" w:cs="Times New Roman"/>
          <w:sz w:val="20"/>
          <w:szCs w:val="20"/>
          <w:shd w:val="clear" w:color="auto" w:fill="FFFFFF"/>
        </w:rPr>
        <w:t>De omgevingsvergunning en het projectbesluit maken het mogelijk dat overheden nieuwe ontwikkelingen samenhangend toetsen. Dergelijke besluiten kunnen op grond van de Omgevingswet alleen worden genomen als alle sectorale invalshoeken in ogenschouw zijn genomen waardoor de schotten tussen de afzonderlijke onderdelen verdwijnen (MvT Ow, 2014, p.</w:t>
      </w:r>
      <w:r w:rsidR="00334ABF">
        <w:rPr>
          <w:rFonts w:ascii="Times New Roman" w:hAnsi="Times New Roman" w:cs="Times New Roman"/>
          <w:sz w:val="20"/>
          <w:szCs w:val="20"/>
          <w:shd w:val="clear" w:color="auto" w:fill="FFFFFF"/>
        </w:rPr>
        <w:t xml:space="preserve"> </w:t>
      </w:r>
      <w:r>
        <w:rPr>
          <w:rFonts w:ascii="Times New Roman" w:hAnsi="Times New Roman" w:cs="Times New Roman"/>
          <w:sz w:val="20"/>
          <w:szCs w:val="20"/>
          <w:shd w:val="clear" w:color="auto" w:fill="FFFFFF"/>
        </w:rPr>
        <w:t xml:space="preserve">19)”. </w:t>
      </w:r>
    </w:p>
    <w:p w:rsidR="00562ADC" w:rsidRDefault="00562ADC" w:rsidP="00562ADC">
      <w:pPr>
        <w:spacing w:after="0"/>
        <w:rPr>
          <w:rFonts w:ascii="Times New Roman" w:hAnsi="Times New Roman" w:cs="Times New Roman"/>
          <w:b/>
          <w:color w:val="00B0F0"/>
          <w:sz w:val="20"/>
          <w:szCs w:val="20"/>
        </w:rPr>
      </w:pPr>
    </w:p>
    <w:p w:rsidR="00562ADC" w:rsidRDefault="00562ADC" w:rsidP="00562ADC">
      <w:pPr>
        <w:rPr>
          <w:rFonts w:ascii="Times New Roman" w:hAnsi="Times New Roman" w:cs="Times New Roman"/>
          <w:sz w:val="20"/>
          <w:szCs w:val="20"/>
          <w:highlight w:val="yellow"/>
        </w:rPr>
      </w:pPr>
      <w:r>
        <w:br w:type="page"/>
      </w:r>
    </w:p>
    <w:p w:rsidR="00562ADC" w:rsidRDefault="00562ADC" w:rsidP="00562ADC">
      <w:pPr>
        <w:pStyle w:val="Geenafstand"/>
        <w:rPr>
          <w:rFonts w:ascii="Times New Roman" w:hAnsi="Times New Roman" w:cs="Times New Roman"/>
          <w:b/>
          <w:color w:val="00B0F0"/>
          <w:sz w:val="24"/>
          <w:szCs w:val="24"/>
        </w:rPr>
      </w:pPr>
      <w:r>
        <w:rPr>
          <w:rFonts w:ascii="Times New Roman" w:hAnsi="Times New Roman" w:cs="Times New Roman"/>
          <w:b/>
          <w:color w:val="00B0F0"/>
          <w:sz w:val="24"/>
          <w:szCs w:val="24"/>
        </w:rPr>
        <w:t>Hoofdstuk 3: Theoretisch kader</w:t>
      </w:r>
    </w:p>
    <w:p w:rsidR="00562ADC" w:rsidRDefault="00562ADC" w:rsidP="00562ADC">
      <w:pPr>
        <w:spacing w:after="0" w:line="240" w:lineRule="auto"/>
        <w:rPr>
          <w:rFonts w:ascii="Times New Roman" w:eastAsia="Calibri"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0"/>
          <w:szCs w:val="20"/>
        </w:rPr>
      </w:pPr>
      <w:r>
        <w:rPr>
          <w:rFonts w:ascii="Times New Roman" w:hAnsi="Times New Roman" w:cs="Times New Roman"/>
          <w:b/>
          <w:color w:val="00B0F0"/>
          <w:sz w:val="20"/>
          <w:szCs w:val="20"/>
        </w:rPr>
        <w:t>3.1 Inleiding</w:t>
      </w:r>
    </w:p>
    <w:p w:rsidR="00562ADC" w:rsidRDefault="00562ADC" w:rsidP="00562ADC">
      <w:pPr>
        <w:pStyle w:val="Geenafstand"/>
        <w:rPr>
          <w:rFonts w:ascii="Times New Roman" w:eastAsia="Calibri" w:hAnsi="Times New Roman" w:cs="Times New Roman"/>
          <w:b/>
          <w:color w:val="00B0F0"/>
          <w:sz w:val="20"/>
          <w:szCs w:val="20"/>
        </w:rPr>
      </w:pPr>
    </w:p>
    <w:p w:rsidR="00562ADC" w:rsidRDefault="00562ADC" w:rsidP="00562ADC">
      <w:pPr>
        <w:pStyle w:val="Geenafstand"/>
        <w:rPr>
          <w:rFonts w:ascii="Times New Roman" w:eastAsia="Calibri" w:hAnsi="Times New Roman" w:cs="Times New Roman"/>
          <w:sz w:val="20"/>
          <w:szCs w:val="20"/>
        </w:rPr>
      </w:pPr>
      <w:r>
        <w:rPr>
          <w:rFonts w:ascii="Times New Roman" w:eastAsia="Calibri" w:hAnsi="Times New Roman" w:cs="Times New Roman"/>
          <w:sz w:val="20"/>
          <w:szCs w:val="20"/>
        </w:rPr>
        <w:t>Het doel van het theoretisch kader is om een beeld te geven van de ontwikkeling van de planologie en de samenhang tussen planologie, participatie en bestuursstijl. Allereerst zal een beeld worden geschetst over de ontwikkeling van de planologie en participatie vanaf de Tweede Wereldoorlog tot nu toe waarna inzichten over planologie, participatie en de bestuursstijlen worden behandeld.</w:t>
      </w:r>
    </w:p>
    <w:p w:rsidR="00562ADC" w:rsidRDefault="00562ADC" w:rsidP="00562ADC">
      <w:pPr>
        <w:pStyle w:val="Geenafstand"/>
        <w:rPr>
          <w:rFonts w:ascii="Times New Roman" w:eastAsia="Calibri" w:hAnsi="Times New Roman" w:cs="Times New Roman"/>
          <w:b/>
          <w:color w:val="00000A"/>
          <w:sz w:val="20"/>
          <w:szCs w:val="20"/>
        </w:rPr>
      </w:pPr>
    </w:p>
    <w:p w:rsidR="00562ADC" w:rsidRDefault="00562ADC" w:rsidP="00562ADC">
      <w:pPr>
        <w:pStyle w:val="Geenafstand"/>
        <w:rPr>
          <w:rFonts w:ascii="Times New Roman" w:eastAsia="Calibri" w:hAnsi="Times New Roman" w:cs="Times New Roman"/>
          <w:b/>
          <w:color w:val="00B0F0"/>
          <w:sz w:val="20"/>
          <w:szCs w:val="20"/>
        </w:rPr>
      </w:pPr>
      <w:r>
        <w:rPr>
          <w:rFonts w:ascii="Times New Roman" w:eastAsia="Calibri" w:hAnsi="Times New Roman" w:cs="Times New Roman"/>
          <w:b/>
          <w:color w:val="00B0F0"/>
          <w:sz w:val="20"/>
          <w:szCs w:val="20"/>
        </w:rPr>
        <w:t>3.2 Ontwikkeling van planologie en participatie vanaf de Tweede Wereldoorlog</w:t>
      </w:r>
    </w:p>
    <w:p w:rsidR="00562ADC" w:rsidRDefault="00562ADC" w:rsidP="00562ADC">
      <w:pPr>
        <w:pStyle w:val="Geenafstand"/>
        <w:rPr>
          <w:rFonts w:ascii="Times New Roman" w:eastAsia="Calibri" w:hAnsi="Times New Roman" w:cs="Times New Roman"/>
          <w:color w:val="00000A"/>
          <w:sz w:val="20"/>
          <w:szCs w:val="20"/>
        </w:rPr>
      </w:pPr>
    </w:p>
    <w:p w:rsidR="00562ADC" w:rsidRDefault="00562ADC" w:rsidP="00562ADC">
      <w:pPr>
        <w:pStyle w:val="Geenafstand"/>
        <w:rPr>
          <w:rFonts w:ascii="Times New Roman" w:eastAsia="SimSun" w:hAnsi="Times New Roman" w:cs="Times New Roman"/>
          <w:sz w:val="20"/>
          <w:szCs w:val="20"/>
          <w:lang w:eastAsia="zh-CN" w:bidi="hi-IN"/>
        </w:rPr>
      </w:pPr>
      <w:r>
        <w:rPr>
          <w:rFonts w:ascii="Times New Roman" w:hAnsi="Times New Roman" w:cs="Times New Roman"/>
          <w:sz w:val="20"/>
          <w:szCs w:val="20"/>
        </w:rPr>
        <w:t>De Woningwet (1901) wordt gezien als de eerste wet met betrekking tot de ruimtelijke ordening in Nederland. In de wet wordt (nog) niet gesproken over medezeggenschap (van den Berg, 1981, p. 415). In deze periode is er sprake van een soort van autocratische gezagsuitoefening. De autocratische manier van het uitvoeren van het gezag is geschikt voor een statische samenleving. De problemen en de wijze waarop gehandeld moet worden zijn bekend en beschreven en het onderliggende idee is dat door inspraak de samenleving niet rechtvaardiger en de kwaliteit van het plan niet beter wordt (van den Berg 1981, pp.</w:t>
      </w:r>
      <w:r w:rsidR="00334ABF">
        <w:rPr>
          <w:rFonts w:ascii="Times New Roman" w:hAnsi="Times New Roman" w:cs="Times New Roman"/>
          <w:sz w:val="20"/>
          <w:szCs w:val="20"/>
        </w:rPr>
        <w:t xml:space="preserve"> </w:t>
      </w:r>
      <w:r>
        <w:rPr>
          <w:rFonts w:ascii="Times New Roman" w:hAnsi="Times New Roman" w:cs="Times New Roman"/>
          <w:sz w:val="20"/>
          <w:szCs w:val="20"/>
        </w:rPr>
        <w:t>418</w:t>
      </w:r>
      <w:r w:rsidR="00334ABF">
        <w:rPr>
          <w:rFonts w:ascii="Times New Roman" w:hAnsi="Times New Roman" w:cs="Times New Roman"/>
          <w:sz w:val="20"/>
          <w:szCs w:val="20"/>
        </w:rPr>
        <w:t>-</w:t>
      </w:r>
      <w:r>
        <w:rPr>
          <w:rFonts w:ascii="Times New Roman" w:hAnsi="Times New Roman" w:cs="Times New Roman"/>
          <w:sz w:val="20"/>
          <w:szCs w:val="20"/>
        </w:rPr>
        <w:t xml:space="preserve">419). </w:t>
      </w:r>
    </w:p>
    <w:p w:rsidR="00562ADC" w:rsidRDefault="00562ADC" w:rsidP="00562ADC">
      <w:pPr>
        <w:pStyle w:val="Geenafstand"/>
        <w:rPr>
          <w:rFonts w:ascii="Times New Roman" w:eastAsia="SimSun" w:hAnsi="Times New Roman" w:cs="Times New Roman"/>
          <w:color w:val="000000"/>
          <w:sz w:val="20"/>
          <w:szCs w:val="20"/>
          <w:lang w:eastAsia="zh-CN" w:bidi="hi-IN"/>
        </w:rPr>
      </w:pPr>
      <w:r>
        <w:rPr>
          <w:rFonts w:ascii="Times New Roman" w:hAnsi="Times New Roman" w:cs="Times New Roman"/>
          <w:color w:val="000000"/>
          <w:sz w:val="20"/>
          <w:szCs w:val="20"/>
        </w:rPr>
        <w:tab/>
      </w:r>
      <w:r>
        <w:rPr>
          <w:rFonts w:ascii="Times New Roman" w:eastAsia="SimSun" w:hAnsi="Times New Roman" w:cs="Times New Roman"/>
          <w:color w:val="000000"/>
          <w:sz w:val="20"/>
          <w:szCs w:val="20"/>
          <w:lang w:eastAsia="zh-CN" w:bidi="hi-IN"/>
        </w:rPr>
        <w:t>Na de Tweede Wereldoorlog moet Nederland opgebouwd worden en staat de planologie en ruimtelijke ordening in het teken van de wederopbouw (Spit &amp; Zoete, 2006,</w:t>
      </w:r>
      <w:r w:rsidR="00334ABF">
        <w:rPr>
          <w:rFonts w:ascii="Times New Roman" w:eastAsia="SimSun" w:hAnsi="Times New Roman" w:cs="Times New Roman"/>
          <w:color w:val="000000"/>
          <w:sz w:val="20"/>
          <w:szCs w:val="20"/>
          <w:lang w:eastAsia="zh-CN" w:bidi="hi-IN"/>
        </w:rPr>
        <w:t xml:space="preserve"> </w:t>
      </w:r>
      <w:r>
        <w:rPr>
          <w:rFonts w:ascii="Times New Roman" w:eastAsia="SimSun" w:hAnsi="Times New Roman" w:cs="Times New Roman"/>
          <w:color w:val="000000"/>
          <w:sz w:val="20"/>
          <w:szCs w:val="20"/>
          <w:lang w:eastAsia="zh-CN" w:bidi="hi-IN"/>
        </w:rPr>
        <w:t xml:space="preserve">p. 93). Door het oorlogsgeweld zijn veel woningen verwoest waardoor grote woningnood ontstaat. De voedselproductie moet op peil gebracht worden en ook de infra- en productiestructuur heeft veel te lijden gehad. Het Marshallplan dat gericht is op de economische opbouw van Europa is belangrijk voor de Nederlandse wederopbouw. Nederland profiteert hier sterk van en mede door dit plan wordt in 1947 het vooroorlogse productieniveau bereikt (Bruinsma &amp; Koomen, 2018, p. 30). Kort na de oorlog is het Centraal Planbureau opgericht om de ontwikkelingen te sturen. Door de economische groei en de mechanisatie in de </w:t>
      </w:r>
      <w:r>
        <w:rPr>
          <w:rFonts w:ascii="Times New Roman" w:eastAsia="SimSun" w:hAnsi="Times New Roman" w:cs="Times New Roman"/>
          <w:sz w:val="20"/>
          <w:szCs w:val="20"/>
          <w:lang w:eastAsia="zh-CN" w:bidi="hi-IN"/>
        </w:rPr>
        <w:t xml:space="preserve">landbouw ontstaat </w:t>
      </w:r>
      <w:r>
        <w:rPr>
          <w:rFonts w:ascii="Times New Roman" w:eastAsia="SimSun" w:hAnsi="Times New Roman" w:cs="Times New Roman"/>
          <w:color w:val="000000"/>
          <w:sz w:val="20"/>
          <w:szCs w:val="20"/>
          <w:lang w:eastAsia="zh-CN" w:bidi="hi-IN"/>
        </w:rPr>
        <w:t>er een trek van mensen naar de grote steden waar werkgelegenheid is. Hierdoor ontstaan er tal van problemen op het gebied van woningaanbod, infrastructuur, bedrijvigheid, landbouw en recreatie. Om deze problemen op te lossen wordt door de centrale overheid een aantal plannen en nota’s opgesteld. Voorbeelden van de plannen die kort na de oorlog zijn opgesteld zijn de Industrialisatienota, het Bouwplan uit 1949 en de ruilverkaveling in de landbouw (van Schijndel, 2016, p. 37). Een ander voorbeeld van centrale planning is de nota “de ontwikkeling van het Westen des Lands” die zich richt op de ontwikkeling van West-Nederland. De opgave is dat West-Nederland “in zijn functie voor Nederland, Europa en het wereldverkeer kan meegroeien met de geboden kansen, ook voor de verdere toekomst, en een goed woon- en werkmilieu kan bieden aan de miljoenenbevolking die door deze ontwikkeling wordt aangetrokken” (Rijksdienst voor het Nationale Plan 1958 in Bruinsma &amp; Koomen, 2018,</w:t>
      </w:r>
      <w:r w:rsidR="001967DE">
        <w:rPr>
          <w:rFonts w:ascii="Times New Roman" w:eastAsia="SimSun" w:hAnsi="Times New Roman" w:cs="Times New Roman"/>
          <w:color w:val="000000"/>
          <w:sz w:val="20"/>
          <w:szCs w:val="20"/>
          <w:lang w:eastAsia="zh-CN" w:bidi="hi-IN"/>
        </w:rPr>
        <w:t xml:space="preserve"> </w:t>
      </w:r>
      <w:r>
        <w:rPr>
          <w:rFonts w:ascii="Times New Roman" w:eastAsia="SimSun" w:hAnsi="Times New Roman" w:cs="Times New Roman"/>
          <w:color w:val="000000"/>
          <w:sz w:val="20"/>
          <w:szCs w:val="20"/>
          <w:lang w:eastAsia="zh-CN" w:bidi="hi-IN"/>
        </w:rPr>
        <w:t xml:space="preserve">p 31). </w:t>
      </w:r>
    </w:p>
    <w:p w:rsidR="00562ADC" w:rsidRDefault="00562ADC" w:rsidP="00562ADC">
      <w:pPr>
        <w:pStyle w:val="Geenafstand"/>
        <w:rPr>
          <w:rFonts w:ascii="Times New Roman" w:eastAsia="SimSun" w:hAnsi="Times New Roman" w:cs="Times New Roman"/>
          <w:color w:val="000000"/>
          <w:sz w:val="20"/>
          <w:szCs w:val="20"/>
          <w:lang w:eastAsia="zh-CN" w:bidi="hi-IN"/>
        </w:rPr>
      </w:pPr>
    </w:p>
    <w:p w:rsidR="00562ADC" w:rsidRDefault="00562ADC" w:rsidP="00562ADC">
      <w:pPr>
        <w:pStyle w:val="Geenafstand"/>
        <w:rPr>
          <w:rFonts w:ascii="Times New Roman" w:eastAsia="SimSun" w:hAnsi="Times New Roman" w:cs="Times New Roman"/>
          <w:color w:val="000000"/>
          <w:sz w:val="20"/>
          <w:szCs w:val="20"/>
          <w:lang w:eastAsia="zh-CN" w:bidi="hi-IN"/>
        </w:rPr>
      </w:pPr>
      <w:r>
        <w:rPr>
          <w:rFonts w:ascii="Times New Roman" w:eastAsia="SimSun" w:hAnsi="Times New Roman" w:cs="Times New Roman"/>
          <w:color w:val="000000"/>
          <w:sz w:val="20"/>
          <w:szCs w:val="20"/>
          <w:lang w:eastAsia="zh-CN" w:bidi="hi-IN"/>
        </w:rPr>
        <w:t>De overheid speelt bij de ruimtelijke ordening na de Tweede Wereldoorlog een grote rol. Ze geeft aan welke plannen ontwikkeld moeten worden en welke ontwikkelingen gewenst zijn. In Nederland wordt in deze periode een stelsel van verplichte plannen opgebouwd met betrekking tot de invulling van de fysieke ruimte (van Schijndel, 2016, p. 37). De ruimtelijke plannen worden gezien als een soort van blauwdruk voor de samenleving omdat ten gevolge van de toegenomen welvaart de ruimte schaars is (van der Cammen &amp; de Klerk,</w:t>
      </w:r>
      <w:r w:rsidR="001967DE">
        <w:rPr>
          <w:rFonts w:ascii="Times New Roman" w:eastAsia="SimSun" w:hAnsi="Times New Roman" w:cs="Times New Roman"/>
          <w:color w:val="000000"/>
          <w:sz w:val="20"/>
          <w:szCs w:val="20"/>
          <w:lang w:eastAsia="zh-CN" w:bidi="hi-IN"/>
        </w:rPr>
        <w:t xml:space="preserve"> </w:t>
      </w:r>
      <w:r>
        <w:rPr>
          <w:rFonts w:ascii="Times New Roman" w:eastAsia="SimSun" w:hAnsi="Times New Roman" w:cs="Times New Roman"/>
          <w:color w:val="000000"/>
          <w:sz w:val="20"/>
          <w:szCs w:val="20"/>
          <w:lang w:eastAsia="zh-CN" w:bidi="hi-IN"/>
        </w:rPr>
        <w:t xml:space="preserve">2003). </w:t>
      </w:r>
    </w:p>
    <w:p w:rsidR="00562ADC" w:rsidRDefault="00562ADC" w:rsidP="00562ADC">
      <w:pPr>
        <w:pStyle w:val="Geenafstand"/>
        <w:rPr>
          <w:rFonts w:ascii="Times New Roman" w:eastAsia="SimSun" w:hAnsi="Times New Roman" w:cs="Times New Roman"/>
          <w:color w:val="000000"/>
          <w:sz w:val="20"/>
          <w:szCs w:val="20"/>
          <w:lang w:eastAsia="zh-CN" w:bidi="hi-IN"/>
        </w:rPr>
      </w:pPr>
      <w:r>
        <w:rPr>
          <w:rFonts w:ascii="Times New Roman" w:eastAsia="SimSun" w:hAnsi="Times New Roman" w:cs="Times New Roman"/>
          <w:color w:val="000000"/>
          <w:sz w:val="20"/>
          <w:szCs w:val="20"/>
          <w:lang w:eastAsia="zh-CN" w:bidi="hi-IN"/>
        </w:rPr>
        <w:tab/>
        <w:t>Kenmerkend voor de blauwdrukplanning is dat het eindbeeld met behulp van de plannen automatisch gerealiseerd zou worden wanneer de stappen lineair gevolgd worden. Tevens is er een dominante rol voor experts zoals demografen en civiel-technici weggelegd (Spit &amp; Zoete, 2006</w:t>
      </w:r>
      <w:r w:rsidR="001967DE">
        <w:rPr>
          <w:rFonts w:ascii="Times New Roman" w:eastAsia="SimSun" w:hAnsi="Times New Roman" w:cs="Times New Roman"/>
          <w:color w:val="000000"/>
          <w:sz w:val="20"/>
          <w:szCs w:val="20"/>
          <w:lang w:eastAsia="zh-CN" w:bidi="hi-IN"/>
        </w:rPr>
        <w:t>,</w:t>
      </w:r>
      <w:r>
        <w:rPr>
          <w:rFonts w:ascii="Times New Roman" w:eastAsia="SimSun" w:hAnsi="Times New Roman" w:cs="Times New Roman"/>
          <w:color w:val="000000"/>
          <w:sz w:val="20"/>
          <w:szCs w:val="20"/>
          <w:lang w:eastAsia="zh-CN" w:bidi="hi-IN"/>
        </w:rPr>
        <w:t xml:space="preserve"> p. 93). Deze top-down benadering valt samen met het idee van de maakbare samenleving. De opstellers van de plannen zijn experts zoals planologen en geografen en gaan uit van de uitvoerbaarheid van hun plannen (Bruinsma &amp; Koomen, 2018</w:t>
      </w:r>
      <w:r w:rsidR="001967DE">
        <w:rPr>
          <w:rFonts w:ascii="Times New Roman" w:eastAsia="SimSun" w:hAnsi="Times New Roman" w:cs="Times New Roman"/>
          <w:color w:val="000000"/>
          <w:sz w:val="20"/>
          <w:szCs w:val="20"/>
          <w:lang w:eastAsia="zh-CN" w:bidi="hi-IN"/>
        </w:rPr>
        <w:t>,</w:t>
      </w:r>
      <w:r>
        <w:rPr>
          <w:rFonts w:ascii="Times New Roman" w:eastAsia="SimSun" w:hAnsi="Times New Roman" w:cs="Times New Roman"/>
          <w:color w:val="000000"/>
          <w:sz w:val="20"/>
          <w:szCs w:val="20"/>
          <w:lang w:eastAsia="zh-CN" w:bidi="hi-IN"/>
        </w:rPr>
        <w:t xml:space="preserve"> p. 32). De centrale overheid stuurt de gewenste ontwikkelingen direct aan en is uitsluitend verantwoordelijkheid voor de beleidsbepaling en uitvoering van de gebiedsontwikkeling. Deze zogenaamde toelatingsplanologie staat slechts toe wat niet verboden is en er wordt niet gekeken naar de mogelijkheden en kansen die kenmerkend zijn voor het gebied. Nieuwe ontwikkelingen en initiatieven van anderen worden vaak in een vroegtijdig stadium gesmoord (van Schijndel, 2016</w:t>
      </w:r>
      <w:r w:rsidR="001967DE">
        <w:rPr>
          <w:rFonts w:ascii="Times New Roman" w:eastAsia="SimSun" w:hAnsi="Times New Roman" w:cs="Times New Roman"/>
          <w:color w:val="000000"/>
          <w:sz w:val="20"/>
          <w:szCs w:val="20"/>
          <w:lang w:eastAsia="zh-CN" w:bidi="hi-IN"/>
        </w:rPr>
        <w:t>,</w:t>
      </w:r>
      <w:r>
        <w:rPr>
          <w:rFonts w:ascii="Times New Roman" w:eastAsia="SimSun" w:hAnsi="Times New Roman" w:cs="Times New Roman"/>
          <w:color w:val="000000"/>
          <w:sz w:val="20"/>
          <w:szCs w:val="20"/>
          <w:lang w:eastAsia="zh-CN" w:bidi="hi-IN"/>
        </w:rPr>
        <w:t xml:space="preserve"> p. 46). Binnen toelatingsplanologie staan de doelen en belangen van de overheid centraal die landelijke geformuleerd zijn met betrekking tot ruimtelijke ordening. Overheden en publieke organisaties zijn de dominante actoren en initiatiefnemers. Door middel van wetten en regels (juridische instrumenten zoals vergunningen, structuurvisies, subsidies etc.) bepalen ze wat wel en niet toelaatbaar is. De doelen van de overheid zijn veelal bij elkaar gepakte sectorale doelstellingen. Binnen deze vorm van gebiedsontwikkeling bestaat er een duidelijke scheiding tussen het maken van landelijk beleid en het uitvoeren daarvan door uitvoeringsorganisaties. De uitvoering en planning zijn technocratisch (</w:t>
      </w:r>
      <w:r w:rsidR="00616A16">
        <w:rPr>
          <w:rFonts w:ascii="Times New Roman" w:hAnsi="Times New Roman" w:cs="Times New Roman"/>
          <w:sz w:val="20"/>
          <w:szCs w:val="20"/>
          <w:lang w:eastAsia="nl-NL"/>
        </w:rPr>
        <w:t>Pleijte, Kuindersma,  Hettinga, &amp; Tepic,</w:t>
      </w:r>
      <w:r>
        <w:rPr>
          <w:rFonts w:ascii="Times New Roman" w:eastAsia="SimSun" w:hAnsi="Times New Roman" w:cs="Times New Roman"/>
          <w:color w:val="000000"/>
          <w:sz w:val="20"/>
          <w:szCs w:val="20"/>
          <w:lang w:eastAsia="zh-CN" w:bidi="hi-IN"/>
        </w:rPr>
        <w:t xml:space="preserve"> 2014; Spit &amp; Zoete, 2006</w:t>
      </w:r>
      <w:r w:rsidR="001967DE">
        <w:rPr>
          <w:rFonts w:ascii="Times New Roman" w:eastAsia="SimSun" w:hAnsi="Times New Roman" w:cs="Times New Roman"/>
          <w:color w:val="000000"/>
          <w:sz w:val="20"/>
          <w:szCs w:val="20"/>
          <w:lang w:eastAsia="zh-CN" w:bidi="hi-IN"/>
        </w:rPr>
        <w:t>,</w:t>
      </w:r>
      <w:r>
        <w:rPr>
          <w:rFonts w:ascii="Times New Roman" w:eastAsia="SimSun" w:hAnsi="Times New Roman" w:cs="Times New Roman"/>
          <w:color w:val="000000"/>
          <w:sz w:val="20"/>
          <w:szCs w:val="20"/>
          <w:lang w:eastAsia="zh-CN" w:bidi="hi-IN"/>
        </w:rPr>
        <w:t xml:space="preserve"> p. 93) en bureaucratisch van aard (Spit &amp; Zoete, 2006</w:t>
      </w:r>
      <w:r w:rsidR="001967DE">
        <w:rPr>
          <w:rFonts w:ascii="Times New Roman" w:eastAsia="SimSun" w:hAnsi="Times New Roman" w:cs="Times New Roman"/>
          <w:color w:val="000000"/>
          <w:sz w:val="20"/>
          <w:szCs w:val="20"/>
          <w:lang w:eastAsia="zh-CN" w:bidi="hi-IN"/>
        </w:rPr>
        <w:t>,</w:t>
      </w:r>
      <w:r>
        <w:rPr>
          <w:rFonts w:ascii="Times New Roman" w:eastAsia="SimSun" w:hAnsi="Times New Roman" w:cs="Times New Roman"/>
          <w:color w:val="000000"/>
          <w:sz w:val="20"/>
          <w:szCs w:val="20"/>
          <w:lang w:eastAsia="zh-CN" w:bidi="hi-IN"/>
        </w:rPr>
        <w:t xml:space="preserve"> p. 93). De kaders worden bepaald door de overheid en de uitvoering wordt overgelaten aan anderen zoals gemeenten, provincies en uitvoeringsorganisaties van het Rijk.</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ab/>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 xml:space="preserve">Het duurde tot ver na de Tweede Wereldoorlog voordat participatie, zoals we dat nu kennen, vorm krijgt. Het oudste experiment van inspraak in Nederland vond plaats in de jaren vijftig bij het opstellen van een streekplan voor Noord-Kennemerland. De inspraak kreeg vorm door middel van werkgroepen en een streekforum (De Bruyne in van den Berg 1981, pp. 421-424). </w:t>
      </w:r>
    </w:p>
    <w:p w:rsidR="00562ADC" w:rsidRDefault="00562ADC" w:rsidP="00562ADC">
      <w:pPr>
        <w:pStyle w:val="Geenafstand"/>
        <w:rPr>
          <w:rFonts w:ascii="Times New Roman" w:eastAsia="SimSun" w:hAnsi="Times New Roman" w:cs="Times New Roman"/>
          <w:sz w:val="20"/>
          <w:szCs w:val="20"/>
          <w:lang w:eastAsia="zh-CN" w:bidi="hi-IN"/>
        </w:rPr>
      </w:pPr>
      <w:r>
        <w:rPr>
          <w:rFonts w:ascii="Times New Roman" w:hAnsi="Times New Roman" w:cs="Times New Roman"/>
          <w:sz w:val="20"/>
          <w:szCs w:val="20"/>
        </w:rPr>
        <w:tab/>
        <w:t xml:space="preserve">Vanaf de jaren </w:t>
      </w:r>
      <w:r>
        <w:rPr>
          <w:rFonts w:ascii="Times New Roman" w:hAnsi="Times New Roman" w:cs="Times New Roman"/>
          <w:color w:val="000000"/>
          <w:sz w:val="20"/>
          <w:szCs w:val="20"/>
        </w:rPr>
        <w:t>zestig krijgen burgers steeds meer invloed op het beleid. Hierbij gaat het om inspraak waarbij de echte invloed op het beleid nog beperkt is. De inspraak bestaat tot dan uit een indirecte democratie die zich kenmerkte door verzuiling en paternalisme waarbinnen persoo</w:t>
      </w:r>
      <w:r>
        <w:rPr>
          <w:rFonts w:ascii="Times New Roman" w:hAnsi="Times New Roman" w:cs="Times New Roman"/>
          <w:sz w:val="20"/>
          <w:szCs w:val="20"/>
        </w:rPr>
        <w:t xml:space="preserve">nlijke, sociale, en institutionele verbanden ervoor zorgden dat de achterban de politieke leiders volgen </w:t>
      </w:r>
      <w:r>
        <w:rPr>
          <w:rFonts w:ascii="Times New Roman" w:hAnsi="Times New Roman" w:cs="Times New Roman"/>
          <w:color w:val="000000"/>
          <w:sz w:val="20"/>
          <w:szCs w:val="20"/>
        </w:rPr>
        <w:t xml:space="preserve">(Edelenbos &amp; Monnikhof, 2018, p. 12). </w:t>
      </w:r>
      <w:r>
        <w:rPr>
          <w:rFonts w:ascii="Times New Roman" w:hAnsi="Times New Roman" w:cs="Times New Roman"/>
          <w:sz w:val="20"/>
          <w:szCs w:val="20"/>
        </w:rPr>
        <w:t xml:space="preserve">Besluitvormingsprocessen met participatie worden daarna steeds meer als een recht gezien. De redenen hiervoor zijn de stijging van de welvaart, een hoger opleidingsniveau en de opkomst van radio en televisie waardoor de achterbannen van de zuilen emanciperen (Edelenbos </w:t>
      </w:r>
      <w:r w:rsidR="001967DE">
        <w:rPr>
          <w:rFonts w:ascii="Times New Roman" w:hAnsi="Times New Roman" w:cs="Times New Roman"/>
          <w:sz w:val="20"/>
          <w:szCs w:val="20"/>
        </w:rPr>
        <w:t>&amp;</w:t>
      </w:r>
      <w:r>
        <w:rPr>
          <w:rFonts w:ascii="Times New Roman" w:hAnsi="Times New Roman" w:cs="Times New Roman"/>
          <w:sz w:val="20"/>
          <w:szCs w:val="20"/>
        </w:rPr>
        <w:t xml:space="preserve"> Monnikhof 1998, pp.16</w:t>
      </w:r>
      <w:r w:rsidR="00842AF0">
        <w:rPr>
          <w:rFonts w:ascii="Times New Roman" w:hAnsi="Times New Roman" w:cs="Times New Roman"/>
          <w:sz w:val="20"/>
          <w:szCs w:val="20"/>
        </w:rPr>
        <w:t>-</w:t>
      </w:r>
      <w:r>
        <w:rPr>
          <w:rFonts w:ascii="Times New Roman" w:hAnsi="Times New Roman" w:cs="Times New Roman"/>
          <w:sz w:val="20"/>
          <w:szCs w:val="20"/>
        </w:rPr>
        <w:t xml:space="preserve">17) en raakt inspraak steeds meer ingeburgerd </w:t>
      </w:r>
      <w:r>
        <w:rPr>
          <w:rFonts w:ascii="Times New Roman" w:hAnsi="Times New Roman" w:cs="Times New Roman"/>
          <w:color w:val="000000"/>
          <w:sz w:val="20"/>
          <w:szCs w:val="20"/>
        </w:rPr>
        <w:t xml:space="preserve">in de overheidspraktijk. </w:t>
      </w:r>
      <w:r>
        <w:rPr>
          <w:rFonts w:ascii="Times New Roman" w:hAnsi="Times New Roman" w:cs="Times New Roman"/>
          <w:sz w:val="20"/>
          <w:szCs w:val="20"/>
        </w:rPr>
        <w:t>In de Wet op de Ruimtelijke Ordening (1965) kon de burger via een bezwaarschriftprocedure protesteren tegen structuur-, streek- en bestemmingsplannen. Daarnaast was er voor de burger en belangengroeperingen de mogelijkheid om met behulp van inspraakprocedures de belangen, meningen en opvattingen mee te laten wegen bij de vaststelling van het beleid (Van den Heuvel en de Vries,</w:t>
      </w:r>
      <w:r w:rsidR="001967DE">
        <w:rPr>
          <w:rFonts w:ascii="Times New Roman" w:hAnsi="Times New Roman" w:cs="Times New Roman"/>
          <w:sz w:val="20"/>
          <w:szCs w:val="20"/>
        </w:rPr>
        <w:t xml:space="preserve"> </w:t>
      </w:r>
      <w:r>
        <w:rPr>
          <w:rFonts w:ascii="Times New Roman" w:hAnsi="Times New Roman" w:cs="Times New Roman"/>
          <w:sz w:val="20"/>
          <w:szCs w:val="20"/>
        </w:rPr>
        <w:t>1995</w:t>
      </w:r>
      <w:r w:rsidR="001967DE">
        <w:rPr>
          <w:rFonts w:ascii="Times New Roman" w:hAnsi="Times New Roman" w:cs="Times New Roman"/>
          <w:sz w:val="20"/>
          <w:szCs w:val="20"/>
        </w:rPr>
        <w:t>,</w:t>
      </w:r>
      <w:r>
        <w:rPr>
          <w:rFonts w:ascii="Times New Roman" w:hAnsi="Times New Roman" w:cs="Times New Roman"/>
          <w:sz w:val="20"/>
          <w:szCs w:val="20"/>
        </w:rPr>
        <w:t xml:space="preserve"> in Edelenbos</w:t>
      </w:r>
      <w:r w:rsidR="001967DE">
        <w:rPr>
          <w:rFonts w:ascii="Times New Roman" w:hAnsi="Times New Roman" w:cs="Times New Roman"/>
          <w:sz w:val="20"/>
          <w:szCs w:val="20"/>
        </w:rPr>
        <w:t xml:space="preserve"> &amp; Monnikhof</w:t>
      </w:r>
      <w:r>
        <w:rPr>
          <w:rFonts w:ascii="Times New Roman" w:hAnsi="Times New Roman" w:cs="Times New Roman"/>
          <w:sz w:val="20"/>
          <w:szCs w:val="20"/>
        </w:rPr>
        <w:t>, 1998, p.17). Door alle interacties wordt de samenleving steeds dynamischer. In een dynamische samenleving zijn de vraagstukken nieuw en panklare oplossingen niet voorhanden. Om de kwal</w:t>
      </w:r>
      <w:r>
        <w:rPr>
          <w:rFonts w:ascii="Times New Roman" w:hAnsi="Times New Roman" w:cs="Times New Roman"/>
          <w:color w:val="000000"/>
          <w:sz w:val="20"/>
          <w:szCs w:val="20"/>
        </w:rPr>
        <w:t>iteit van de oplossingen te verbeteren moeten burgers en andere actoren ingeschakeld worden. Dit zijn belangstellenden en belanghebbenden die met behulp van hun input de voorstellen verbeteren en zorgen voor een toename van het draagvlak (van den Berg, 1981, pp. 418</w:t>
      </w:r>
      <w:r w:rsidR="001967DE">
        <w:rPr>
          <w:rFonts w:ascii="Times New Roman" w:hAnsi="Times New Roman" w:cs="Times New Roman"/>
          <w:color w:val="000000"/>
          <w:sz w:val="20"/>
          <w:szCs w:val="20"/>
        </w:rPr>
        <w:t>-</w:t>
      </w:r>
      <w:r>
        <w:rPr>
          <w:rFonts w:ascii="Times New Roman" w:hAnsi="Times New Roman" w:cs="Times New Roman"/>
          <w:color w:val="000000"/>
          <w:sz w:val="20"/>
          <w:szCs w:val="20"/>
        </w:rPr>
        <w:t>419).</w:t>
      </w:r>
    </w:p>
    <w:p w:rsidR="00562ADC" w:rsidRDefault="00562ADC" w:rsidP="00562ADC">
      <w:pPr>
        <w:pStyle w:val="Geenafstand"/>
        <w:ind w:firstLine="708"/>
        <w:rPr>
          <w:rFonts w:ascii="Times New Roman" w:eastAsia="SimSun" w:hAnsi="Times New Roman" w:cs="Times New Roman"/>
          <w:sz w:val="20"/>
          <w:szCs w:val="20"/>
          <w:lang w:eastAsia="zh-CN" w:bidi="hi-IN"/>
        </w:rPr>
      </w:pPr>
      <w:r>
        <w:rPr>
          <w:rFonts w:ascii="Times New Roman" w:hAnsi="Times New Roman" w:cs="Times New Roman"/>
          <w:sz w:val="20"/>
          <w:szCs w:val="20"/>
        </w:rPr>
        <w:t xml:space="preserve">In de jaren zeventig wordt inspraak steeds verder geïnstitutionaliseerd. In de Gemeentewet wordt geregeld hoe de inspraak vorm krijgt bij een verordening voor ingezetenen en belanghebbenden. De inspraak verschuift in die jaren van de vaststelling van het plan steeds meer naar de plan- of voorbereidingsfase. De mogelijkheden om mee te praten over uitgangspunten en doelstellingen nemen hierdoor toe. Ook is er de mogelijkheid om keuzen te maken uit alternatieve plannen. Deze plannen zijn vaak een variant op een, op voorhand, voorgeschreven stelsel van </w:t>
      </w:r>
      <w:r w:rsidRPr="001967DE">
        <w:rPr>
          <w:rFonts w:ascii="Times New Roman" w:hAnsi="Times New Roman" w:cs="Times New Roman"/>
          <w:sz w:val="20"/>
          <w:szCs w:val="20"/>
        </w:rPr>
        <w:t>doelen (Thurlings e</w:t>
      </w:r>
      <w:r w:rsidR="001967DE" w:rsidRPr="001967DE">
        <w:rPr>
          <w:rFonts w:ascii="Times New Roman" w:hAnsi="Times New Roman" w:cs="Times New Roman"/>
          <w:sz w:val="20"/>
          <w:szCs w:val="20"/>
        </w:rPr>
        <w:t xml:space="preserve">t al., </w:t>
      </w:r>
      <w:r w:rsidRPr="001967DE">
        <w:rPr>
          <w:rFonts w:ascii="Times New Roman" w:hAnsi="Times New Roman" w:cs="Times New Roman"/>
          <w:sz w:val="20"/>
          <w:szCs w:val="20"/>
        </w:rPr>
        <w:t xml:space="preserve">1980, in </w:t>
      </w:r>
      <w:r w:rsidRPr="001967DE">
        <w:rPr>
          <w:rFonts w:ascii="Times New Roman" w:hAnsi="Times New Roman" w:cs="Times New Roman"/>
          <w:color w:val="111111"/>
          <w:sz w:val="20"/>
          <w:szCs w:val="20"/>
        </w:rPr>
        <w:t>Edelenbos</w:t>
      </w:r>
      <w:r w:rsidR="001967DE">
        <w:rPr>
          <w:rFonts w:ascii="Times New Roman" w:hAnsi="Times New Roman" w:cs="Times New Roman"/>
          <w:color w:val="111111"/>
          <w:sz w:val="20"/>
          <w:szCs w:val="20"/>
        </w:rPr>
        <w:t xml:space="preserve"> &amp; Monnikhof </w:t>
      </w:r>
      <w:r>
        <w:rPr>
          <w:rFonts w:ascii="Times New Roman" w:hAnsi="Times New Roman" w:cs="Times New Roman"/>
          <w:color w:val="111111"/>
          <w:sz w:val="20"/>
          <w:szCs w:val="20"/>
        </w:rPr>
        <w:t xml:space="preserve"> 1998, p.18). De economische crisis in de jaren tachtig leidt tot meer marktdenken bij de overheid. Alles moest steeds beter, sneller en goedkoper waarbij minder ruimte was voor inspraak. Veel bestuurders vonden inspraak lastig en tijdrovend en burgers waren vaak teleurgesteld over het eindresultaat waarin hun bijdrage niet of weinig terugkomt. Aan het eind van de jaren tachtig van de vorige eeuw wordt gezocht naar nieuwe verhoudingen in de ruimtelijke ordening waarin het overhevelen van verantwoordelijkheden naar de lagere overheden centraal staat </w:t>
      </w:r>
      <w:r w:rsidR="00616A16">
        <w:rPr>
          <w:rFonts w:ascii="Times New Roman" w:hAnsi="Times New Roman" w:cs="Times New Roman"/>
          <w:sz w:val="20"/>
          <w:szCs w:val="20"/>
          <w:lang w:eastAsia="nl-NL"/>
        </w:rPr>
        <w:t>Hajer, van t’ Klooster &amp; Grijzen, 2010, p. 17).</w:t>
      </w:r>
    </w:p>
    <w:p w:rsidR="00562ADC" w:rsidRDefault="00562ADC" w:rsidP="00562ADC">
      <w:pPr>
        <w:pStyle w:val="Geenafstand"/>
        <w:ind w:firstLine="708"/>
        <w:rPr>
          <w:rFonts w:ascii="Times New Roman" w:hAnsi="Times New Roman" w:cs="Times New Roman"/>
          <w:sz w:val="20"/>
          <w:szCs w:val="20"/>
        </w:rPr>
      </w:pPr>
      <w:r>
        <w:rPr>
          <w:rFonts w:ascii="Times New Roman" w:hAnsi="Times New Roman" w:cs="Times New Roman"/>
          <w:color w:val="111111"/>
          <w:sz w:val="20"/>
          <w:szCs w:val="20"/>
        </w:rPr>
        <w:t>In het volgende decennium krijgt volgens E</w:t>
      </w:r>
      <w:r>
        <w:rPr>
          <w:rFonts w:ascii="Times New Roman" w:hAnsi="Times New Roman" w:cs="Times New Roman"/>
          <w:sz w:val="20"/>
          <w:szCs w:val="20"/>
        </w:rPr>
        <w:t xml:space="preserve">delenbos (1998) het functioneren van de democratie weer meer aandacht en moet de overheid klantgerichter en slagvaardiger worden. Volgens veel burgers is de overheid in zichzelf gekeerd en meer met hun eigen belang dan dat van de burgers bezig. Burgers </w:t>
      </w:r>
      <w:r>
        <w:rPr>
          <w:rFonts w:ascii="Times New Roman" w:hAnsi="Times New Roman" w:cs="Times New Roman"/>
          <w:color w:val="000000"/>
          <w:sz w:val="20"/>
          <w:szCs w:val="20"/>
        </w:rPr>
        <w:t xml:space="preserve">en maatschappelijke organisaties willen meer hun belangen vertegenwoordigd zien. Dit leidt ertoe </w:t>
      </w:r>
      <w:r>
        <w:rPr>
          <w:rFonts w:ascii="Times New Roman" w:hAnsi="Times New Roman" w:cs="Times New Roman"/>
          <w:sz w:val="20"/>
          <w:szCs w:val="20"/>
        </w:rPr>
        <w:t>dat er steeds meer horizontale, vaak losse, netwerken ontstaan ten koste van de verticale verkokerde beleidscircuits. Tegelijkertijd worden de verbindingen tussen bestuur en maatschappelijke actoren tijdelijker van aard en projectgerichter. Hierbij staat de uitwisseling van informatie, visies en argumenten centraal (Edelenbos &amp; Monnikhof, 1998</w:t>
      </w:r>
      <w:r w:rsidR="00D32FD6">
        <w:rPr>
          <w:rFonts w:ascii="Times New Roman" w:hAnsi="Times New Roman" w:cs="Times New Roman"/>
          <w:sz w:val="20"/>
          <w:szCs w:val="20"/>
        </w:rPr>
        <w:t>,</w:t>
      </w:r>
      <w:r>
        <w:rPr>
          <w:rFonts w:ascii="Times New Roman" w:hAnsi="Times New Roman" w:cs="Times New Roman"/>
          <w:sz w:val="20"/>
          <w:szCs w:val="20"/>
        </w:rPr>
        <w:t xml:space="preserve"> pp. 20-22). D</w:t>
      </w:r>
      <w:r>
        <w:rPr>
          <w:rFonts w:ascii="Times New Roman" w:hAnsi="Times New Roman" w:cs="Times New Roman"/>
          <w:color w:val="111111"/>
          <w:sz w:val="20"/>
          <w:szCs w:val="20"/>
        </w:rPr>
        <w:t>e ontwikkelingen in de jaren negentig zijn de opmaat voor interactieve beleidsvorming. Hierbij worden burgers en maatschappelijke organisaties bij de vormgeving en de uitvoering in een vroegtijdig stadium van het beleid betrokken. De belangrijkste argumenten om hiervoor te kiezen zijn het vergroten van het draagvlak voor het beleid, vergroting van de kwaliteit en de verbreding van kennis van de burgers van het politieke proces (Edelenbos &amp; Monnikhof 1998, pp. 24-26). De overheid kan niet langer gebruik maken van één vorm van besluitvorming. De maatschappelijke ontwikkelingen vragen om meer diversiteit en er moet bewust nagedacht worden over welk instrument er gebruikt gaat worden. Interactieve beleidsvorming kan op verschillende niveaus ingestoken worden. Van minder (informeren, raadplegen en adviseren) naar meer (coproduceren en meebeslissen) participatie van de belanghebbenden. In de praktijk zal het beleid meestal tussen de twee uitersten, informeren en meebeslissen, liggen (Edelenbos &amp; Monnikhof, 1998, pp. 26-29). De laatste tijd neemt de overheid steeds meer de rol van facilitator en coördinator van beleidsprocessen aan. Deze ontwikkeling is ook te herkennen binnen planologie en ruimtelijke ontwikkeling. Van publieke maakbaarheid naar private maakbaarheid tot publiek-private coproductie (Hajer et al</w:t>
      </w:r>
      <w:r w:rsidR="001967DE">
        <w:rPr>
          <w:rFonts w:ascii="Times New Roman" w:hAnsi="Times New Roman" w:cs="Times New Roman"/>
          <w:color w:val="111111"/>
          <w:sz w:val="20"/>
          <w:szCs w:val="20"/>
        </w:rPr>
        <w:t>.</w:t>
      </w:r>
      <w:r>
        <w:rPr>
          <w:rFonts w:ascii="Times New Roman" w:hAnsi="Times New Roman" w:cs="Times New Roman"/>
          <w:color w:val="111111"/>
          <w:sz w:val="20"/>
          <w:szCs w:val="20"/>
        </w:rPr>
        <w:t>,</w:t>
      </w:r>
      <w:r w:rsidR="001967DE">
        <w:rPr>
          <w:rFonts w:ascii="Times New Roman" w:hAnsi="Times New Roman" w:cs="Times New Roman"/>
          <w:color w:val="111111"/>
          <w:sz w:val="20"/>
          <w:szCs w:val="20"/>
        </w:rPr>
        <w:t xml:space="preserve"> </w:t>
      </w:r>
      <w:r>
        <w:rPr>
          <w:rFonts w:ascii="Times New Roman" w:hAnsi="Times New Roman" w:cs="Times New Roman"/>
          <w:color w:val="111111"/>
          <w:sz w:val="20"/>
          <w:szCs w:val="20"/>
        </w:rPr>
        <w:t>2010, p. 279).</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hAnsi="Times New Roman" w:cs="Times New Roman"/>
          <w:b/>
          <w:color w:val="00B0F0"/>
          <w:sz w:val="20"/>
          <w:szCs w:val="20"/>
        </w:rPr>
      </w:pPr>
      <w:r>
        <w:rPr>
          <w:rFonts w:ascii="Times New Roman" w:hAnsi="Times New Roman" w:cs="Times New Roman"/>
          <w:b/>
          <w:color w:val="00B0F0"/>
          <w:sz w:val="20"/>
          <w:szCs w:val="20"/>
          <w:lang w:eastAsia="zh-CN" w:bidi="hi-IN"/>
        </w:rPr>
        <w:t>3.3 Ruimtelijke ordening, bestuursstijl en participatie</w:t>
      </w:r>
    </w:p>
    <w:p w:rsidR="00562ADC" w:rsidRDefault="00562ADC" w:rsidP="00562ADC">
      <w:pPr>
        <w:pStyle w:val="Geenafstand"/>
        <w:rPr>
          <w:rFonts w:ascii="Times New Roman" w:eastAsia="SimSun" w:hAnsi="Times New Roman" w:cs="Times New Roman"/>
          <w:sz w:val="20"/>
          <w:szCs w:val="20"/>
          <w:lang w:eastAsia="zh-CN" w:bidi="hi-IN"/>
        </w:rPr>
      </w:pPr>
    </w:p>
    <w:p w:rsidR="00562ADC" w:rsidRDefault="00562ADC" w:rsidP="00562ADC">
      <w:pPr>
        <w:pStyle w:val="Geenafstand"/>
        <w:rPr>
          <w:rFonts w:ascii="Times New Roman" w:eastAsia="SimSun" w:hAnsi="Times New Roman" w:cs="Times New Roman"/>
          <w:sz w:val="20"/>
          <w:szCs w:val="20"/>
          <w:lang w:eastAsia="zh-CN" w:bidi="hi-IN"/>
        </w:rPr>
      </w:pPr>
      <w:r>
        <w:rPr>
          <w:rFonts w:ascii="Times New Roman" w:eastAsia="SimSun" w:hAnsi="Times New Roman" w:cs="Times New Roman"/>
          <w:sz w:val="20"/>
          <w:szCs w:val="20"/>
          <w:lang w:eastAsia="zh-CN" w:bidi="hi-IN"/>
        </w:rPr>
        <w:t xml:space="preserve">De ruimtelijke ordening is verankerd in de Grondwet waardoor er een belangrijke taak is weggelegd voor de overheid. In artikel 2 van de Grondwet staat dat </w:t>
      </w:r>
      <w:r w:rsidR="001967DE">
        <w:rPr>
          <w:rFonts w:ascii="Times New Roman" w:eastAsia="SimSun" w:hAnsi="Times New Roman" w:cs="Times New Roman"/>
          <w:sz w:val="20"/>
          <w:szCs w:val="20"/>
          <w:lang w:eastAsia="zh-CN" w:bidi="hi-IN"/>
        </w:rPr>
        <w:t>“</w:t>
      </w:r>
      <w:r>
        <w:rPr>
          <w:rFonts w:ascii="Times New Roman" w:eastAsia="SimSun" w:hAnsi="Times New Roman" w:cs="Times New Roman"/>
          <w:sz w:val="20"/>
          <w:szCs w:val="20"/>
          <w:lang w:eastAsia="zh-CN" w:bidi="hi-IN"/>
        </w:rPr>
        <w:t>De zorg van de overheid is gericht op de bewoonbaarheid van het land en de verbetering van het leefmilieu</w:t>
      </w:r>
      <w:r w:rsidR="001967DE">
        <w:rPr>
          <w:rFonts w:ascii="Times New Roman" w:eastAsia="SimSun" w:hAnsi="Times New Roman" w:cs="Times New Roman"/>
          <w:sz w:val="20"/>
          <w:szCs w:val="20"/>
          <w:lang w:eastAsia="zh-CN" w:bidi="hi-IN"/>
        </w:rPr>
        <w:t>”.</w:t>
      </w:r>
      <w:r>
        <w:rPr>
          <w:rFonts w:ascii="Times New Roman" w:eastAsia="SimSun" w:hAnsi="Times New Roman" w:cs="Times New Roman"/>
          <w:sz w:val="20"/>
          <w:szCs w:val="20"/>
          <w:lang w:eastAsia="zh-CN" w:bidi="hi-IN"/>
        </w:rPr>
        <w:t xml:space="preserve"> Dit artikel heeft zich vertaald in begrippen als planologie, ruimtelijke ordening en ruimtelijke planning (Spit &amp; Zoete, 2006, p</w:t>
      </w:r>
      <w:r w:rsidR="001967DE">
        <w:rPr>
          <w:rFonts w:ascii="Times New Roman" w:eastAsia="SimSun" w:hAnsi="Times New Roman" w:cs="Times New Roman"/>
          <w:sz w:val="20"/>
          <w:szCs w:val="20"/>
          <w:lang w:eastAsia="zh-CN" w:bidi="hi-IN"/>
        </w:rPr>
        <w:t>p</w:t>
      </w:r>
      <w:r>
        <w:rPr>
          <w:rFonts w:ascii="Times New Roman" w:eastAsia="SimSun" w:hAnsi="Times New Roman" w:cs="Times New Roman"/>
          <w:sz w:val="20"/>
          <w:szCs w:val="20"/>
          <w:lang w:eastAsia="zh-CN" w:bidi="hi-IN"/>
        </w:rPr>
        <w:t>.</w:t>
      </w:r>
      <w:r w:rsidR="001967DE">
        <w:rPr>
          <w:rFonts w:ascii="Times New Roman" w:eastAsia="SimSun" w:hAnsi="Times New Roman" w:cs="Times New Roman"/>
          <w:sz w:val="20"/>
          <w:szCs w:val="20"/>
          <w:lang w:eastAsia="zh-CN" w:bidi="hi-IN"/>
        </w:rPr>
        <w:t xml:space="preserve"> </w:t>
      </w:r>
      <w:r>
        <w:rPr>
          <w:rFonts w:ascii="Times New Roman" w:eastAsia="SimSun" w:hAnsi="Times New Roman" w:cs="Times New Roman"/>
          <w:sz w:val="20"/>
          <w:szCs w:val="20"/>
          <w:lang w:eastAsia="zh-CN" w:bidi="hi-IN"/>
        </w:rPr>
        <w:t>15</w:t>
      </w:r>
      <w:r w:rsidR="001967DE">
        <w:rPr>
          <w:rFonts w:ascii="Times New Roman" w:eastAsia="SimSun" w:hAnsi="Times New Roman" w:cs="Times New Roman"/>
          <w:sz w:val="20"/>
          <w:szCs w:val="20"/>
          <w:lang w:eastAsia="zh-CN" w:bidi="hi-IN"/>
        </w:rPr>
        <w:t>-</w:t>
      </w:r>
      <w:r>
        <w:rPr>
          <w:rFonts w:ascii="Times New Roman" w:eastAsia="SimSun" w:hAnsi="Times New Roman" w:cs="Times New Roman"/>
          <w:sz w:val="20"/>
          <w:szCs w:val="20"/>
          <w:lang w:eastAsia="zh-CN" w:bidi="hi-IN"/>
        </w:rPr>
        <w:t>16). Bij de inrichting van de omgeving is een sturende rol weggelegd bij de overheid. Deze kan hierbij gebruik maken van andere actoren zoals burgers, verenigingen, organisaties en het bedrijfsleven. Deze kunnen participeren in het proces. De algemene definitie die (Rowe &amp; Frewer, 2005</w:t>
      </w:r>
      <w:r w:rsidR="001967DE">
        <w:rPr>
          <w:rFonts w:ascii="Times New Roman" w:eastAsia="SimSun" w:hAnsi="Times New Roman" w:cs="Times New Roman"/>
          <w:sz w:val="20"/>
          <w:szCs w:val="20"/>
          <w:lang w:eastAsia="zh-CN" w:bidi="hi-IN"/>
        </w:rPr>
        <w:t>,</w:t>
      </w:r>
      <w:r>
        <w:rPr>
          <w:rFonts w:ascii="Times New Roman" w:eastAsia="SimSun" w:hAnsi="Times New Roman" w:cs="Times New Roman"/>
          <w:sz w:val="20"/>
          <w:szCs w:val="20"/>
          <w:lang w:eastAsia="zh-CN" w:bidi="hi-IN"/>
        </w:rPr>
        <w:t xml:space="preserve"> p.</w:t>
      </w:r>
      <w:r w:rsidR="001967DE">
        <w:rPr>
          <w:rFonts w:ascii="Times New Roman" w:eastAsia="SimSun" w:hAnsi="Times New Roman" w:cs="Times New Roman"/>
          <w:sz w:val="20"/>
          <w:szCs w:val="20"/>
          <w:lang w:eastAsia="zh-CN" w:bidi="hi-IN"/>
        </w:rPr>
        <w:t xml:space="preserve"> </w:t>
      </w:r>
      <w:r>
        <w:rPr>
          <w:rFonts w:ascii="Times New Roman" w:eastAsia="SimSun" w:hAnsi="Times New Roman" w:cs="Times New Roman"/>
          <w:sz w:val="20"/>
          <w:szCs w:val="20"/>
          <w:lang w:eastAsia="zh-CN" w:bidi="hi-IN"/>
        </w:rPr>
        <w:t xml:space="preserve">253) hanteren voor publieke participatie is “het betrekken van leden van het (algemene) publiek in de agendasetting, besluitvorming en beleidsvormingsactiviteiten van organisaties/instituties die verantwoordelijk zijn voor beleidsontwikkeling”. </w:t>
      </w:r>
    </w:p>
    <w:p w:rsidR="00562ADC" w:rsidRDefault="00562ADC" w:rsidP="00562ADC">
      <w:pPr>
        <w:pStyle w:val="Geenafstand"/>
        <w:ind w:firstLine="708"/>
        <w:rPr>
          <w:rFonts w:ascii="Times New Roman" w:eastAsia="SimSun" w:hAnsi="Times New Roman" w:cs="Times New Roman"/>
          <w:sz w:val="20"/>
          <w:szCs w:val="20"/>
          <w:lang w:eastAsia="zh-CN" w:bidi="hi-IN"/>
        </w:rPr>
      </w:pPr>
      <w:r>
        <w:rPr>
          <w:rFonts w:ascii="Times New Roman" w:eastAsia="SimSun" w:hAnsi="Times New Roman" w:cs="Times New Roman"/>
          <w:sz w:val="20"/>
          <w:szCs w:val="20"/>
          <w:lang w:eastAsia="zh-CN" w:bidi="hi-IN"/>
        </w:rPr>
        <w:t xml:space="preserve">Bij ruimtelijke planning komen coördinatie en participatie bij elkaar. Hajer </w:t>
      </w:r>
      <w:r w:rsidR="000D023B">
        <w:rPr>
          <w:rFonts w:ascii="Times New Roman" w:eastAsia="SimSun" w:hAnsi="Times New Roman" w:cs="Times New Roman"/>
          <w:sz w:val="20"/>
          <w:szCs w:val="20"/>
          <w:lang w:eastAsia="zh-CN" w:bidi="hi-IN"/>
        </w:rPr>
        <w:t xml:space="preserve"> et al., </w:t>
      </w:r>
      <w:r>
        <w:rPr>
          <w:rFonts w:ascii="Times New Roman" w:eastAsia="SimSun" w:hAnsi="Times New Roman" w:cs="Times New Roman"/>
          <w:sz w:val="20"/>
          <w:szCs w:val="20"/>
          <w:lang w:eastAsia="zh-CN" w:bidi="hi-IN"/>
        </w:rPr>
        <w:t>(2010 p</w:t>
      </w:r>
      <w:r w:rsidR="000D023B">
        <w:rPr>
          <w:rFonts w:ascii="Times New Roman" w:eastAsia="SimSun" w:hAnsi="Times New Roman" w:cs="Times New Roman"/>
          <w:sz w:val="20"/>
          <w:szCs w:val="20"/>
          <w:lang w:eastAsia="zh-CN" w:bidi="hi-IN"/>
        </w:rPr>
        <w:t>p</w:t>
      </w:r>
      <w:r>
        <w:rPr>
          <w:rFonts w:ascii="Times New Roman" w:eastAsia="SimSun" w:hAnsi="Times New Roman" w:cs="Times New Roman"/>
          <w:sz w:val="20"/>
          <w:szCs w:val="20"/>
          <w:lang w:eastAsia="zh-CN" w:bidi="hi-IN"/>
        </w:rPr>
        <w:t>.14</w:t>
      </w:r>
      <w:r w:rsidR="000D023B">
        <w:rPr>
          <w:rFonts w:ascii="Times New Roman" w:eastAsia="SimSun" w:hAnsi="Times New Roman" w:cs="Times New Roman"/>
          <w:sz w:val="20"/>
          <w:szCs w:val="20"/>
          <w:lang w:eastAsia="zh-CN" w:bidi="hi-IN"/>
        </w:rPr>
        <w:t>-</w:t>
      </w:r>
      <w:r>
        <w:rPr>
          <w:rFonts w:ascii="Times New Roman" w:eastAsia="SimSun" w:hAnsi="Times New Roman" w:cs="Times New Roman"/>
          <w:sz w:val="20"/>
          <w:szCs w:val="20"/>
          <w:lang w:eastAsia="zh-CN" w:bidi="hi-IN"/>
        </w:rPr>
        <w:t xml:space="preserve">16) brengt deze bij elkaar in een formule. Planning kan volgens Hajer </w:t>
      </w:r>
      <w:r w:rsidR="000D023B">
        <w:rPr>
          <w:rFonts w:ascii="Times New Roman" w:eastAsia="SimSun" w:hAnsi="Times New Roman" w:cs="Times New Roman"/>
          <w:sz w:val="20"/>
          <w:szCs w:val="20"/>
          <w:lang w:eastAsia="zh-CN" w:bidi="hi-IN"/>
        </w:rPr>
        <w:t xml:space="preserve">et al., (2010) </w:t>
      </w:r>
      <w:r>
        <w:rPr>
          <w:rFonts w:ascii="Times New Roman" w:eastAsia="SimSun" w:hAnsi="Times New Roman" w:cs="Times New Roman"/>
          <w:sz w:val="20"/>
          <w:szCs w:val="20"/>
          <w:lang w:eastAsia="zh-CN" w:bidi="hi-IN"/>
        </w:rPr>
        <w:t xml:space="preserve">worden samengevat in de formule P=(A+C)n. Hierbij staat de A voor articulatie en de C voor coördinatie. Articulatie is het formuleren van vragen, wensen en kennis en coördinatie behelst het maken van afspraken en de uitvoering. Wanneer articulatie en coördinatie op een goede manier bij elkaar komen en in balans zijn spreekt Hajer </w:t>
      </w:r>
      <w:r w:rsidR="000D023B">
        <w:rPr>
          <w:rFonts w:ascii="Times New Roman" w:eastAsia="SimSun" w:hAnsi="Times New Roman" w:cs="Times New Roman"/>
          <w:sz w:val="20"/>
          <w:szCs w:val="20"/>
          <w:lang w:eastAsia="zh-CN" w:bidi="hi-IN"/>
        </w:rPr>
        <w:t xml:space="preserve">et al., (2010) </w:t>
      </w:r>
      <w:r>
        <w:rPr>
          <w:rFonts w:ascii="Times New Roman" w:eastAsia="SimSun" w:hAnsi="Times New Roman" w:cs="Times New Roman"/>
          <w:sz w:val="20"/>
          <w:szCs w:val="20"/>
          <w:lang w:eastAsia="zh-CN" w:bidi="hi-IN"/>
        </w:rPr>
        <w:t xml:space="preserve">van een kwalitatief goede planning. </w:t>
      </w:r>
      <w:r w:rsidR="000D023B">
        <w:rPr>
          <w:rFonts w:ascii="Times New Roman" w:eastAsia="SimSun" w:hAnsi="Times New Roman" w:cs="Times New Roman"/>
          <w:sz w:val="20"/>
          <w:szCs w:val="20"/>
          <w:lang w:eastAsia="zh-CN" w:bidi="hi-IN"/>
        </w:rPr>
        <w:t xml:space="preserve">Wanneer er een </w:t>
      </w:r>
      <w:r>
        <w:rPr>
          <w:rFonts w:ascii="Times New Roman" w:eastAsia="SimSun" w:hAnsi="Times New Roman" w:cs="Times New Roman"/>
          <w:sz w:val="20"/>
          <w:szCs w:val="20"/>
          <w:lang w:eastAsia="zh-CN" w:bidi="hi-IN"/>
        </w:rPr>
        <w:t xml:space="preserve">genuanceerde interactie </w:t>
      </w:r>
      <w:r w:rsidR="000D023B">
        <w:rPr>
          <w:rFonts w:ascii="Times New Roman" w:eastAsia="SimSun" w:hAnsi="Times New Roman" w:cs="Times New Roman"/>
          <w:sz w:val="20"/>
          <w:szCs w:val="20"/>
          <w:lang w:eastAsia="zh-CN" w:bidi="hi-IN"/>
        </w:rPr>
        <w:t>is tussen een aantal groepen. Dit zijn de</w:t>
      </w:r>
      <w:r>
        <w:rPr>
          <w:rFonts w:ascii="Times New Roman" w:eastAsia="SimSun" w:hAnsi="Times New Roman" w:cs="Times New Roman"/>
          <w:sz w:val="20"/>
          <w:szCs w:val="20"/>
          <w:lang w:eastAsia="zh-CN" w:bidi="hi-IN"/>
        </w:rPr>
        <w:t xml:space="preserve"> bestuurders, experts en maatschappelijke partijen (burgers, bedrijven en verenigingen). Aan het begin van het planproces staat het ontwikkelen van een gedeelde visie voorop waarbij het de bedoeling is dat deze gedurende het gehele proces overeind blijft. Hierbij wordt participatie ingezet voor zowel de articulatie en de coördinatie. De bestuursstijlen waaruit gekozen wordt gaan zowel over (C) coördinatie als (A) articulatie waarbij beiden elkaar beïnvloeden. </w:t>
      </w:r>
    </w:p>
    <w:p w:rsidR="00562ADC" w:rsidRDefault="00562ADC" w:rsidP="00562ADC">
      <w:pPr>
        <w:spacing w:after="0"/>
        <w:rPr>
          <w:rFonts w:ascii="Times New Roman" w:eastAsia="SimSun" w:hAnsi="Times New Roman" w:cs="Times New Roman"/>
          <w:b/>
          <w:color w:val="000000"/>
          <w:sz w:val="20"/>
          <w:szCs w:val="20"/>
          <w:lang w:eastAsia="zh-CN" w:bidi="hi-IN"/>
        </w:rPr>
      </w:pPr>
    </w:p>
    <w:p w:rsidR="00562ADC" w:rsidRDefault="00562ADC" w:rsidP="00562ADC">
      <w:pPr>
        <w:pStyle w:val="Geenafstand"/>
        <w:rPr>
          <w:rFonts w:ascii="Times New Roman" w:hAnsi="Times New Roman" w:cs="Times New Roman"/>
          <w:b/>
          <w:color w:val="00B0F0"/>
          <w:sz w:val="20"/>
          <w:szCs w:val="20"/>
          <w:lang w:eastAsia="zh-CN" w:bidi="hi-IN"/>
        </w:rPr>
      </w:pPr>
      <w:r>
        <w:rPr>
          <w:rFonts w:ascii="Times New Roman" w:hAnsi="Times New Roman" w:cs="Times New Roman"/>
          <w:b/>
          <w:color w:val="00B0F0"/>
          <w:sz w:val="20"/>
          <w:szCs w:val="20"/>
          <w:lang w:eastAsia="zh-CN" w:bidi="hi-IN"/>
        </w:rPr>
        <w:t>3.4 Van toelatingsplanologie en ontwikkelingsplanologie naar uitnodigingsplanologie</w:t>
      </w:r>
    </w:p>
    <w:p w:rsidR="00562ADC" w:rsidRDefault="00562ADC" w:rsidP="00562ADC">
      <w:pPr>
        <w:pStyle w:val="Geenafstand"/>
        <w:rPr>
          <w:rFonts w:ascii="Times New Roman" w:hAnsi="Times New Roman" w:cs="Times New Roman"/>
          <w:color w:val="000000"/>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Planning van de ruimtelijke ordening richt zich op een specifieke situatie (gebied) waarin iets moet worden gerealiseerd. Dit gebeur</w:t>
      </w:r>
      <w:r w:rsidR="00C25393">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t vaak in de leefomgeving van mensen die de effecten van de ingreep ondervinden (Schijndel, 2016</w:t>
      </w:r>
      <w:r w:rsidR="00C25393">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p.23). “Ruimtelijke ordening omvat het zoekproces voor de ruimtelijke inrichting van een veranderende samenleving en het maken van keuzes hoe en waar functies tot hun recht komen, vooral met het oog op lange(re) termijn ontwikkeling” (Spit &amp; Zoet, 2006, p.15).</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Vanaf de tweede wereldoorlog tot in de eerste decennia van de 21</w:t>
      </w:r>
      <w:r>
        <w:rPr>
          <w:rFonts w:ascii="Times New Roman" w:hAnsi="Times New Roman" w:cs="Times New Roman"/>
          <w:sz w:val="20"/>
          <w:szCs w:val="20"/>
          <w:vertAlign w:val="superscript"/>
          <w:lang w:eastAsia="zh-CN" w:bidi="hi-IN"/>
        </w:rPr>
        <w:t>e</w:t>
      </w:r>
      <w:r>
        <w:rPr>
          <w:rFonts w:ascii="Times New Roman" w:hAnsi="Times New Roman" w:cs="Times New Roman"/>
          <w:sz w:val="20"/>
          <w:szCs w:val="20"/>
          <w:lang w:eastAsia="zh-CN" w:bidi="hi-IN"/>
        </w:rPr>
        <w:t xml:space="preserve">  eeuw heeft de inrichting van de leefomgeving een grote ontwikkeling meegemaakt. Deze ontwikkelingen worden vaak gestuurd door maatschappelijke gebeurtenissen, schaarste en economische crises. De laatste jaren komt daar de klimaatcrisis bij die bij veel mensen, organisaties, het bedrijfsleven en de overheid een gevoel van urgentie teweegbrengt. Gebiedsontwikkeling en op een gebiedsgerichte manier werken wordt als een belangrijk middel gezien om aan deze en andere maatschappelijke uitdagingen het hoofd te bieden.</w:t>
      </w:r>
      <w:r>
        <w:rPr>
          <w:rFonts w:ascii="Times New Roman" w:hAnsi="Times New Roman" w:cs="Times New Roman"/>
          <w:sz w:val="20"/>
          <w:szCs w:val="20"/>
          <w:lang w:eastAsia="zh-CN" w:bidi="hi-IN"/>
        </w:rPr>
        <w:tab/>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De verschuiving van toelatingsplanologie naar uitnodigingsplanologie die heeft plaatsgevonden kan gezien worden in het licht van een beweging van government, een centraal sturende overheid, naar governance, een overheid die samenwerkt met de samenleving, onder invloed van globalisering en de informatietechnologie. Dit vraagt om nieuwe interacties tussen de overheid, marktpartijen en de samenleving (Hajer </w:t>
      </w:r>
      <w:r w:rsidR="00C25393">
        <w:rPr>
          <w:rFonts w:ascii="Times New Roman" w:hAnsi="Times New Roman" w:cs="Times New Roman"/>
          <w:sz w:val="20"/>
          <w:szCs w:val="20"/>
          <w:lang w:eastAsia="zh-CN" w:bidi="hi-IN"/>
        </w:rPr>
        <w:t>&amp;</w:t>
      </w:r>
      <w:r>
        <w:rPr>
          <w:rFonts w:ascii="Times New Roman" w:hAnsi="Times New Roman" w:cs="Times New Roman"/>
          <w:sz w:val="20"/>
          <w:szCs w:val="20"/>
          <w:lang w:eastAsia="zh-CN" w:bidi="hi-IN"/>
        </w:rPr>
        <w:t xml:space="preserve"> Wagenaar</w:t>
      </w:r>
      <w:r w:rsidR="00C25393">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2003). Governance is gericht op samenwerking waarbij actoren deelnemen in netwerken. Dit kan horizontaal, binnen een enkel bestuursniveau en op verschillende schaalniveaus. De beleidsnetwerken bij governance zijn vaak informeel en gedecentraliseerd met horizontale verhoudingen. Er is een wederzijdse afhankelijkheid van private en publieke actoren met een sterk probleemoplossend vermogen (Hajer &amp; Versteeg, 2005). Dit is het gevolg van de herwaardering van marktprincipes en zelforganisatie ten koste van de centrale overheid. </w:t>
      </w:r>
      <w:r>
        <w:rPr>
          <w:rFonts w:ascii="Times New Roman" w:hAnsi="Times New Roman" w:cs="Times New Roman"/>
          <w:iCs/>
          <w:sz w:val="20"/>
          <w:szCs w:val="20"/>
          <w:lang w:eastAsia="zh-CN" w:bidi="hi-IN"/>
        </w:rPr>
        <w:t xml:space="preserve">Governance is een alternatief voor hiërarchische controle. Het verwijst naar de wederzijdse afhankelijkheden in de samenleving. </w:t>
      </w:r>
      <w:r>
        <w:rPr>
          <w:rFonts w:ascii="Times New Roman" w:hAnsi="Times New Roman" w:cs="Times New Roman"/>
          <w:sz w:val="20"/>
          <w:szCs w:val="20"/>
          <w:lang w:eastAsia="zh-CN" w:bidi="hi-IN"/>
        </w:rPr>
        <w:t xml:space="preserve">Governance kent ook een dynamisch proces waarbinnen de overheid verschillende rollen aan kan nemen (Pierre &amp; Guy Peters, 2000). De verschuiving van government naar governance is ook het gevolg van veranderende ideeën over de rol van de overheid. De hiërarchisch sturende overheid heeft aan invloed ingeboet en de overheid en de samenleving zijn steeds meer met elkaar verbonden. Deze ontwikkeling is ook in de planologie zichtbaar. De invloed van toelatingsplanologie neemt steeds meer af ten gunste van de ontwikkelings- en uitnodigingsplanologie. </w:t>
      </w:r>
    </w:p>
    <w:p w:rsidR="00562ADC" w:rsidRDefault="00562ADC" w:rsidP="00562ADC">
      <w:pPr>
        <w:pStyle w:val="Geenafstand"/>
        <w:rPr>
          <w:lang w:eastAsia="zh-CN" w:bidi="hi-IN"/>
        </w:rPr>
      </w:pPr>
    </w:p>
    <w:p w:rsidR="00562ADC" w:rsidRDefault="00562ADC" w:rsidP="00562ADC">
      <w:pPr>
        <w:pStyle w:val="Geenafstand"/>
        <w:rPr>
          <w:rFonts w:ascii="Times New Roman" w:hAnsi="Times New Roman" w:cs="Times New Roman"/>
          <w:b/>
          <w:sz w:val="20"/>
          <w:szCs w:val="20"/>
          <w:lang w:eastAsia="zh-CN" w:bidi="hi-IN"/>
        </w:rPr>
      </w:pPr>
      <w:r>
        <w:rPr>
          <w:rFonts w:ascii="Times New Roman" w:hAnsi="Times New Roman" w:cs="Times New Roman"/>
          <w:b/>
          <w:color w:val="00B0F0"/>
          <w:sz w:val="20"/>
          <w:szCs w:val="20"/>
          <w:lang w:eastAsia="zh-CN" w:bidi="hi-IN"/>
        </w:rPr>
        <w:t>3.4.1 Toelatingsplanologie</w:t>
      </w:r>
    </w:p>
    <w:p w:rsidR="00562ADC" w:rsidRDefault="00562ADC" w:rsidP="00562ADC">
      <w:pPr>
        <w:pStyle w:val="Geenafstand"/>
        <w:rPr>
          <w:rFonts w:ascii="Times New Roman" w:hAnsi="Times New Roman" w:cs="Times New Roman"/>
          <w:i/>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Na de Tweede Wereldoorlog moest Nederland in snel tempo opgebouwd worden en er was woningnood, de voedselproductie moest op peil gebracht worden en ook de infrastructuur had te leiden gehad onder het oorlogsgeweld. De toelatingsplanologie was leidend. De overheden speelden bij de planning een grote rol. Ze gaven de kaders aan waarbinnen de plannen ontwikkeld moesten worden en welke ontwikkelingen gewenst waren. Nederland werd in deze periode met een stelsel van verplichte plannen opgebouwd met betrekking tot de invulling van de fysieke ruimte. Kort na de oorlog werd het Cultureel Planbureau opgericht om de ontwikkelingen te sturen. Voorbeelden van de plannen zijn de Industrialisatienota, het Bouwplan uit 1949 en de ruilverkaveling in de landbouw (van Schijndel, 2016, p.</w:t>
      </w:r>
      <w:r w:rsidR="00B75A4C">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37).</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Binnen toelatingsplanologie staan de doelen en belangen van de overheid centraal die landelijke geformuleerd zijn. Overheden en publieke organisaties zijn de dominante actoren en initiatiefnemers. Door middel van wetten en regels (juridische instrumenten zoals vergunningen, structuurvisies, subsidies etc.) bepalen ze wat wel en niet toelaatbaar is</w:t>
      </w:r>
      <w:r>
        <w:rPr>
          <w:rFonts w:ascii="Times New Roman" w:hAnsi="Times New Roman" w:cs="Times New Roman"/>
          <w:color w:val="FF0000"/>
          <w:sz w:val="20"/>
          <w:szCs w:val="20"/>
          <w:lang w:eastAsia="zh-CN" w:bidi="hi-IN"/>
        </w:rPr>
        <w:t xml:space="preserve">. </w:t>
      </w:r>
      <w:r>
        <w:rPr>
          <w:rFonts w:ascii="Times New Roman" w:hAnsi="Times New Roman" w:cs="Times New Roman"/>
          <w:sz w:val="20"/>
          <w:szCs w:val="20"/>
          <w:lang w:eastAsia="zh-CN" w:bidi="hi-IN"/>
        </w:rPr>
        <w:t>De doelen van de overheid zijn veelal bij elkaar gepakte sectorale doelstellingen. Binnen deze vorm van ruimtelijke ordening bestaat er een duidelijke scheiding tussen het maken van landelijk beleid en het uitvoeren daarvan door uitvoeringsorganisaties. De uitvoering is technocratisch van aard (Pleijte</w:t>
      </w:r>
      <w:r w:rsidR="00B75A4C">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et al</w:t>
      </w:r>
      <w:r w:rsidR="00B75A4C">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2014) waarbij de uitvoering het realiseren van bepaalde doelen met bepaalde middelen in binnen een bepaalde tijd is (Hoogerwerf, 1989</w:t>
      </w:r>
      <w:r w:rsidR="00B75A4C">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 xml:space="preserve"> in Pleijte</w:t>
      </w:r>
      <w:r w:rsidR="00B75A4C">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et al</w:t>
      </w:r>
      <w:r w:rsidR="00B75A4C">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2014). </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Kenmerkend voor toelatingsplanologie is de top-down benadering. De centrale overheid stuurt de gewenste ontwikkelingen direct aan en is uitsluitend verantwoordelijkheid voor de beleidsbepaling en uitvoering van ruimtelijke ordening. Verder staat de toelatingsplanologie slechts toe wat niet verboden is en er wordt niet gekeken naar de mogelijkheden en kansen die kenmerkend zijn voor het gebied. Nieuwe ontwikkelingen en initiatieven van anderen worden vaak in een vroegtijdig stadium gesmoord (van Schijndel, 2016</w:t>
      </w:r>
      <w:r w:rsidR="00B75A4C">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w:t>
      </w:r>
      <w:r w:rsidR="00B75A4C">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 xml:space="preserve">46). De </w:t>
      </w:r>
      <w:r>
        <w:rPr>
          <w:rFonts w:ascii="Times New Roman" w:hAnsi="Times New Roman" w:cs="Times New Roman"/>
          <w:sz w:val="20"/>
          <w:szCs w:val="20"/>
        </w:rPr>
        <w:t xml:space="preserve">stuurmiddelen zijn vaak repressief zoals het onthouden van goedkeuringen, vergunningen en medewerking (G van den Berg, 1981, p.158). </w:t>
      </w:r>
      <w:r>
        <w:rPr>
          <w:rFonts w:ascii="Times New Roman" w:hAnsi="Times New Roman" w:cs="Times New Roman"/>
          <w:sz w:val="20"/>
          <w:szCs w:val="20"/>
          <w:lang w:eastAsia="zh-CN" w:bidi="hi-IN"/>
        </w:rPr>
        <w:t>In de toelatingsplanologie is de burgerparticipatie beperkt in vormen die zijn vastgelegd in de wet. Het gaat hierbij hoofdzakelijk om inspraak en bezwaar.</w:t>
      </w:r>
    </w:p>
    <w:p w:rsidR="00562ADC" w:rsidRDefault="00562ADC" w:rsidP="00562ADC">
      <w:pPr>
        <w:pStyle w:val="Geenafstand"/>
        <w:rPr>
          <w:lang w:eastAsia="zh-CN" w:bidi="hi-IN"/>
        </w:rPr>
      </w:pPr>
    </w:p>
    <w:p w:rsidR="00562ADC" w:rsidRDefault="00562ADC" w:rsidP="00562ADC">
      <w:pPr>
        <w:pStyle w:val="Geenafstand"/>
        <w:rPr>
          <w:rFonts w:ascii="Times New Roman" w:hAnsi="Times New Roman" w:cs="Times New Roman"/>
          <w:b/>
          <w:color w:val="00B0F0"/>
          <w:sz w:val="20"/>
          <w:szCs w:val="20"/>
          <w:lang w:eastAsia="zh-CN" w:bidi="hi-IN"/>
        </w:rPr>
      </w:pPr>
      <w:r>
        <w:rPr>
          <w:rFonts w:ascii="Times New Roman" w:hAnsi="Times New Roman" w:cs="Times New Roman"/>
          <w:b/>
          <w:color w:val="00B0F0"/>
          <w:sz w:val="20"/>
          <w:szCs w:val="20"/>
          <w:lang w:eastAsia="zh-CN" w:bidi="hi-IN"/>
        </w:rPr>
        <w:t>3.4.2 Ontwikkelingsplanologie en gebiedsontwikkeling</w:t>
      </w:r>
    </w:p>
    <w:p w:rsidR="00562ADC" w:rsidRDefault="00562ADC" w:rsidP="00562ADC">
      <w:pPr>
        <w:pStyle w:val="Geenafstand"/>
        <w:rPr>
          <w:rFonts w:ascii="Times New Roman" w:hAnsi="Times New Roman" w:cs="Times New Roman"/>
          <w:color w:val="00B050"/>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Vanaf de jaren tachtig van de vorige eeuw neemt de invloed van de toelatingsplanologie af. De overgang van toelatingsplanologie naar ontwikkelingsplanologie ligt in de mate waarin de (rijks)overheid invulling van de plannen overlaat aan de markt en lagere overheden omdat deze meer oog hebben voor de kansen binnen het gebied (van Schijndel</w:t>
      </w:r>
      <w:r w:rsidR="00B75A4C">
        <w:rPr>
          <w:rFonts w:ascii="Times New Roman" w:hAnsi="Times New Roman" w:cs="Times New Roman"/>
          <w:sz w:val="20"/>
          <w:szCs w:val="20"/>
          <w:lang w:eastAsia="zh-CN" w:bidi="hi-IN"/>
        </w:rPr>
        <w:t>, 2016, p</w:t>
      </w:r>
      <w:r>
        <w:rPr>
          <w:rFonts w:ascii="Times New Roman" w:hAnsi="Times New Roman" w:cs="Times New Roman"/>
          <w:sz w:val="20"/>
          <w:szCs w:val="20"/>
          <w:lang w:eastAsia="zh-CN" w:bidi="hi-IN"/>
        </w:rPr>
        <w:t>p.</w:t>
      </w:r>
      <w:r w:rsidR="00B75A4C">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47</w:t>
      </w:r>
      <w:r w:rsidR="00B75A4C">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48). Er heerst in toenemende mate het besef dat ruimtelijke ordening gezamenlijk, tussen de overheid en de samenleving, tot stand moet worden gebracht. Het aantal partijen dat betrokken is bij de ontwikkeling van gebieden neemt toe en ook de disciplinemix wordt omvangrijker. Water, natuur, infrastructuur en bouw komen meer tot elkaar in een integrale benadering (Magermans, 2014</w:t>
      </w:r>
      <w:r>
        <w:rPr>
          <w:rFonts w:ascii="Times New Roman" w:hAnsi="Times New Roman" w:cs="Times New Roman"/>
          <w:color w:val="000000"/>
          <w:sz w:val="20"/>
          <w:szCs w:val="20"/>
          <w:lang w:eastAsia="zh-CN" w:bidi="hi-IN"/>
        </w:rPr>
        <w:t>). Het doel van de overheid bij ontwikkelingsplanologie en van gebiedsgericht werken, is de verbetering van de ruimtelijke kwaliteit. De sturingsfilosofie is “centraal wat moet, decentraal wat kan” (Bruinsma &amp; Koomen, 2018</w:t>
      </w:r>
      <w:r w:rsidR="00B75A4C">
        <w:rPr>
          <w:rFonts w:ascii="Times New Roman" w:hAnsi="Times New Roman" w:cs="Times New Roman"/>
          <w:color w:val="000000"/>
          <w:sz w:val="20"/>
          <w:szCs w:val="20"/>
          <w:lang w:eastAsia="zh-CN" w:bidi="hi-IN"/>
        </w:rPr>
        <w:t>,</w:t>
      </w:r>
      <w:r>
        <w:rPr>
          <w:rFonts w:ascii="Times New Roman" w:hAnsi="Times New Roman" w:cs="Times New Roman"/>
          <w:color w:val="000000"/>
          <w:sz w:val="20"/>
          <w:szCs w:val="20"/>
          <w:lang w:eastAsia="zh-CN" w:bidi="hi-IN"/>
        </w:rPr>
        <w:t xml:space="preserve"> p.38). Hierin spelen integraliteit, een goede gebiedsanalyse, complementariteit van de deelnemers een belangrijke rol naast een gezamenlijke start en het samen optrekken tijdens het proces </w:t>
      </w:r>
      <w:r w:rsidR="00616A16">
        <w:rPr>
          <w:rFonts w:ascii="Times New Roman" w:hAnsi="Times New Roman" w:cs="Times New Roman"/>
          <w:color w:val="000000"/>
          <w:sz w:val="20"/>
          <w:szCs w:val="20"/>
          <w:lang w:eastAsia="zh-CN" w:bidi="hi-IN"/>
        </w:rPr>
        <w:t>(</w:t>
      </w:r>
      <w:r w:rsidR="00616A16">
        <w:rPr>
          <w:rFonts w:ascii="Times New Roman" w:hAnsi="Times New Roman" w:cs="Times New Roman"/>
          <w:sz w:val="20"/>
          <w:szCs w:val="20"/>
          <w:lang w:eastAsia="nl-NL"/>
        </w:rPr>
        <w:t>Dammers,  Verwest, Staffhorst,  &amp; Verschoor, 2004, p . 25).</w:t>
      </w:r>
      <w:r w:rsidR="00616A16">
        <w:rPr>
          <w:rFonts w:ascii="Times New Roman" w:hAnsi="Times New Roman" w:cs="Times New Roman"/>
          <w:color w:val="000000"/>
          <w:sz w:val="20"/>
          <w:szCs w:val="20"/>
          <w:lang w:eastAsia="zh-CN" w:bidi="hi-IN"/>
        </w:rPr>
        <w:t xml:space="preserve">  </w:t>
      </w:r>
      <w:r>
        <w:rPr>
          <w:rFonts w:ascii="Times New Roman" w:hAnsi="Times New Roman" w:cs="Times New Roman"/>
          <w:color w:val="000000"/>
          <w:sz w:val="20"/>
          <w:szCs w:val="20"/>
          <w:lang w:eastAsia="zh-CN" w:bidi="hi-IN"/>
        </w:rPr>
        <w:t>Deze ontwikkelingen dienen binnen de kaders van de ruimtelijke ordening (planningsstelsel) plaats te vinden (Spit &amp; Zoete, 2006</w:t>
      </w:r>
      <w:r w:rsidR="00B75A4C">
        <w:rPr>
          <w:rFonts w:ascii="Times New Roman" w:hAnsi="Times New Roman" w:cs="Times New Roman"/>
          <w:color w:val="000000"/>
          <w:sz w:val="20"/>
          <w:szCs w:val="20"/>
          <w:lang w:eastAsia="zh-CN" w:bidi="hi-IN"/>
        </w:rPr>
        <w:t>,</w:t>
      </w:r>
      <w:r>
        <w:rPr>
          <w:rFonts w:ascii="Times New Roman" w:hAnsi="Times New Roman" w:cs="Times New Roman"/>
          <w:color w:val="000000"/>
          <w:sz w:val="20"/>
          <w:szCs w:val="20"/>
          <w:lang w:eastAsia="zh-CN" w:bidi="hi-IN"/>
        </w:rPr>
        <w:t xml:space="preserve"> p.</w:t>
      </w:r>
      <w:r w:rsidR="00B75A4C">
        <w:rPr>
          <w:rFonts w:ascii="Times New Roman" w:hAnsi="Times New Roman" w:cs="Times New Roman"/>
          <w:color w:val="000000"/>
          <w:sz w:val="20"/>
          <w:szCs w:val="20"/>
          <w:lang w:eastAsia="zh-CN" w:bidi="hi-IN"/>
        </w:rPr>
        <w:t xml:space="preserve"> </w:t>
      </w:r>
      <w:r>
        <w:rPr>
          <w:rFonts w:ascii="Times New Roman" w:hAnsi="Times New Roman" w:cs="Times New Roman"/>
          <w:color w:val="000000"/>
          <w:sz w:val="20"/>
          <w:szCs w:val="20"/>
          <w:lang w:eastAsia="zh-CN" w:bidi="hi-IN"/>
        </w:rPr>
        <w:t>97) en moeten de basiskwaliteit borgen met betrekking tot onder meer verstedelijking, veiligheid en milieu (NOTA ruimte, 2004)</w:t>
      </w:r>
      <w:r>
        <w:rPr>
          <w:rFonts w:ascii="Times New Roman" w:hAnsi="Times New Roman" w:cs="Times New Roman"/>
          <w:sz w:val="20"/>
          <w:szCs w:val="20"/>
          <w:lang w:eastAsia="zh-CN" w:bidi="hi-IN"/>
        </w:rPr>
        <w:t>.</w:t>
      </w:r>
    </w:p>
    <w:p w:rsidR="00562ADC" w:rsidRDefault="00562ADC" w:rsidP="00B75A4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Binnen ontwikkelingsplanologie staat in tegenstelling tot toelatingsplanologie samenwerking tussen (semi) publieke-private partijen centraal. Ontwikkelingsplanologie is een reactie op de toenemende complexiteit van de problemen. De problemen kunnen niet meer opgelost worden door een sectorale benadering waarbij de overheid eenzijdig optreedt (Pleijte</w:t>
      </w:r>
      <w:r w:rsidR="00B75A4C">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et al</w:t>
      </w:r>
      <w:r w:rsidR="00B75A4C">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2014). Boonstra &amp; Kuindersma, (2008) in Pleijte</w:t>
      </w:r>
      <w:r w:rsidR="00B75A4C">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et al</w:t>
      </w:r>
      <w:r w:rsidR="00B75A4C">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(2014) stellen dat deze vorm vanaf de jaren 90 van de vorige eeuw vorm kreeg in “integraal gebiedsgericht beleid”. De overheid legt geen landelijk generiek beleid op maar onderhandelt met lagere overheden, burgers en belangenorganisaties over de doelstellingen van het beleid dat is aangepast aan de specifieke situatie in een gebied (Pleijte</w:t>
      </w:r>
      <w:r w:rsidR="00B75A4C">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et al</w:t>
      </w:r>
      <w:r w:rsidR="00B75A4C">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2014). De doelen van de onderhandeling zijn om</w:t>
      </w:r>
      <w:r w:rsidR="00B75A4C">
        <w:rPr>
          <w:rFonts w:ascii="Times New Roman" w:hAnsi="Times New Roman" w:cs="Times New Roman"/>
          <w:sz w:val="20"/>
          <w:szCs w:val="20"/>
          <w:lang w:eastAsia="zh-CN" w:bidi="hi-IN"/>
        </w:rPr>
        <w:t xml:space="preserve"> beleidsinspanningen op verschillende beleidsterreinen op elkaar af te stemmen en te integreren. Hierdoor ontstaat draagvlak voor het beleid dat ook tijdens de uitvoering overeind blijft </w:t>
      </w:r>
      <w:r>
        <w:rPr>
          <w:rFonts w:ascii="Times New Roman" w:hAnsi="Times New Roman" w:cs="Times New Roman"/>
          <w:sz w:val="20"/>
          <w:szCs w:val="20"/>
          <w:lang w:eastAsia="zh-CN" w:bidi="hi-IN"/>
        </w:rPr>
        <w:t xml:space="preserve"> (Glasbergen &amp; Driessen, 1993; Leroy, 2000; Boonstra, 2004 in Pleijte et al</w:t>
      </w:r>
      <w:r w:rsidR="003F3E00">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2014).</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Het is </w:t>
      </w:r>
      <w:r w:rsidR="003F3E00">
        <w:rPr>
          <w:rFonts w:ascii="Times New Roman" w:hAnsi="Times New Roman" w:cs="Times New Roman"/>
          <w:sz w:val="20"/>
          <w:szCs w:val="20"/>
          <w:lang w:eastAsia="zh-CN" w:bidi="hi-IN"/>
        </w:rPr>
        <w:t xml:space="preserve">hierbij </w:t>
      </w:r>
      <w:r>
        <w:rPr>
          <w:rFonts w:ascii="Times New Roman" w:hAnsi="Times New Roman" w:cs="Times New Roman"/>
          <w:sz w:val="20"/>
          <w:szCs w:val="20"/>
          <w:lang w:eastAsia="zh-CN" w:bidi="hi-IN"/>
        </w:rPr>
        <w:t xml:space="preserve">van belang dat de verschillende belangen en percepties over het gebied op tafel komen en dat de deelnemers aan de onderhandeling streven naar consensus en win-win situaties. Van een win-win situaties is sprake wanneer de partijen baat hebben bij het onderhandelingsresultaat en er niemand op achteruit gaat (Glasbergen </w:t>
      </w:r>
      <w:r w:rsidR="003F3E00">
        <w:rPr>
          <w:rFonts w:ascii="Times New Roman" w:hAnsi="Times New Roman" w:cs="Times New Roman"/>
          <w:sz w:val="20"/>
          <w:szCs w:val="20"/>
          <w:lang w:eastAsia="zh-CN" w:bidi="hi-IN"/>
        </w:rPr>
        <w:t>&amp;</w:t>
      </w:r>
      <w:r>
        <w:rPr>
          <w:rFonts w:ascii="Times New Roman" w:hAnsi="Times New Roman" w:cs="Times New Roman"/>
          <w:sz w:val="20"/>
          <w:szCs w:val="20"/>
          <w:lang w:eastAsia="zh-CN" w:bidi="hi-IN"/>
        </w:rPr>
        <w:t xml:space="preserve"> Driessen 1993; Leroy, 2000; Boonstra 2004</w:t>
      </w:r>
      <w:r w:rsidR="003F3E00">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 xml:space="preserve"> in Magermans, 2014</w:t>
      </w:r>
      <w:r w:rsidR="003F3E00">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 xml:space="preserve"> p.23). Decentralisatie van (landelijke) overheidstaken is één van de gevolgen van ontwikkelingsplanologie omdat centrale landelijke aansturing daar niet bij past. De doelen en belangen van de overheid zijn (binnen deze vorm) onderhevig aan verandering door invloed van bedrijven, lagere overheden en maatschappelijke organisaties (Pleijte</w:t>
      </w:r>
      <w:r w:rsidR="003F3E00">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et al</w:t>
      </w:r>
      <w:r w:rsidR="003F3E00">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2014). De rol van de overheid is die van proces- en netwerkmanager om ervoor te zorgen dat de verschillende actoren samen komen tot een integraal gebiedsplan en ontwikkeling (Pleijte</w:t>
      </w:r>
      <w:r w:rsidR="003F3E00">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et al</w:t>
      </w:r>
      <w:r w:rsidR="003F3E00">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2014). In het omgevingsplan van de Omgevingswet, dat door de gemeenten worden opgesteld, kan integraliteit nagestreefd worden. Dit kan gerealiseerd worden vanuit het gehele grondgebied of vanuit maatwerk vanuit deelgebieden (MvT Ow 2014, p.</w:t>
      </w:r>
      <w:r w:rsidR="003F3E00">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93).</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Ontwikkelingsplanologie veranderde de rol van uitvoeringsorganisaties, zoals Rijkswaterstaat ten opzichte van hun rol bij toelatingsplanologie. De rol bestaat niet meer uit het simpelweg uitvoeren van beleid maar het startpunt voor hen ligt meer aan het begin van het onderhandelingsproces met de andere publieke en private actoren. De uitvoeringsorganisaties staan volgens Pleijte</w:t>
      </w:r>
      <w:r w:rsidR="003F3E00">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et al</w:t>
      </w:r>
      <w:r w:rsidR="003F3E00">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 xml:space="preserve"> (2014) tussen de beleidsmakende overheid en partners in een gebied in. De rollen die hierbij kunnen passen zijn: advisering (inhoud of proces), procesmanagement, onderzoek en ontwerp en uitvoerder (Pleijte et al</w:t>
      </w:r>
      <w:r w:rsidR="003F3E00">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2014).</w:t>
      </w:r>
    </w:p>
    <w:p w:rsidR="00562ADC" w:rsidRDefault="00562ADC" w:rsidP="00562ADC">
      <w:pPr>
        <w:spacing w:after="0"/>
        <w:rPr>
          <w:rFonts w:ascii="Times New Roman" w:eastAsia="SimSun" w:hAnsi="Times New Roman" w:cs="Times New Roman"/>
          <w:b/>
          <w:sz w:val="24"/>
          <w:szCs w:val="24"/>
          <w:lang w:eastAsia="zh-CN" w:bidi="hi-IN"/>
        </w:rPr>
      </w:pPr>
    </w:p>
    <w:p w:rsidR="00562ADC" w:rsidRDefault="00562ADC" w:rsidP="00562ADC">
      <w:pPr>
        <w:pStyle w:val="Geenafstand"/>
        <w:rPr>
          <w:rFonts w:ascii="Times New Roman" w:hAnsi="Times New Roman" w:cs="Times New Roman"/>
          <w:b/>
          <w:color w:val="00B0F0"/>
          <w:sz w:val="20"/>
          <w:szCs w:val="20"/>
          <w:lang w:eastAsia="zh-CN" w:bidi="hi-IN"/>
        </w:rPr>
      </w:pPr>
      <w:r>
        <w:rPr>
          <w:rFonts w:ascii="Times New Roman" w:hAnsi="Times New Roman" w:cs="Times New Roman"/>
          <w:b/>
          <w:color w:val="00B0F0"/>
          <w:sz w:val="20"/>
          <w:szCs w:val="20"/>
          <w:lang w:eastAsia="zh-CN" w:bidi="hi-IN"/>
        </w:rPr>
        <w:t>Gebiedsontwikkeling</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Een vorm van gebiedsgericht werken, waar de nodige ervaring mee is opgedaan, en die past bij ontwikkelingsplanologie is de integrale gebiedsontwikkeling. De kerngedachte hierbij is dat het probleem bij de kern moet worden aangepakt. Wanneer verschillende functies in samenhang worden ontwikkeld spreekt men van integrale gebiedsontwikkeling. Voor de afbakening van het gebied is het mogelijk om te kiezen uit twee richtingen (</w:t>
      </w:r>
      <w:r>
        <w:rPr>
          <w:rFonts w:ascii="Times New Roman" w:hAnsi="Times New Roman" w:cs="Times New Roman"/>
          <w:sz w:val="20"/>
          <w:szCs w:val="20"/>
          <w:lang w:eastAsia="nl-NL" w:bidi="hi-IN"/>
        </w:rPr>
        <w:t>Rakic &amp; Cluitmans</w:t>
      </w:r>
      <w:r w:rsidR="003F3E00">
        <w:rPr>
          <w:rFonts w:ascii="Times New Roman" w:hAnsi="Times New Roman" w:cs="Times New Roman"/>
          <w:sz w:val="20"/>
          <w:szCs w:val="20"/>
          <w:lang w:eastAsia="nl-NL" w:bidi="hi-IN"/>
        </w:rPr>
        <w:t>,</w:t>
      </w:r>
      <w:r>
        <w:rPr>
          <w:rFonts w:ascii="Times New Roman" w:hAnsi="Times New Roman" w:cs="Times New Roman"/>
          <w:sz w:val="20"/>
          <w:szCs w:val="20"/>
          <w:lang w:eastAsia="nl-NL" w:bidi="hi-IN"/>
        </w:rPr>
        <w:t xml:space="preserve"> 2006)</w:t>
      </w:r>
      <w:r>
        <w:rPr>
          <w:rFonts w:ascii="Times New Roman" w:hAnsi="Times New Roman" w:cs="Times New Roman"/>
          <w:sz w:val="20"/>
          <w:szCs w:val="20"/>
          <w:lang w:eastAsia="zh-CN" w:bidi="hi-IN"/>
        </w:rPr>
        <w:t>. Bij de eerste wordt er uitgegaan van een vooraf gedefinieerd gebied.</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Kenmerkend is </w:t>
      </w:r>
      <w:r w:rsidR="003F3E00">
        <w:rPr>
          <w:rFonts w:ascii="Times New Roman" w:hAnsi="Times New Roman" w:cs="Times New Roman"/>
          <w:sz w:val="20"/>
          <w:szCs w:val="20"/>
          <w:lang w:eastAsia="zh-CN" w:bidi="hi-IN"/>
        </w:rPr>
        <w:t xml:space="preserve">hierbij </w:t>
      </w:r>
      <w:r>
        <w:rPr>
          <w:rFonts w:ascii="Times New Roman" w:hAnsi="Times New Roman" w:cs="Times New Roman"/>
          <w:sz w:val="20"/>
          <w:szCs w:val="20"/>
          <w:lang w:eastAsia="zh-CN" w:bidi="hi-IN"/>
        </w:rPr>
        <w:t>dat gebiedsgericht werken vorm krijgt binnen bestaande samenwerkingsverbanden. Een andere insteek is dat het gebied wordt gedefinieerd naar de omvang en ernst van het probleem. Vaak moet er dan in het gebied naar nieuwe samenwerkingsverbanden gezocht worden. Het voordeel bij de eerste benadering is dat de samenwerkingspartners elkaar kennen vanwege al bestaande verbanden in het gebied. Het voordeel van de tweede benadering is dat het probleem op het juiste schaalniveau wordt aangepakt (</w:t>
      </w:r>
      <w:r>
        <w:rPr>
          <w:rFonts w:ascii="Times New Roman" w:hAnsi="Times New Roman" w:cs="Times New Roman"/>
          <w:sz w:val="20"/>
          <w:szCs w:val="20"/>
          <w:lang w:eastAsia="nl-NL" w:bidi="hi-IN"/>
        </w:rPr>
        <w:t>Rakic &amp; Cluitmans</w:t>
      </w:r>
      <w:r w:rsidR="003F3E00">
        <w:rPr>
          <w:rFonts w:ascii="Times New Roman" w:hAnsi="Times New Roman" w:cs="Times New Roman"/>
          <w:sz w:val="20"/>
          <w:szCs w:val="20"/>
          <w:lang w:eastAsia="nl-NL" w:bidi="hi-IN"/>
        </w:rPr>
        <w:t>,</w:t>
      </w:r>
      <w:r>
        <w:rPr>
          <w:rFonts w:ascii="Times New Roman" w:hAnsi="Times New Roman" w:cs="Times New Roman"/>
          <w:sz w:val="20"/>
          <w:szCs w:val="20"/>
          <w:lang w:eastAsia="nl-NL" w:bidi="hi-IN"/>
        </w:rPr>
        <w:t xml:space="preserve"> 2006</w:t>
      </w:r>
      <w:r>
        <w:rPr>
          <w:rFonts w:ascii="Times New Roman" w:hAnsi="Times New Roman" w:cs="Times New Roman"/>
          <w:sz w:val="20"/>
          <w:szCs w:val="20"/>
          <w:lang w:eastAsia="zh-CN" w:bidi="hi-IN"/>
        </w:rPr>
        <w:t xml:space="preserve">). </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Bij </w:t>
      </w:r>
      <w:r>
        <w:rPr>
          <w:rFonts w:ascii="Times New Roman" w:hAnsi="Times New Roman" w:cs="Times New Roman"/>
          <w:color w:val="000000"/>
          <w:sz w:val="20"/>
          <w:szCs w:val="20"/>
          <w:lang w:eastAsia="zh-CN" w:bidi="hi-IN"/>
        </w:rPr>
        <w:t>een gebiedsgerichte benadering van ruimtelijke ordening is altijd sprake van een bepaalde dynamiek en koppeling tussen onderwerpen in en rondom het gebied waar gewerkt wordt, zo spreekt Elverding (2008</w:t>
      </w:r>
      <w:r w:rsidR="003F3E00">
        <w:rPr>
          <w:rFonts w:ascii="Times New Roman" w:hAnsi="Times New Roman" w:cs="Times New Roman"/>
          <w:color w:val="000000"/>
          <w:sz w:val="20"/>
          <w:szCs w:val="20"/>
          <w:lang w:eastAsia="zh-CN" w:bidi="hi-IN"/>
        </w:rPr>
        <w:t>,</w:t>
      </w:r>
      <w:r>
        <w:rPr>
          <w:rFonts w:ascii="Times New Roman" w:hAnsi="Times New Roman" w:cs="Times New Roman"/>
          <w:color w:val="000000"/>
          <w:sz w:val="20"/>
          <w:szCs w:val="20"/>
          <w:lang w:eastAsia="zh-CN" w:bidi="hi-IN"/>
        </w:rPr>
        <w:t xml:space="preserve"> p.15) van een gebiedsgewijze benadering: “bij de aanleg of verbetering van nieuwe infrastructuur moet deze niet alleen zorgvuldig worden ingepast binnen het betrokken gebied. Ook kan door middel van gebiedsontwikkeling deze infrastructuur worden gecombineerd met verbetering van de ruimtelijke kwaliteit elders, bijvoorbeeld op het vlak van natuur en milieu en/of stedelijke herstructurering. Een combinatie van maatregelen kan immers per saldo de ruimtelijke kwaliteit bevorderen, waardoor de infrastructurele ingreep aanvaardbaarder wordt”. Rakic &amp; Cluitmans</w:t>
      </w:r>
      <w:r w:rsidR="003F3E00">
        <w:rPr>
          <w:rFonts w:ascii="Times New Roman" w:hAnsi="Times New Roman" w:cs="Times New Roman"/>
          <w:color w:val="000000"/>
          <w:sz w:val="20"/>
          <w:szCs w:val="20"/>
          <w:lang w:eastAsia="zh-CN" w:bidi="hi-IN"/>
        </w:rPr>
        <w:t>,</w:t>
      </w:r>
      <w:r>
        <w:rPr>
          <w:rFonts w:ascii="Times New Roman" w:hAnsi="Times New Roman" w:cs="Times New Roman"/>
          <w:color w:val="000000"/>
          <w:sz w:val="20"/>
          <w:szCs w:val="20"/>
          <w:lang w:eastAsia="zh-CN" w:bidi="hi-IN"/>
        </w:rPr>
        <w:t xml:space="preserve"> (2006) spreken ook over de mogelijkheid tot opschalen of downsizen bij integrale gebiedsontwikkeling. Ze zien dat bij grote infrastructurele projecten soms wordt gekozen om op grotere schaal integraal gebiedsgericht te werken dan dat het oorspronkelijke probleem vereist. Er is dan sprake van opschaling. Hierbij wordt niet alleen het directe probleem opgepakt, zoals de doorstroming van een weg, maar er wordt ook gekeken naar andere maatschappelijk opgaven die spelen in het gebied. Dit kunnen opgaven zijn op het gebied van waterveiligheid, leefbaarheid en duurzaamheid. Bij plattelandsontwikkeling echter kan sprake zijn van sprake van downsizing, de problemen oplossen waar ze zich voordoen. Men komt dan al s</w:t>
      </w:r>
      <w:r>
        <w:rPr>
          <w:rFonts w:ascii="Times New Roman" w:hAnsi="Times New Roman" w:cs="Times New Roman"/>
          <w:sz w:val="20"/>
          <w:szCs w:val="20"/>
          <w:lang w:eastAsia="zh-CN" w:bidi="hi-IN"/>
        </w:rPr>
        <w:t>nel bij kleinschalige oplossingen van de problemen in het gebied. Hierbij wordt veelal uitgegaan van bestaande regionale samenwerkingsverbanden en grenzen waarmee en waarbinnen het probleem moet worden aangepakt. Het werkgebied kan dan worden beperkt. Een ander voordeel van deze benadering is dat de gewenste informatie snel kan worden verkregen en het procesmanagement gemakkelijker is.</w:t>
      </w:r>
    </w:p>
    <w:p w:rsidR="00562ADC" w:rsidRDefault="00562ADC" w:rsidP="00562ADC">
      <w:pPr>
        <w:pStyle w:val="Geenafstand"/>
        <w:ind w:firstLine="708"/>
        <w:rPr>
          <w:rFonts w:ascii="Times New Roman" w:hAnsi="Times New Roman" w:cs="Times New Roman"/>
          <w:color w:val="000000"/>
          <w:sz w:val="20"/>
          <w:szCs w:val="20"/>
          <w:lang w:eastAsia="zh-CN" w:bidi="hi-IN"/>
        </w:rPr>
      </w:pPr>
      <w:r>
        <w:rPr>
          <w:rFonts w:ascii="Times New Roman" w:hAnsi="Times New Roman" w:cs="Times New Roman"/>
          <w:sz w:val="20"/>
          <w:szCs w:val="20"/>
          <w:lang w:eastAsia="zh-CN" w:bidi="hi-IN"/>
        </w:rPr>
        <w:t>Gebiedsgericht werken beperkt zich niet alleen tot ruimtelijke inrichting in steden en de ontwikkeling van plattelandsgebieden maar ook tot verkeer en vervoer. Bij een integrale aanpak wordt verder gekeken dan (sectorale) vakgebieden en kennisvelden. Omdat er meerdere partijen in een gebied betrokken zijn wordt een basis gelegd voor samenwerking (Rakic &amp; Cluitmans</w:t>
      </w:r>
      <w:r w:rsidR="00D97A37">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2006, p</w:t>
      </w:r>
      <w:r w:rsidR="00D97A37">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7) en als er knelpunten zijn worden deze opgelost op netwerkniveau (CPB, 2012) waarbij vaak gestreefd wordt om een win-</w:t>
      </w:r>
      <w:r>
        <w:rPr>
          <w:rFonts w:ascii="Times New Roman" w:hAnsi="Times New Roman" w:cs="Times New Roman"/>
          <w:color w:val="000000"/>
          <w:sz w:val="20"/>
          <w:szCs w:val="20"/>
          <w:lang w:eastAsia="zh-CN" w:bidi="hi-IN"/>
        </w:rPr>
        <w:t>win situatie te realiseren die gepaard gaat met innovaties die het gevolg zijn van de verschillende invalshoeken van de samenwerkende partijen (van Schijndel</w:t>
      </w:r>
      <w:r w:rsidR="00D97A37">
        <w:rPr>
          <w:rFonts w:ascii="Times New Roman" w:hAnsi="Times New Roman" w:cs="Times New Roman"/>
          <w:color w:val="000000"/>
          <w:sz w:val="20"/>
          <w:szCs w:val="20"/>
          <w:lang w:eastAsia="zh-CN" w:bidi="hi-IN"/>
        </w:rPr>
        <w:t>,</w:t>
      </w:r>
      <w:r>
        <w:rPr>
          <w:rFonts w:ascii="Times New Roman" w:hAnsi="Times New Roman" w:cs="Times New Roman"/>
          <w:color w:val="000000"/>
          <w:sz w:val="20"/>
          <w:szCs w:val="20"/>
          <w:lang w:eastAsia="zh-CN" w:bidi="hi-IN"/>
        </w:rPr>
        <w:t xml:space="preserve"> 2016</w:t>
      </w:r>
      <w:r w:rsidR="00D97A37">
        <w:rPr>
          <w:rFonts w:ascii="Times New Roman" w:hAnsi="Times New Roman" w:cs="Times New Roman"/>
          <w:color w:val="000000"/>
          <w:sz w:val="20"/>
          <w:szCs w:val="20"/>
          <w:lang w:eastAsia="zh-CN" w:bidi="hi-IN"/>
        </w:rPr>
        <w:t>,</w:t>
      </w:r>
      <w:r>
        <w:rPr>
          <w:rFonts w:ascii="Times New Roman" w:hAnsi="Times New Roman" w:cs="Times New Roman"/>
          <w:color w:val="000000"/>
          <w:sz w:val="20"/>
          <w:szCs w:val="20"/>
          <w:lang w:eastAsia="zh-CN" w:bidi="hi-IN"/>
        </w:rPr>
        <w:t xml:space="preserve"> p. 396). Bij deze benadering is het mogelijk dat verschillende functies met elkaar worden geïntegreerd. Het betreft dan rode (wonen), groene (</w:t>
      </w:r>
      <w:r>
        <w:rPr>
          <w:rFonts w:ascii="Times New Roman" w:hAnsi="Times New Roman" w:cs="Times New Roman"/>
          <w:sz w:val="20"/>
          <w:szCs w:val="20"/>
          <w:lang w:eastAsia="zh-CN" w:bidi="hi-IN"/>
        </w:rPr>
        <w:t>natuur, landschap), grijze (wegen, spoorwegen) en blauwe (water) functies (Dammers et al, 2004, p</w:t>
      </w:r>
      <w:r w:rsidR="00D97A37">
        <w:rPr>
          <w:rFonts w:ascii="Times New Roman" w:hAnsi="Times New Roman" w:cs="Times New Roman"/>
          <w:sz w:val="20"/>
          <w:szCs w:val="20"/>
          <w:lang w:eastAsia="zh-CN" w:bidi="hi-IN"/>
        </w:rPr>
        <w:t>p</w:t>
      </w:r>
      <w:r>
        <w:rPr>
          <w:rFonts w:ascii="Times New Roman" w:hAnsi="Times New Roman" w:cs="Times New Roman"/>
          <w:sz w:val="20"/>
          <w:szCs w:val="20"/>
          <w:lang w:eastAsia="zh-CN" w:bidi="hi-IN"/>
        </w:rPr>
        <w:t>.</w:t>
      </w:r>
      <w:r w:rsidR="00D97A37">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46-47).</w:t>
      </w:r>
    </w:p>
    <w:p w:rsidR="00562ADC" w:rsidRDefault="00562ADC" w:rsidP="00562ADC">
      <w:pPr>
        <w:pStyle w:val="Geenafstand"/>
        <w:ind w:firstLine="708"/>
        <w:rPr>
          <w:rFonts w:ascii="Times New Roman" w:hAnsi="Times New Roman" w:cs="Times New Roman"/>
          <w:color w:val="000000"/>
          <w:sz w:val="20"/>
          <w:szCs w:val="20"/>
          <w:lang w:eastAsia="zh-CN" w:bidi="hi-IN"/>
        </w:rPr>
      </w:pPr>
      <w:r>
        <w:rPr>
          <w:rFonts w:ascii="Times New Roman" w:hAnsi="Times New Roman" w:cs="Times New Roman"/>
          <w:sz w:val="20"/>
          <w:szCs w:val="20"/>
          <w:lang w:eastAsia="zh-CN" w:bidi="hi-IN"/>
        </w:rPr>
        <w:t>Voorbeelden van gebiedsontwikkeling zijn de ROM gebieden. In de jaren 80 zijn de Ruimtelijke Ordening en Milieu (ROM) gebieden aangewezen. Deze gebieden kenmerkten zich door complexe problemen op het gebied van ruimte en milieu (van Schijndel, 2016</w:t>
      </w:r>
      <w:r w:rsidR="00D97A37">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w:t>
      </w:r>
      <w:r w:rsidR="00D97A37">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43) en een grote diversiteit van ruimtelijke opgaven. De Gelderse Vallei waar intensieve veehouderij omgeven werd door een tweetal grote natuurgebieden kende een heel andere uitdaging dan de Rijnmond met het Rotterdamse havengebied en Schiphol met de verkeersknooppunten en bedrijvigheid (Naeff &amp; van de Klundert, 1998, p</w:t>
      </w:r>
      <w:r w:rsidR="00D97A37">
        <w:rPr>
          <w:rFonts w:ascii="Times New Roman" w:hAnsi="Times New Roman" w:cs="Times New Roman"/>
          <w:sz w:val="20"/>
          <w:szCs w:val="20"/>
          <w:lang w:eastAsia="zh-CN" w:bidi="hi-IN"/>
        </w:rPr>
        <w:t>p</w:t>
      </w:r>
      <w:r w:rsidR="002A2CA0">
        <w:rPr>
          <w:rFonts w:ascii="Times New Roman" w:hAnsi="Times New Roman" w:cs="Times New Roman"/>
          <w:sz w:val="20"/>
          <w:szCs w:val="20"/>
          <w:lang w:eastAsia="zh-CN" w:bidi="hi-IN"/>
        </w:rPr>
        <w:t>.</w:t>
      </w:r>
      <w:r w:rsidR="00D97A37">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13,17). De bedoeling van de ROM-gebieden was dat de betrokken actoren en partijen in de gebieden gezamenlijk een integrale visie ontwikkel</w:t>
      </w:r>
      <w:r w:rsidR="00D97A37">
        <w:rPr>
          <w:rFonts w:ascii="Times New Roman" w:hAnsi="Times New Roman" w:cs="Times New Roman"/>
          <w:sz w:val="20"/>
          <w:szCs w:val="20"/>
          <w:lang w:eastAsia="zh-CN" w:bidi="hi-IN"/>
        </w:rPr>
        <w:t>d</w:t>
      </w:r>
      <w:r>
        <w:rPr>
          <w:rFonts w:ascii="Times New Roman" w:hAnsi="Times New Roman" w:cs="Times New Roman"/>
          <w:sz w:val="20"/>
          <w:szCs w:val="20"/>
          <w:lang w:eastAsia="zh-CN" w:bidi="hi-IN"/>
        </w:rPr>
        <w:t>en en daarbij behorende maatregelen voor de problemen moesten bedenken. Dit leidde tot draagvlak voor de genomen besluiten. De ROM-gebieden werden als succesvol gezien (van Schijndel, 2016</w:t>
      </w:r>
      <w:r w:rsidR="00D97A37">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w:t>
      </w:r>
      <w:r w:rsidR="002A2CA0">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43). Het Ministerie van Volkshuisvesting, Ruimtelijke Ordening en Milieubeheer heeft in 1998 een publicatie uitgegeven over de ervaringen met betrekking tot de ROM-gebieden. Hierin heeft het ministerie aangegeven dat financiële middelen een smeermiddel is voor het planvormingsproces. Daarnaast is het wenselijk dat de overheid partijen ruimte biedt aan de partijen om af te wijken van wet- en regelgeving (Naeff &amp; van de Klundert 1998, p</w:t>
      </w:r>
      <w:r w:rsidR="00D97A37">
        <w:rPr>
          <w:rFonts w:ascii="Times New Roman" w:hAnsi="Times New Roman" w:cs="Times New Roman"/>
          <w:sz w:val="20"/>
          <w:szCs w:val="20"/>
          <w:lang w:eastAsia="zh-CN" w:bidi="hi-IN"/>
        </w:rPr>
        <w:t>p</w:t>
      </w:r>
      <w:r>
        <w:rPr>
          <w:rFonts w:ascii="Times New Roman" w:hAnsi="Times New Roman" w:cs="Times New Roman"/>
          <w:sz w:val="20"/>
          <w:szCs w:val="20"/>
          <w:lang w:eastAsia="zh-CN" w:bidi="hi-IN"/>
        </w:rPr>
        <w:t>.66</w:t>
      </w:r>
      <w:r w:rsidR="00D97A37">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67)</w:t>
      </w:r>
    </w:p>
    <w:p w:rsidR="00562ADC" w:rsidRDefault="00562ADC" w:rsidP="00562ADC">
      <w:pPr>
        <w:spacing w:after="0"/>
        <w:rPr>
          <w:rFonts w:ascii="Times New Roman" w:eastAsia="SimSun" w:hAnsi="Times New Roman" w:cs="Times New Roman"/>
          <w:sz w:val="20"/>
          <w:szCs w:val="20"/>
          <w:lang w:eastAsia="zh-CN" w:bidi="hi-IN"/>
        </w:rPr>
      </w:pPr>
    </w:p>
    <w:p w:rsidR="00562ADC" w:rsidRDefault="00562ADC" w:rsidP="00562ADC">
      <w:pPr>
        <w:pStyle w:val="Geenafstand"/>
        <w:rPr>
          <w:rFonts w:ascii="Times New Roman" w:hAnsi="Times New Roman" w:cs="Times New Roman"/>
          <w:b/>
          <w:color w:val="00B0F0"/>
          <w:sz w:val="20"/>
          <w:szCs w:val="20"/>
          <w:lang w:eastAsia="zh-CN" w:bidi="hi-IN"/>
        </w:rPr>
      </w:pPr>
      <w:r>
        <w:rPr>
          <w:rFonts w:ascii="Times New Roman" w:hAnsi="Times New Roman" w:cs="Times New Roman"/>
          <w:b/>
          <w:color w:val="00B0F0"/>
          <w:sz w:val="20"/>
          <w:szCs w:val="20"/>
          <w:lang w:eastAsia="zh-CN" w:bidi="hi-IN"/>
        </w:rPr>
        <w:t>3.4.3 Uitnodigingsplanologie en Organische gebiedsontwikkeling</w:t>
      </w:r>
    </w:p>
    <w:p w:rsidR="00562ADC" w:rsidRDefault="00562ADC" w:rsidP="00562ADC">
      <w:pPr>
        <w:pStyle w:val="Geenafstand"/>
        <w:rPr>
          <w:rFonts w:ascii="Times New Roman" w:hAnsi="Times New Roman" w:cs="Times New Roman"/>
          <w:color w:val="00B050"/>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color w:val="000000"/>
          <w:sz w:val="20"/>
          <w:szCs w:val="20"/>
          <w:lang w:eastAsia="zh-CN" w:bidi="hi-IN"/>
        </w:rPr>
        <w:t>De meest actuele en recente vorm van planologie is de uitnodigingsplanologie. Bij deze vorm van ruimtelijke ordening wil de overheid niet bij voorhand iets uitsluiten en is ze slechts op hoofdlijnen bezig met gewenste ontwikkelingen zoals het beschermen van waarden</w:t>
      </w:r>
      <w:r>
        <w:rPr>
          <w:rFonts w:ascii="Times New Roman" w:hAnsi="Times New Roman" w:cs="Times New Roman"/>
          <w:color w:val="00B050"/>
          <w:sz w:val="20"/>
          <w:szCs w:val="20"/>
          <w:lang w:eastAsia="zh-CN" w:bidi="hi-IN"/>
        </w:rPr>
        <w:t xml:space="preserve"> </w:t>
      </w:r>
      <w:r>
        <w:rPr>
          <w:rFonts w:ascii="Times New Roman" w:hAnsi="Times New Roman" w:cs="Times New Roman"/>
          <w:sz w:val="20"/>
          <w:szCs w:val="20"/>
          <w:lang w:eastAsia="zh-CN" w:bidi="hi-IN"/>
        </w:rPr>
        <w:t>(Harleman, 2017). A</w:t>
      </w:r>
      <w:r>
        <w:rPr>
          <w:rFonts w:ascii="Times New Roman" w:hAnsi="Times New Roman" w:cs="Times New Roman"/>
          <w:color w:val="000000"/>
          <w:sz w:val="20"/>
          <w:szCs w:val="20"/>
          <w:lang w:eastAsia="zh-CN" w:bidi="hi-IN"/>
        </w:rPr>
        <w:t xml:space="preserve">nderen worden uitgenodigd om vorm te geven aan de ruimtelijke ontwikkeling (Brouwer, </w:t>
      </w:r>
      <w:r>
        <w:rPr>
          <w:rFonts w:ascii="Times New Roman" w:hAnsi="Times New Roman" w:cs="Times New Roman"/>
          <w:sz w:val="20"/>
          <w:szCs w:val="20"/>
          <w:lang w:eastAsia="zh-CN" w:bidi="hi-IN"/>
        </w:rPr>
        <w:t>2014 in Rheiter, 2016). Bij toelatingsplanologie is er sprake van een top-down benadering en bij de uitnodigingsplanologie is de bottom-up benadering kenmerkend.</w:t>
      </w:r>
      <w:r>
        <w:rPr>
          <w:rFonts w:ascii="Times New Roman" w:hAnsi="Times New Roman" w:cs="Times New Roman"/>
          <w:i/>
          <w:sz w:val="20"/>
          <w:szCs w:val="20"/>
          <w:lang w:eastAsia="zh-CN" w:bidi="hi-IN"/>
        </w:rPr>
        <w:t xml:space="preserve"> </w:t>
      </w:r>
      <w:r>
        <w:rPr>
          <w:rFonts w:ascii="Times New Roman" w:hAnsi="Times New Roman" w:cs="Times New Roman"/>
          <w:sz w:val="20"/>
          <w:szCs w:val="20"/>
          <w:lang w:eastAsia="zh-CN" w:bidi="hi-IN"/>
        </w:rPr>
        <w:t>Bij deze vorm van gebiedsontwikkeling staan private (ook burger) initiatieven en ontwikkelingen centraal. De rol van de overheid is minder actief en stelt slechts voorwaarden op hoofdlijnen zoals veiligheids- en gezondheidsnormen op en/of ondersteund met kennis, manuren en accommodatie de private partijen (Pleijte</w:t>
      </w:r>
      <w:r w:rsidR="00D97A37">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et al</w:t>
      </w:r>
      <w:r w:rsidR="00D97A37">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2014). Bedrijven, maatschappelijke organisaties en/of burgers zijn diegenen die het initiatief nemen. Zij zijn ook diegenen die verantwoordelijk zijn voor de uitvoering van de initiatieven (gebiedsontwikkeling) (Pleijte</w:t>
      </w:r>
      <w:r w:rsidR="00D97A37">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et al</w:t>
      </w:r>
      <w:r w:rsidR="00D97A37">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2014).</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De rollen die uitvoeringsorganisaties kunnen aannemen zijn in grote lijn hetzelfde als bij ontwikkelingsplanologie waarbij het verschil zit in het feit dat ze de initiatieven van private actoren ondersteunen (Pleijte et al</w:t>
      </w:r>
      <w:r w:rsidR="00D97A37">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2014). De verhouding met de (beleidsmakende) overheid is losser waarbij de uitvoeringsorganisatie zelfs als opdrachtnemer van private partijen kan optreden. Voorwaarde is dat ze wel beleidsruimte moeten krijgen van de centrale overheid. Kenmerkend voor uitnodigingsplanologie is dat initiatieven vaak minder consequentioneel en meer “organisch” zijn voor de publieke ruimte </w:t>
      </w:r>
      <w:r w:rsidR="00D97A37">
        <w:rPr>
          <w:rFonts w:ascii="Times New Roman" w:hAnsi="Times New Roman" w:cs="Times New Roman"/>
          <w:sz w:val="20"/>
          <w:szCs w:val="20"/>
          <w:lang w:eastAsia="zh-CN" w:bidi="hi-IN"/>
        </w:rPr>
        <w:t>dan</w:t>
      </w:r>
      <w:r>
        <w:rPr>
          <w:rFonts w:ascii="Times New Roman" w:hAnsi="Times New Roman" w:cs="Times New Roman"/>
          <w:sz w:val="20"/>
          <w:szCs w:val="20"/>
          <w:lang w:eastAsia="zh-CN" w:bidi="hi-IN"/>
        </w:rPr>
        <w:t xml:space="preserve"> bij de andere vormen (Pleijte</w:t>
      </w:r>
      <w:r w:rsidR="00D97A37">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et al</w:t>
      </w:r>
      <w:r w:rsidR="00D97A37">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2014). De nieuwe omgevingswet biedt ook mogelijkheden tot uitnodigingsplanologie. In de memorie van toelichting (MvT Ow, 2014, p</w:t>
      </w:r>
      <w:r w:rsidR="00D97A37">
        <w:rPr>
          <w:rFonts w:ascii="Times New Roman" w:hAnsi="Times New Roman" w:cs="Times New Roman"/>
          <w:sz w:val="20"/>
          <w:szCs w:val="20"/>
          <w:lang w:eastAsia="zh-CN" w:bidi="hi-IN"/>
        </w:rPr>
        <w:t>p</w:t>
      </w:r>
      <w:r>
        <w:rPr>
          <w:rFonts w:ascii="Times New Roman" w:hAnsi="Times New Roman" w:cs="Times New Roman"/>
          <w:sz w:val="20"/>
          <w:szCs w:val="20"/>
          <w:lang w:eastAsia="zh-CN" w:bidi="hi-IN"/>
        </w:rPr>
        <w:t>.</w:t>
      </w:r>
      <w:r w:rsidR="00D97A37">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 xml:space="preserve">119, 274) wordt aangegeven dat een bestuursorgaan ervoor kan kiezen om voor een specifiek gebied een visionair programma op te stellen die niet gericht is op finale besluitvorming maar op een visionaire manier weergeeft van wat het bestuursorgaan in de toekomst voor ogen heeft voor het gebied waarbij </w:t>
      </w:r>
      <w:r>
        <w:rPr>
          <w:rFonts w:ascii="Times New Roman" w:eastAsia="Calibri, Arial, Helvetica, sans" w:hAnsi="Times New Roman" w:cs="Times New Roman"/>
          <w:sz w:val="20"/>
          <w:szCs w:val="20"/>
        </w:rPr>
        <w:t>zeer veel ruimte gelaten wordt aan initiatieven vanuit het gebied.</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hAnsi="Times New Roman" w:cs="Times New Roman"/>
          <w:sz w:val="20"/>
          <w:szCs w:val="20"/>
          <w:lang w:eastAsia="nl-NL" w:bidi="hi-IN"/>
        </w:rPr>
      </w:pPr>
      <w:r>
        <w:rPr>
          <w:rFonts w:ascii="Times New Roman" w:hAnsi="Times New Roman" w:cs="Times New Roman"/>
          <w:sz w:val="20"/>
          <w:szCs w:val="20"/>
          <w:lang w:eastAsia="zh-CN" w:bidi="hi-IN"/>
        </w:rPr>
        <w:t>Org</w:t>
      </w:r>
      <w:r>
        <w:rPr>
          <w:rFonts w:ascii="Times New Roman" w:hAnsi="Times New Roman" w:cs="Times New Roman"/>
          <w:color w:val="000000"/>
          <w:sz w:val="20"/>
          <w:szCs w:val="20"/>
          <w:lang w:eastAsia="zh-CN" w:bidi="hi-IN"/>
        </w:rPr>
        <w:t>anische gebiedsontwikkeling gaat nog een stap verder dan uitnodigingsplanologie. Het verschil is dat bij organische gebiedsontwikkeling de overheid zich (nog) passiever opstelt (Baardewijk et al</w:t>
      </w:r>
      <w:r w:rsidR="00D97A37">
        <w:rPr>
          <w:rFonts w:ascii="Times New Roman" w:hAnsi="Times New Roman" w:cs="Times New Roman"/>
          <w:color w:val="000000"/>
          <w:sz w:val="20"/>
          <w:szCs w:val="20"/>
          <w:lang w:eastAsia="zh-CN" w:bidi="hi-IN"/>
        </w:rPr>
        <w:t>.,</w:t>
      </w:r>
      <w:r>
        <w:rPr>
          <w:rFonts w:ascii="Times New Roman" w:hAnsi="Times New Roman" w:cs="Times New Roman"/>
          <w:color w:val="000000"/>
          <w:sz w:val="20"/>
          <w:szCs w:val="20"/>
          <w:lang w:eastAsia="zh-CN" w:bidi="hi-IN"/>
        </w:rPr>
        <w:t xml:space="preserve"> 2013, i</w:t>
      </w:r>
      <w:r>
        <w:rPr>
          <w:rFonts w:ascii="Times New Roman" w:hAnsi="Times New Roman" w:cs="Times New Roman"/>
          <w:sz w:val="20"/>
          <w:szCs w:val="20"/>
          <w:lang w:eastAsia="zh-CN" w:bidi="hi-IN"/>
        </w:rPr>
        <w:t xml:space="preserve">n Rheiter, 2016). </w:t>
      </w:r>
      <w:r>
        <w:rPr>
          <w:rFonts w:ascii="Times New Roman" w:hAnsi="Times New Roman" w:cs="Times New Roman"/>
          <w:sz w:val="20"/>
          <w:szCs w:val="20"/>
          <w:lang w:eastAsia="nl-NL" w:bidi="hi-IN"/>
        </w:rPr>
        <w:t>Van een organische gebiedsgerichte werkwijze is sprake wanneer een gebied aan initiatiefnemers en aan de tijd wordt overgelaten om zich te ontwikkelen binnen een aantal gezamenlijk opgestelde regels en voorwaarden (van der Schoot et al</w:t>
      </w:r>
      <w:r w:rsidR="00D97A37">
        <w:rPr>
          <w:rFonts w:ascii="Times New Roman" w:hAnsi="Times New Roman" w:cs="Times New Roman"/>
          <w:sz w:val="20"/>
          <w:szCs w:val="20"/>
          <w:lang w:eastAsia="nl-NL" w:bidi="hi-IN"/>
        </w:rPr>
        <w:t>.</w:t>
      </w:r>
      <w:r>
        <w:rPr>
          <w:rFonts w:ascii="Times New Roman" w:hAnsi="Times New Roman" w:cs="Times New Roman"/>
          <w:sz w:val="20"/>
          <w:szCs w:val="20"/>
          <w:lang w:eastAsia="nl-NL" w:bidi="hi-IN"/>
        </w:rPr>
        <w:t>, 2019, p</w:t>
      </w:r>
      <w:r w:rsidR="00120A6F">
        <w:rPr>
          <w:rFonts w:ascii="Times New Roman" w:hAnsi="Times New Roman" w:cs="Times New Roman"/>
          <w:sz w:val="20"/>
          <w:szCs w:val="20"/>
          <w:lang w:eastAsia="nl-NL" w:bidi="hi-IN"/>
        </w:rPr>
        <w:t xml:space="preserve"> </w:t>
      </w:r>
      <w:r>
        <w:rPr>
          <w:rFonts w:ascii="Times New Roman" w:hAnsi="Times New Roman" w:cs="Times New Roman"/>
          <w:sz w:val="20"/>
          <w:szCs w:val="20"/>
          <w:lang w:eastAsia="nl-NL" w:bidi="hi-IN"/>
        </w:rPr>
        <w:t xml:space="preserve">73). Het kan dus voorkomen dat er een tijd niets met het gebied gebeurt. </w:t>
      </w:r>
      <w:r>
        <w:rPr>
          <w:rFonts w:ascii="Times New Roman" w:hAnsi="Times New Roman" w:cs="Times New Roman"/>
          <w:sz w:val="20"/>
          <w:szCs w:val="20"/>
          <w:lang w:eastAsia="zh-CN" w:bidi="hi-IN"/>
        </w:rPr>
        <w:t>Bij organische gebiedsontwikkeling betrekken de initiatiefnemers de overheid bij de plannen omdat de overheid verantwoordelijk is voor de veiligheid, geluidsoverlast en de wijze waarop er met de openbare ruimte wordt omgegaan. Er moeten afspraken over de randvoorwaarden gemaakt worden tussen overheid en initiatiefnemers. Het begrip dat hiervoor wordt gebruikt is adaptief programmeren. Ontwikkelingsaanvragen worden bekeken en vergeleken met de bestaande afspraken</w:t>
      </w:r>
      <w:r w:rsidR="00120A6F">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 xml:space="preserve"> het aanwezige aanbod en de lange termijn doelstellingen van het ruimtelijke beleid (van Schijndel</w:t>
      </w:r>
      <w:r w:rsidR="00120A6F">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2016</w:t>
      </w:r>
      <w:r w:rsidR="00120A6F">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w:t>
      </w:r>
      <w:r w:rsidR="00120A6F">
        <w:rPr>
          <w:rFonts w:ascii="Times New Roman" w:hAnsi="Times New Roman" w:cs="Times New Roman"/>
          <w:sz w:val="20"/>
          <w:szCs w:val="20"/>
          <w:lang w:eastAsia="zh-CN" w:bidi="hi-IN"/>
        </w:rPr>
        <w:t>p</w:t>
      </w:r>
      <w:r>
        <w:rPr>
          <w:rFonts w:ascii="Times New Roman" w:hAnsi="Times New Roman" w:cs="Times New Roman"/>
          <w:sz w:val="20"/>
          <w:szCs w:val="20"/>
          <w:lang w:eastAsia="zh-CN" w:bidi="hi-IN"/>
        </w:rPr>
        <w:t>.</w:t>
      </w:r>
      <w:r w:rsidR="00120A6F">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 xml:space="preserve">399-400). </w:t>
      </w:r>
      <w:r>
        <w:rPr>
          <w:rFonts w:ascii="Times New Roman" w:hAnsi="Times New Roman" w:cs="Times New Roman"/>
          <w:sz w:val="20"/>
          <w:szCs w:val="20"/>
          <w:lang w:eastAsia="nl-NL" w:bidi="hi-IN"/>
        </w:rPr>
        <w:t>Bij organische gebiedsontwikkeling spelen spontane ontwikkelingen een belangrijke rol. Bij traditionele gebiedsontwikkeling is er een onderscheidt tussen overheid, projectontwikkelaars en bewoners. Dit onderscheid vervaagt bij organische gebiedsontwikkeling (van Schijndel</w:t>
      </w:r>
      <w:r w:rsidR="00120A6F">
        <w:rPr>
          <w:rFonts w:ascii="Times New Roman" w:hAnsi="Times New Roman" w:cs="Times New Roman"/>
          <w:sz w:val="20"/>
          <w:szCs w:val="20"/>
          <w:lang w:eastAsia="nl-NL" w:bidi="hi-IN"/>
        </w:rPr>
        <w:t>,</w:t>
      </w:r>
      <w:r>
        <w:rPr>
          <w:rFonts w:ascii="Times New Roman" w:hAnsi="Times New Roman" w:cs="Times New Roman"/>
          <w:sz w:val="20"/>
          <w:szCs w:val="20"/>
          <w:lang w:eastAsia="nl-NL" w:bidi="hi-IN"/>
        </w:rPr>
        <w:t xml:space="preserve"> 2016. p.399) en is er ruimte voor gevarieerde, vaak kleinschalige, procesmatige initiatieven zonder blauwdruk.</w:t>
      </w:r>
    </w:p>
    <w:p w:rsidR="00120A6F" w:rsidRDefault="00120A6F" w:rsidP="00562ADC">
      <w:pPr>
        <w:pStyle w:val="Geenafstand"/>
        <w:rPr>
          <w:rFonts w:ascii="Times New Roman" w:hAnsi="Times New Roman" w:cs="Times New Roman"/>
          <w:b/>
          <w:color w:val="00B0F0"/>
          <w:sz w:val="20"/>
          <w:szCs w:val="20"/>
          <w:lang w:eastAsia="zh-CN" w:bidi="hi-IN"/>
        </w:rPr>
      </w:pPr>
    </w:p>
    <w:p w:rsidR="00562ADC" w:rsidRDefault="00562ADC" w:rsidP="00562ADC">
      <w:pPr>
        <w:pStyle w:val="Geenafstand"/>
        <w:rPr>
          <w:rFonts w:ascii="Times New Roman" w:hAnsi="Times New Roman" w:cs="Times New Roman"/>
          <w:b/>
          <w:color w:val="00B0F0"/>
          <w:sz w:val="20"/>
          <w:szCs w:val="20"/>
          <w:lang w:eastAsia="zh-CN" w:bidi="hi-IN"/>
        </w:rPr>
      </w:pPr>
      <w:r>
        <w:rPr>
          <w:rFonts w:ascii="Times New Roman" w:hAnsi="Times New Roman" w:cs="Times New Roman"/>
          <w:b/>
          <w:color w:val="00B0F0"/>
          <w:sz w:val="20"/>
          <w:szCs w:val="20"/>
          <w:lang w:eastAsia="zh-CN" w:bidi="hi-IN"/>
        </w:rPr>
        <w:t>3.5 Bestuursstijlen en participatie</w:t>
      </w:r>
    </w:p>
    <w:p w:rsidR="00562ADC" w:rsidRDefault="00562ADC" w:rsidP="00562ADC">
      <w:pPr>
        <w:pStyle w:val="Geenafstand"/>
        <w:rPr>
          <w:rFonts w:ascii="Times New Roman" w:eastAsia="SimSun" w:hAnsi="Times New Roman" w:cs="Times New Roman"/>
          <w:color w:val="00000A"/>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De bestuursstijlen en rollen van de overheid zijn bij elk van de soorten planologie anders. Pröpper onderscheidt een zevental bestuursstijlen die de overheid kan gebruiken bij de inrichting van de openbare ruimte. De gekozen bestuursstijl is van invloed op de rol die de burgers (participanten) krijgen. </w:t>
      </w:r>
      <w:r>
        <w:rPr>
          <w:rFonts w:ascii="Times New Roman" w:eastAsia="Calibri" w:hAnsi="Times New Roman" w:cs="Times New Roman"/>
          <w:sz w:val="20"/>
          <w:szCs w:val="20"/>
        </w:rPr>
        <w:t>Deze bestuursstijlen laten zien dat een toenemende invloed van de bevolking gepaard gaat met een toenemende inhoudelijke openheid van het bestuur.</w:t>
      </w:r>
      <w:r>
        <w:rPr>
          <w:rFonts w:ascii="Times New Roman" w:hAnsi="Times New Roman" w:cs="Times New Roman"/>
          <w:sz w:val="20"/>
          <w:szCs w:val="20"/>
          <w:lang w:eastAsia="zh-CN" w:bidi="hi-IN"/>
        </w:rPr>
        <w:t xml:space="preserve"> Om zijn theorie duidelijker te maken heeft hij een participatieladder ontwikkeld waarin het de relatie tussen bestuursstijl en participatievorm visueel weergeeft (Pröpper</w:t>
      </w:r>
      <w:r w:rsidR="00120A6F">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2013</w:t>
      </w:r>
      <w:r w:rsidR="00120A6F">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p.17).</w:t>
      </w:r>
    </w:p>
    <w:p w:rsidR="00562ADC" w:rsidRDefault="00562ADC" w:rsidP="00562ADC">
      <w:pPr>
        <w:pStyle w:val="Geenafstand"/>
        <w:tabs>
          <w:tab w:val="left" w:pos="3138"/>
        </w:tabs>
        <w:rPr>
          <w:lang w:eastAsia="zh-CN" w:bidi="hi-IN"/>
        </w:rPr>
      </w:pPr>
      <w:r>
        <w:rPr>
          <w:lang w:eastAsia="zh-CN" w:bidi="hi-IN"/>
        </w:rPr>
        <w:tab/>
      </w:r>
    </w:p>
    <w:p w:rsidR="00562ADC" w:rsidRDefault="00562ADC" w:rsidP="00562ADC">
      <w:pPr>
        <w:spacing w:after="0"/>
        <w:jc w:val="center"/>
        <w:rPr>
          <w:rFonts w:ascii="Times New Roman" w:hAnsi="Times New Roman" w:cs="Times New Roman"/>
          <w:sz w:val="20"/>
          <w:szCs w:val="20"/>
          <w:lang w:eastAsia="zh-CN" w:bidi="hi-IN"/>
        </w:rPr>
      </w:pPr>
      <w:r>
        <w:rPr>
          <w:noProof/>
          <w:lang w:eastAsia="nl-NL"/>
        </w:rPr>
        <w:drawing>
          <wp:inline distT="0" distB="1270" distL="0" distR="0" wp14:anchorId="49B561F0" wp14:editId="4E7B0675">
            <wp:extent cx="4784725" cy="3237230"/>
            <wp:effectExtent l="0" t="0" r="0" b="0"/>
            <wp:docPr id="2" name="Afbeeldin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1"/>
                    <pic:cNvPicPr>
                      <a:picLocks noChangeAspect="1" noChangeArrowheads="1"/>
                    </pic:cNvPicPr>
                  </pic:nvPicPr>
                  <pic:blipFill>
                    <a:blip r:embed="rId11"/>
                    <a:stretch>
                      <a:fillRect/>
                    </a:stretch>
                  </pic:blipFill>
                  <pic:spPr bwMode="auto">
                    <a:xfrm>
                      <a:off x="0" y="0"/>
                      <a:ext cx="4784725" cy="3237230"/>
                    </a:xfrm>
                    <a:prstGeom prst="rect">
                      <a:avLst/>
                    </a:prstGeom>
                  </pic:spPr>
                </pic:pic>
              </a:graphicData>
            </a:graphic>
          </wp:inline>
        </w:drawing>
      </w:r>
    </w:p>
    <w:p w:rsidR="00562ADC" w:rsidRDefault="00562ADC" w:rsidP="00562ADC">
      <w:pPr>
        <w:pStyle w:val="Geenafstand"/>
        <w:jc w:val="center"/>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Afbeelding 2: Participatieladder (Pröpper, 2013</w:t>
      </w:r>
      <w:r w:rsidR="00A63070">
        <w:rPr>
          <w:rFonts w:ascii="Times New Roman" w:hAnsi="Times New Roman" w:cs="Times New Roman"/>
          <w:sz w:val="20"/>
          <w:szCs w:val="20"/>
          <w:lang w:eastAsia="zh-CN" w:bidi="hi-IN"/>
        </w:rPr>
        <w:t xml:space="preserve">, p </w:t>
      </w:r>
      <w:r>
        <w:rPr>
          <w:rFonts w:ascii="Times New Roman" w:hAnsi="Times New Roman" w:cs="Times New Roman"/>
          <w:sz w:val="20"/>
          <w:szCs w:val="20"/>
          <w:lang w:eastAsia="zh-CN" w:bidi="hi-IN"/>
        </w:rPr>
        <w:t>17)</w:t>
      </w:r>
    </w:p>
    <w:p w:rsidR="00562ADC" w:rsidRDefault="00562ADC" w:rsidP="00562ADC">
      <w:pPr>
        <w:spacing w:after="0"/>
        <w:rPr>
          <w:rFonts w:ascii="Times New Roman" w:hAnsi="Times New Roman" w:cs="Times New Roman"/>
          <w:b/>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De bestuursstijlen kunnen na elkaar of tegelijkertijd worden ingezet. Bij het convergeren van beleidsprocessen (trechteren) volgen de bestuursstijlen elkaar op. Hierbij is vaak sprake van een heel open proces aan het begin waarna later het plan voorgelegd wordt aan de participanten. Daarnaast komt het voor dat bij plannen die vastlopen het beleidsproces op een later moment wordt opengesteld om de impasse te doorbreken. De verschillende bestuursstijlen kunnen ook tegelijkertijd toegepast worden, er is dan sprake van een tussenvorm. Door de diversiteit van de actoren en het belang dat ze hebben kan ervoor gekozen worden om voor de verschillende actoren een andere bestuursstijl te hanteren. Zo is de rol van private investeerders anders dan die van omwonenden (Pröpper</w:t>
      </w:r>
      <w:r w:rsidR="00A63070">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2013, p</w:t>
      </w:r>
      <w:r w:rsidR="00A63070">
        <w:rPr>
          <w:rFonts w:ascii="Times New Roman" w:hAnsi="Times New Roman" w:cs="Times New Roman"/>
          <w:sz w:val="20"/>
          <w:szCs w:val="20"/>
          <w:lang w:eastAsia="zh-CN" w:bidi="hi-IN"/>
        </w:rPr>
        <w:t>p</w:t>
      </w:r>
      <w:r>
        <w:rPr>
          <w:rFonts w:ascii="Times New Roman" w:hAnsi="Times New Roman" w:cs="Times New Roman"/>
          <w:sz w:val="20"/>
          <w:szCs w:val="20"/>
          <w:lang w:eastAsia="zh-CN" w:bidi="hi-IN"/>
        </w:rPr>
        <w:t>.</w:t>
      </w:r>
      <w:r w:rsidR="006B2EA4">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102</w:t>
      </w:r>
      <w:r w:rsidR="00A63070">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103).</w:t>
      </w:r>
    </w:p>
    <w:p w:rsidR="00562ADC" w:rsidRDefault="00562ADC" w:rsidP="00562ADC">
      <w:pPr>
        <w:pStyle w:val="Geenafstand"/>
        <w:ind w:firstLine="708"/>
        <w:rPr>
          <w:rFonts w:ascii="Times New Roman" w:eastAsia="Calibri" w:hAnsi="Times New Roman" w:cs="Times New Roman"/>
          <w:sz w:val="20"/>
          <w:szCs w:val="20"/>
        </w:rPr>
      </w:pPr>
      <w:r>
        <w:rPr>
          <w:rFonts w:ascii="Times New Roman" w:eastAsia="Calibri" w:hAnsi="Times New Roman" w:cs="Times New Roman"/>
          <w:sz w:val="20"/>
          <w:szCs w:val="20"/>
        </w:rPr>
        <w:t xml:space="preserve">Edelenbos &amp; Monnikhof </w:t>
      </w:r>
      <w:r w:rsidR="00A63070">
        <w:rPr>
          <w:rFonts w:ascii="Times New Roman" w:eastAsia="Calibri" w:hAnsi="Times New Roman" w:cs="Times New Roman"/>
          <w:sz w:val="20"/>
          <w:szCs w:val="20"/>
        </w:rPr>
        <w:t xml:space="preserve"> (1998) </w:t>
      </w:r>
      <w:r>
        <w:rPr>
          <w:rFonts w:ascii="Times New Roman" w:eastAsia="Calibri" w:hAnsi="Times New Roman" w:cs="Times New Roman"/>
          <w:sz w:val="20"/>
          <w:szCs w:val="20"/>
        </w:rPr>
        <w:t xml:space="preserve">komen ook tot het inzicht dat er verschillende vormen van beleidsniveaus zijn die tegelijkertijd een rol kunnen spelen. De ontwikkelingen in de jaren negentig zijn de opmaat voor interactieve beleidsvorming. Hierbij worden burgers en maatschappelijke organisaties </w:t>
      </w:r>
      <w:r w:rsidR="00A63070">
        <w:rPr>
          <w:rFonts w:ascii="Times New Roman" w:eastAsia="Calibri" w:hAnsi="Times New Roman" w:cs="Times New Roman"/>
          <w:sz w:val="20"/>
          <w:szCs w:val="20"/>
        </w:rPr>
        <w:t xml:space="preserve">vroegtijdig </w:t>
      </w:r>
      <w:r>
        <w:rPr>
          <w:rFonts w:ascii="Times New Roman" w:eastAsia="Calibri" w:hAnsi="Times New Roman" w:cs="Times New Roman"/>
          <w:sz w:val="20"/>
          <w:szCs w:val="20"/>
        </w:rPr>
        <w:t xml:space="preserve">bij de vormgeving </w:t>
      </w:r>
      <w:r w:rsidR="00A63070">
        <w:rPr>
          <w:rFonts w:ascii="Times New Roman" w:eastAsia="Calibri" w:hAnsi="Times New Roman" w:cs="Times New Roman"/>
          <w:sz w:val="20"/>
          <w:szCs w:val="20"/>
        </w:rPr>
        <w:t xml:space="preserve">en uitvoering </w:t>
      </w:r>
      <w:r>
        <w:rPr>
          <w:rFonts w:ascii="Times New Roman" w:eastAsia="Calibri" w:hAnsi="Times New Roman" w:cs="Times New Roman"/>
          <w:sz w:val="20"/>
          <w:szCs w:val="20"/>
        </w:rPr>
        <w:t>van het beleid betrokken. De belangrijkste argumenten om hiervoor te kiezen zijn het vergroten van het draagvlak voor het beleid, ver</w:t>
      </w:r>
      <w:r w:rsidR="00A63070">
        <w:rPr>
          <w:rFonts w:ascii="Times New Roman" w:eastAsia="Calibri" w:hAnsi="Times New Roman" w:cs="Times New Roman"/>
          <w:sz w:val="20"/>
          <w:szCs w:val="20"/>
        </w:rPr>
        <w:t xml:space="preserve">betering </w:t>
      </w:r>
      <w:r>
        <w:rPr>
          <w:rFonts w:ascii="Times New Roman" w:eastAsia="Calibri" w:hAnsi="Times New Roman" w:cs="Times New Roman"/>
          <w:sz w:val="20"/>
          <w:szCs w:val="20"/>
        </w:rPr>
        <w:t>van de kwaliteit en de ver</w:t>
      </w:r>
      <w:r w:rsidR="00A63070">
        <w:rPr>
          <w:rFonts w:ascii="Times New Roman" w:eastAsia="Calibri" w:hAnsi="Times New Roman" w:cs="Times New Roman"/>
          <w:sz w:val="20"/>
          <w:szCs w:val="20"/>
        </w:rPr>
        <w:t xml:space="preserve">meerdering </w:t>
      </w:r>
      <w:r>
        <w:rPr>
          <w:rFonts w:ascii="Times New Roman" w:eastAsia="Calibri" w:hAnsi="Times New Roman" w:cs="Times New Roman"/>
          <w:sz w:val="20"/>
          <w:szCs w:val="20"/>
        </w:rPr>
        <w:t>van kennis van de burgers van het politieke proces (Edelenbos &amp; Monnikhof</w:t>
      </w:r>
      <w:r w:rsidR="00A63070">
        <w:rPr>
          <w:rFonts w:ascii="Times New Roman" w:eastAsia="Calibri" w:hAnsi="Times New Roman" w:cs="Times New Roman"/>
          <w:sz w:val="20"/>
          <w:szCs w:val="20"/>
        </w:rPr>
        <w:t>,</w:t>
      </w:r>
      <w:r>
        <w:rPr>
          <w:rFonts w:ascii="Times New Roman" w:eastAsia="Calibri" w:hAnsi="Times New Roman" w:cs="Times New Roman"/>
          <w:sz w:val="20"/>
          <w:szCs w:val="20"/>
        </w:rPr>
        <w:t>1998,</w:t>
      </w:r>
      <w:r w:rsidR="00A63070">
        <w:rPr>
          <w:rFonts w:ascii="Times New Roman" w:eastAsia="Calibri" w:hAnsi="Times New Roman" w:cs="Times New Roman"/>
          <w:sz w:val="20"/>
          <w:szCs w:val="20"/>
        </w:rPr>
        <w:t xml:space="preserve"> </w:t>
      </w:r>
      <w:r>
        <w:rPr>
          <w:rFonts w:ascii="Times New Roman" w:eastAsia="Calibri" w:hAnsi="Times New Roman" w:cs="Times New Roman"/>
          <w:sz w:val="20"/>
          <w:szCs w:val="20"/>
        </w:rPr>
        <w:t xml:space="preserve"> </w:t>
      </w:r>
      <w:r w:rsidR="00A63070">
        <w:rPr>
          <w:rFonts w:ascii="Times New Roman" w:eastAsia="Calibri" w:hAnsi="Times New Roman" w:cs="Times New Roman"/>
          <w:sz w:val="20"/>
          <w:szCs w:val="20"/>
        </w:rPr>
        <w:t>p</w:t>
      </w:r>
      <w:r>
        <w:rPr>
          <w:rFonts w:ascii="Times New Roman" w:eastAsia="Calibri" w:hAnsi="Times New Roman" w:cs="Times New Roman"/>
          <w:sz w:val="20"/>
          <w:szCs w:val="20"/>
        </w:rPr>
        <w:t>p.</w:t>
      </w:r>
      <w:r w:rsidR="00A63070">
        <w:rPr>
          <w:rFonts w:ascii="Times New Roman" w:eastAsia="Calibri" w:hAnsi="Times New Roman" w:cs="Times New Roman"/>
          <w:sz w:val="20"/>
          <w:szCs w:val="20"/>
        </w:rPr>
        <w:t xml:space="preserve"> </w:t>
      </w:r>
      <w:r>
        <w:rPr>
          <w:rFonts w:ascii="Times New Roman" w:eastAsia="Calibri" w:hAnsi="Times New Roman" w:cs="Times New Roman"/>
          <w:sz w:val="20"/>
          <w:szCs w:val="20"/>
        </w:rPr>
        <w:t>24</w:t>
      </w:r>
      <w:r w:rsidR="00A63070">
        <w:rPr>
          <w:rFonts w:ascii="Times New Roman" w:eastAsia="Calibri" w:hAnsi="Times New Roman" w:cs="Times New Roman"/>
          <w:sz w:val="20"/>
          <w:szCs w:val="20"/>
        </w:rPr>
        <w:t>-</w:t>
      </w:r>
      <w:r>
        <w:rPr>
          <w:rFonts w:ascii="Times New Roman" w:eastAsia="Calibri" w:hAnsi="Times New Roman" w:cs="Times New Roman"/>
          <w:sz w:val="20"/>
          <w:szCs w:val="20"/>
        </w:rPr>
        <w:t>26).</w:t>
      </w:r>
    </w:p>
    <w:p w:rsidR="00562ADC" w:rsidRDefault="00562ADC" w:rsidP="00562ADC">
      <w:pPr>
        <w:pStyle w:val="Geenafstand"/>
        <w:ind w:firstLine="708"/>
        <w:rPr>
          <w:rFonts w:ascii="Times New Roman" w:eastAsia="Calibri" w:hAnsi="Times New Roman" w:cs="Times New Roman"/>
          <w:sz w:val="20"/>
          <w:szCs w:val="20"/>
        </w:rPr>
      </w:pPr>
      <w:r>
        <w:rPr>
          <w:rFonts w:ascii="Times New Roman" w:eastAsia="Calibri" w:hAnsi="Times New Roman" w:cs="Times New Roman"/>
          <w:sz w:val="20"/>
          <w:szCs w:val="20"/>
        </w:rPr>
        <w:t xml:space="preserve">De overheid kan niet langer gebruik maken van één vorm van besluitvorming. De maatschappelijke ontwikkelingen vragen om meer diversiteit en het maken van bewuste keuzen van welk instrument gebruik gemaakt wordt. Bij interactieve beleidsvorming kan er op verschillende niveaus ingestoken worden. Van minder naar meer participatie van de belanghebbenden (van informeren, raadplegen, adviseren, coproduceren tot meebeslissen). In de praktijk zal het beleid meestal tussen de twee uiterste polen, informeren en meebeslissen, liggen. Edelenbos </w:t>
      </w:r>
      <w:r w:rsidR="00A63070">
        <w:rPr>
          <w:rFonts w:ascii="Times New Roman" w:eastAsia="Calibri" w:hAnsi="Times New Roman" w:cs="Times New Roman"/>
          <w:sz w:val="20"/>
          <w:szCs w:val="20"/>
        </w:rPr>
        <w:t xml:space="preserve">(1998) </w:t>
      </w:r>
      <w:r>
        <w:rPr>
          <w:rFonts w:ascii="Times New Roman" w:eastAsia="Calibri" w:hAnsi="Times New Roman" w:cs="Times New Roman"/>
          <w:sz w:val="20"/>
          <w:szCs w:val="20"/>
        </w:rPr>
        <w:t>spreekt dan van hybride democratie en deze is aanwezig wanneer vormen van een vertegenwoordigende en directe democratie elkaar aanvullen (Edelenbos &amp; Monnikhof, 1998</w:t>
      </w:r>
      <w:r w:rsidR="00A63070">
        <w:rPr>
          <w:rFonts w:ascii="Times New Roman" w:eastAsia="Calibri" w:hAnsi="Times New Roman" w:cs="Times New Roman"/>
          <w:sz w:val="20"/>
          <w:szCs w:val="20"/>
        </w:rPr>
        <w:t>, pp</w:t>
      </w:r>
      <w:r>
        <w:rPr>
          <w:rFonts w:ascii="Times New Roman" w:eastAsia="Calibri" w:hAnsi="Times New Roman" w:cs="Times New Roman"/>
          <w:sz w:val="20"/>
          <w:szCs w:val="20"/>
        </w:rPr>
        <w:t>.</w:t>
      </w:r>
      <w:r w:rsidR="00A63070">
        <w:rPr>
          <w:rFonts w:ascii="Times New Roman" w:eastAsia="Calibri" w:hAnsi="Times New Roman" w:cs="Times New Roman"/>
          <w:sz w:val="20"/>
          <w:szCs w:val="20"/>
        </w:rPr>
        <w:t xml:space="preserve"> </w:t>
      </w:r>
      <w:r>
        <w:rPr>
          <w:rFonts w:ascii="Times New Roman" w:eastAsia="Calibri" w:hAnsi="Times New Roman" w:cs="Times New Roman"/>
          <w:sz w:val="20"/>
          <w:szCs w:val="20"/>
        </w:rPr>
        <w:t xml:space="preserve">26,29). Hajer </w:t>
      </w:r>
      <w:r w:rsidR="00A63070">
        <w:rPr>
          <w:rFonts w:ascii="Times New Roman" w:eastAsia="Calibri" w:hAnsi="Times New Roman" w:cs="Times New Roman"/>
          <w:sz w:val="20"/>
          <w:szCs w:val="20"/>
        </w:rPr>
        <w:t xml:space="preserve"> (2010) </w:t>
      </w:r>
      <w:r>
        <w:rPr>
          <w:rFonts w:ascii="Times New Roman" w:eastAsia="Calibri" w:hAnsi="Times New Roman" w:cs="Times New Roman"/>
          <w:sz w:val="20"/>
          <w:szCs w:val="20"/>
        </w:rPr>
        <w:t xml:space="preserve">constateert ook dat de laatste tijd de overheid steeds meer de rol van facilitator en coördinator van beleidsprocessen aanneemt. Er heeft zich een ontwikkeling voltrokken in de planologie. Van publieke maakbaarheid naar private maakbaarheid tot publiek-private coproductie (Hajer </w:t>
      </w:r>
      <w:r w:rsidR="00A63070">
        <w:rPr>
          <w:rFonts w:ascii="Times New Roman" w:eastAsia="Calibri" w:hAnsi="Times New Roman" w:cs="Times New Roman"/>
          <w:sz w:val="20"/>
          <w:szCs w:val="20"/>
        </w:rPr>
        <w:t xml:space="preserve">et al., </w:t>
      </w:r>
      <w:r>
        <w:rPr>
          <w:rFonts w:ascii="Times New Roman" w:eastAsia="Calibri" w:hAnsi="Times New Roman" w:cs="Times New Roman"/>
          <w:sz w:val="20"/>
          <w:szCs w:val="20"/>
        </w:rPr>
        <w:t>2010, p</w:t>
      </w:r>
      <w:r w:rsidR="006B2EA4">
        <w:rPr>
          <w:rFonts w:ascii="Times New Roman" w:eastAsia="Calibri" w:hAnsi="Times New Roman" w:cs="Times New Roman"/>
          <w:sz w:val="20"/>
          <w:szCs w:val="20"/>
        </w:rPr>
        <w:t>.</w:t>
      </w:r>
      <w:r w:rsidR="00A63070">
        <w:rPr>
          <w:rFonts w:ascii="Times New Roman" w:eastAsia="Calibri" w:hAnsi="Times New Roman" w:cs="Times New Roman"/>
          <w:sz w:val="20"/>
          <w:szCs w:val="20"/>
        </w:rPr>
        <w:t xml:space="preserve"> </w:t>
      </w:r>
      <w:r>
        <w:rPr>
          <w:rFonts w:ascii="Times New Roman" w:eastAsia="Calibri" w:hAnsi="Times New Roman" w:cs="Times New Roman"/>
          <w:sz w:val="20"/>
          <w:szCs w:val="20"/>
        </w:rPr>
        <w:t xml:space="preserve">279). </w:t>
      </w:r>
    </w:p>
    <w:p w:rsidR="00562ADC" w:rsidRDefault="00562ADC" w:rsidP="00562ADC">
      <w:pPr>
        <w:pStyle w:val="Geenafstand"/>
        <w:ind w:firstLine="708"/>
        <w:rPr>
          <w:rFonts w:ascii="Times New Roman" w:hAnsi="Times New Roman" w:cs="Times New Roman"/>
          <w:sz w:val="20"/>
          <w:szCs w:val="20"/>
          <w:lang w:eastAsia="zh-CN" w:bidi="hi-IN"/>
        </w:rPr>
      </w:pPr>
    </w:p>
    <w:p w:rsidR="00562ADC" w:rsidRDefault="00562ADC" w:rsidP="00562ADC">
      <w:pPr>
        <w:pStyle w:val="Geenafstand"/>
        <w:ind w:firstLine="708"/>
        <w:rPr>
          <w:rFonts w:ascii="Times New Roman" w:hAnsi="Times New Roman" w:cs="Times New Roman"/>
          <w:sz w:val="20"/>
          <w:szCs w:val="20"/>
          <w:lang w:eastAsia="zh-CN" w:bidi="hi-IN"/>
        </w:rPr>
      </w:pPr>
    </w:p>
    <w:p w:rsidR="00562ADC" w:rsidRDefault="00562ADC" w:rsidP="00562ADC">
      <w:pPr>
        <w:spacing w:after="0"/>
        <w:rPr>
          <w:rFonts w:ascii="Times New Roman" w:eastAsia="Calibri" w:hAnsi="Times New Roman" w:cs="Times New Roman"/>
          <w:sz w:val="20"/>
          <w:szCs w:val="20"/>
        </w:rPr>
      </w:pPr>
    </w:p>
    <w:tbl>
      <w:tblPr>
        <w:tblStyle w:val="Lichtearcering-accent5"/>
        <w:tblW w:w="9250" w:type="dxa"/>
        <w:tblLook w:val="0000" w:firstRow="0" w:lastRow="0" w:firstColumn="0" w:lastColumn="0" w:noHBand="0" w:noVBand="0"/>
      </w:tblPr>
      <w:tblGrid>
        <w:gridCol w:w="9028"/>
        <w:gridCol w:w="222"/>
      </w:tblGrid>
      <w:tr w:rsidR="00562ADC" w:rsidTr="002D7F7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028" w:type="dxa"/>
          </w:tcPr>
          <w:p w:rsidR="00562ADC" w:rsidRPr="00B86C5F" w:rsidRDefault="00562ADC" w:rsidP="00842AF0">
            <w:pPr>
              <w:pStyle w:val="Geenafstand"/>
              <w:jc w:val="center"/>
              <w:rPr>
                <w:rFonts w:ascii="Times New Roman" w:hAnsi="Times New Roman" w:cs="Times New Roman"/>
                <w:b/>
                <w:sz w:val="20"/>
                <w:szCs w:val="20"/>
              </w:rPr>
            </w:pPr>
            <w:r w:rsidRPr="00B86C5F">
              <w:rPr>
                <w:rFonts w:ascii="Times New Roman" w:hAnsi="Times New Roman" w:cs="Times New Roman"/>
                <w:b/>
                <w:sz w:val="20"/>
                <w:szCs w:val="20"/>
              </w:rPr>
              <w:t>Schaal van directheid van democratie</w:t>
            </w:r>
          </w:p>
        </w:tc>
        <w:tc>
          <w:tcPr>
            <w:tcW w:w="221" w:type="dxa"/>
          </w:tcPr>
          <w:p w:rsidR="00562ADC"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562ADC" w:rsidTr="002D7F73">
        <w:tc>
          <w:tcPr>
            <w:cnfStyle w:val="000010000000" w:firstRow="0" w:lastRow="0" w:firstColumn="0" w:lastColumn="0" w:oddVBand="1" w:evenVBand="0" w:oddHBand="0" w:evenHBand="0" w:firstRowFirstColumn="0" w:firstRowLastColumn="0" w:lastRowFirstColumn="0" w:lastRowLastColumn="0"/>
            <w:tcW w:w="9249" w:type="dxa"/>
            <w:gridSpan w:val="2"/>
          </w:tcPr>
          <w:p w:rsidR="00562ADC" w:rsidRDefault="00562ADC" w:rsidP="00842AF0">
            <w:pPr>
              <w:pStyle w:val="Geenafstand"/>
              <w:rPr>
                <w:rFonts w:ascii="Times New Roman" w:hAnsi="Times New Roman" w:cs="Times New Roman"/>
                <w:sz w:val="20"/>
                <w:szCs w:val="20"/>
              </w:rPr>
            </w:pPr>
            <w:r>
              <w:rPr>
                <w:rFonts w:ascii="Times New Roman" w:hAnsi="Times New Roman" w:cs="Times New Roman"/>
                <w:sz w:val="20"/>
                <w:szCs w:val="20"/>
              </w:rPr>
              <w:t xml:space="preserve">Informeren                      Raadplegen               Adviseren              Coproduceren         </w:t>
            </w:r>
            <w:r w:rsidR="00B86C5F">
              <w:rPr>
                <w:rFonts w:ascii="Times New Roman" w:hAnsi="Times New Roman" w:cs="Times New Roman"/>
                <w:sz w:val="20"/>
                <w:szCs w:val="20"/>
              </w:rPr>
              <w:t xml:space="preserve">     </w:t>
            </w:r>
            <w:r>
              <w:rPr>
                <w:rFonts w:ascii="Times New Roman" w:hAnsi="Times New Roman" w:cs="Times New Roman"/>
                <w:sz w:val="20"/>
                <w:szCs w:val="20"/>
              </w:rPr>
              <w:t>Meebeslissen</w:t>
            </w:r>
          </w:p>
        </w:tc>
      </w:tr>
      <w:tr w:rsidR="00562ADC" w:rsidTr="002D7F7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249" w:type="dxa"/>
            <w:gridSpan w:val="2"/>
          </w:tcPr>
          <w:p w:rsidR="00562ADC" w:rsidRDefault="00562ADC" w:rsidP="00842AF0">
            <w:pPr>
              <w:pStyle w:val="Geenafstand"/>
              <w:rPr>
                <w:rFonts w:ascii="Times New Roman" w:hAnsi="Times New Roman" w:cs="Times New Roman"/>
                <w:sz w:val="20"/>
                <w:szCs w:val="20"/>
              </w:rPr>
            </w:pPr>
            <w:r>
              <w:rPr>
                <w:rFonts w:ascii="Times New Roman" w:hAnsi="Times New Roman" w:cs="Times New Roman"/>
                <w:sz w:val="20"/>
                <w:szCs w:val="20"/>
              </w:rPr>
              <w:t>Indirecte democratie                            Hybride democratie                          Directe  democratie</w:t>
            </w:r>
          </w:p>
        </w:tc>
      </w:tr>
    </w:tbl>
    <w:p w:rsidR="00562ADC" w:rsidRDefault="00562ADC" w:rsidP="00562ADC">
      <w:pPr>
        <w:pStyle w:val="Geenafstand"/>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Afbeelding 3: Schaal van directheid van democratie (Edelenbos &amp; Monnikhof, 1998, p</w:t>
      </w:r>
      <w:r w:rsidR="00A63070">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29)</w:t>
      </w:r>
    </w:p>
    <w:p w:rsidR="00562ADC" w:rsidRDefault="00562ADC" w:rsidP="00562ADC">
      <w:pPr>
        <w:pStyle w:val="Geenafstand"/>
        <w:rPr>
          <w:rFonts w:ascii="Times New Roman" w:hAnsi="Times New Roman" w:cs="Times New Roman"/>
          <w:sz w:val="20"/>
          <w:szCs w:val="20"/>
          <w:lang w:eastAsia="zh-CN" w:bidi="hi-IN"/>
        </w:rPr>
      </w:pPr>
    </w:p>
    <w:p w:rsidR="002343CA" w:rsidRDefault="002343CA" w:rsidP="00562ADC">
      <w:pPr>
        <w:pStyle w:val="Geenafstand"/>
        <w:rPr>
          <w:rFonts w:ascii="Times New Roman" w:hAnsi="Times New Roman" w:cs="Times New Roman"/>
          <w:b/>
          <w:color w:val="00B0F0"/>
          <w:sz w:val="20"/>
          <w:szCs w:val="20"/>
          <w:lang w:eastAsia="zh-CN" w:bidi="hi-IN"/>
        </w:rPr>
      </w:pPr>
    </w:p>
    <w:p w:rsidR="002343CA" w:rsidRDefault="002343CA" w:rsidP="00562ADC">
      <w:pPr>
        <w:pStyle w:val="Geenafstand"/>
        <w:rPr>
          <w:rFonts w:ascii="Times New Roman" w:hAnsi="Times New Roman" w:cs="Times New Roman"/>
          <w:b/>
          <w:color w:val="00B0F0"/>
          <w:sz w:val="20"/>
          <w:szCs w:val="20"/>
          <w:lang w:eastAsia="zh-CN" w:bidi="hi-IN"/>
        </w:rPr>
      </w:pPr>
    </w:p>
    <w:p w:rsidR="002343CA" w:rsidRDefault="002343CA" w:rsidP="00562ADC">
      <w:pPr>
        <w:pStyle w:val="Geenafstand"/>
        <w:rPr>
          <w:rFonts w:ascii="Times New Roman" w:hAnsi="Times New Roman" w:cs="Times New Roman"/>
          <w:b/>
          <w:color w:val="00B0F0"/>
          <w:sz w:val="20"/>
          <w:szCs w:val="20"/>
          <w:lang w:eastAsia="zh-CN" w:bidi="hi-IN"/>
        </w:rPr>
      </w:pPr>
    </w:p>
    <w:p w:rsidR="002343CA" w:rsidRDefault="002343CA" w:rsidP="00562ADC">
      <w:pPr>
        <w:pStyle w:val="Geenafstand"/>
        <w:rPr>
          <w:rFonts w:ascii="Times New Roman" w:hAnsi="Times New Roman" w:cs="Times New Roman"/>
          <w:b/>
          <w:color w:val="00B0F0"/>
          <w:sz w:val="20"/>
          <w:szCs w:val="20"/>
          <w:lang w:eastAsia="zh-CN" w:bidi="hi-IN"/>
        </w:rPr>
      </w:pPr>
    </w:p>
    <w:p w:rsidR="00562ADC" w:rsidRDefault="00562ADC" w:rsidP="00562ADC">
      <w:pPr>
        <w:pStyle w:val="Geenafstand"/>
        <w:rPr>
          <w:rFonts w:ascii="Times New Roman" w:hAnsi="Times New Roman" w:cs="Times New Roman"/>
          <w:b/>
          <w:color w:val="00B0F0"/>
          <w:sz w:val="20"/>
          <w:szCs w:val="20"/>
          <w:lang w:eastAsia="zh-CN" w:bidi="hi-IN"/>
        </w:rPr>
      </w:pPr>
      <w:r>
        <w:rPr>
          <w:rFonts w:ascii="Times New Roman" w:hAnsi="Times New Roman" w:cs="Times New Roman"/>
          <w:b/>
          <w:color w:val="00B0F0"/>
          <w:sz w:val="20"/>
          <w:szCs w:val="20"/>
          <w:lang w:eastAsia="zh-CN" w:bidi="hi-IN"/>
        </w:rPr>
        <w:t>3.6 Planologie en de participatieladder</w:t>
      </w:r>
    </w:p>
    <w:p w:rsidR="00562ADC" w:rsidRDefault="00562ADC" w:rsidP="00562ADC">
      <w:pPr>
        <w:pStyle w:val="Geenafstand"/>
        <w:rPr>
          <w:rFonts w:ascii="Times New Roman" w:hAnsi="Times New Roman" w:cs="Times New Roman"/>
          <w:bCs/>
          <w:color w:val="000000"/>
          <w:sz w:val="20"/>
          <w:szCs w:val="20"/>
          <w:lang w:eastAsia="zh-CN" w:bidi="hi-IN"/>
        </w:rPr>
      </w:pPr>
    </w:p>
    <w:p w:rsidR="00562ADC" w:rsidRDefault="00A63070"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In dit onderdeel </w:t>
      </w:r>
      <w:r w:rsidR="00562ADC">
        <w:rPr>
          <w:rFonts w:ascii="Times New Roman" w:hAnsi="Times New Roman" w:cs="Times New Roman"/>
          <w:sz w:val="20"/>
          <w:szCs w:val="20"/>
          <w:lang w:eastAsia="zh-CN" w:bidi="hi-IN"/>
        </w:rPr>
        <w:t>worden de drie vormen van planologie gekoppeld aan de bestuursstijlen van Pröpper</w:t>
      </w:r>
      <w:r>
        <w:rPr>
          <w:rFonts w:ascii="Times New Roman" w:hAnsi="Times New Roman" w:cs="Times New Roman"/>
          <w:sz w:val="20"/>
          <w:szCs w:val="20"/>
          <w:lang w:eastAsia="zh-CN" w:bidi="hi-IN"/>
        </w:rPr>
        <w:t xml:space="preserve"> (2013)</w:t>
      </w:r>
      <w:r w:rsidR="00562ADC">
        <w:rPr>
          <w:rFonts w:ascii="Times New Roman" w:hAnsi="Times New Roman" w:cs="Times New Roman"/>
          <w:sz w:val="20"/>
          <w:szCs w:val="20"/>
          <w:lang w:eastAsia="zh-CN" w:bidi="hi-IN"/>
        </w:rPr>
        <w:t>. De eerste stijl, gesloten autoritair, komt niet overeen met één van de drie vormen van planologie. De overig zes stijlen zijn wel te herkennen.</w:t>
      </w:r>
    </w:p>
    <w:p w:rsidR="00562ADC" w:rsidRDefault="00562ADC" w:rsidP="00562ADC">
      <w:pPr>
        <w:pStyle w:val="Geenafstand"/>
        <w:rPr>
          <w:rFonts w:ascii="Times New Roman" w:hAnsi="Times New Roman" w:cs="Times New Roman"/>
          <w:bCs/>
          <w:color w:val="000000"/>
          <w:sz w:val="20"/>
          <w:szCs w:val="20"/>
          <w:highlight w:val="yellow"/>
          <w:lang w:eastAsia="zh-CN" w:bidi="hi-IN"/>
        </w:rPr>
      </w:pPr>
    </w:p>
    <w:p w:rsidR="00562ADC" w:rsidRDefault="00562ADC" w:rsidP="00562ADC">
      <w:pPr>
        <w:pStyle w:val="Geenafstand"/>
        <w:rPr>
          <w:rFonts w:ascii="Times New Roman" w:hAnsi="Times New Roman" w:cs="Times New Roman"/>
          <w:b/>
          <w:sz w:val="20"/>
          <w:szCs w:val="20"/>
          <w:lang w:eastAsia="zh-CN" w:bidi="hi-IN"/>
        </w:rPr>
      </w:pPr>
      <w:r>
        <w:rPr>
          <w:rFonts w:ascii="Times New Roman" w:hAnsi="Times New Roman" w:cs="Times New Roman"/>
          <w:b/>
          <w:color w:val="00B0F0"/>
          <w:sz w:val="20"/>
          <w:szCs w:val="20"/>
          <w:lang w:eastAsia="zh-CN" w:bidi="hi-IN"/>
        </w:rPr>
        <w:t>3.6.1 Toelatingsplanologie en de participatieladder</w:t>
      </w:r>
      <w:r>
        <w:rPr>
          <w:rFonts w:ascii="Times New Roman" w:hAnsi="Times New Roman" w:cs="Times New Roman"/>
          <w:b/>
          <w:sz w:val="20"/>
          <w:szCs w:val="20"/>
          <w:lang w:eastAsia="zh-CN" w:bidi="hi-IN"/>
        </w:rPr>
        <w:t xml:space="preserve"> </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Bij de toelatingsplanologie zijn de open autoritaire en consultatieve stijl van toepassing. In de open autoritaire stijl heeft de participant de rol van toeschouwer, ontvanger van informatie of informant. De overheid voert zelfstandig beleid en verstrekt hierover informatie en probeert de doelgroep te overtuigen of te overreden. Deze vorm van participatie past bij toelatingsplanologie vanwege de (zeer) beperkte informatiepositie en bijdrage van de participant aan het ruimtelijke beleid. Bij de consultatieve stijl is de participant adviseur eindspraak. De participant wordt gevaagd te reageren op een gesloten vraag binnen een vaststaande probleemomschrijving (en eventueel voorgenomen oplossing). Dit past ook binnen toelatingsplanologie omdat de participant wel een mening kan geven maar dan wel binnen een door de overheid vastgesteld kader. Er is geen ruimte voor een eigen probleemdefinitie of eigen belangen.</w:t>
      </w:r>
    </w:p>
    <w:p w:rsidR="00562ADC" w:rsidRDefault="00562ADC" w:rsidP="00562ADC">
      <w:pPr>
        <w:pStyle w:val="Geenafstand"/>
        <w:rPr>
          <w:rFonts w:ascii="Times New Roman" w:hAnsi="Times New Roman" w:cs="Times New Roman"/>
          <w:sz w:val="20"/>
          <w:szCs w:val="20"/>
          <w:u w:val="single"/>
          <w:lang w:eastAsia="zh-CN" w:bidi="hi-IN"/>
        </w:rPr>
      </w:pPr>
    </w:p>
    <w:p w:rsidR="00562ADC" w:rsidRDefault="00562ADC" w:rsidP="00562ADC">
      <w:pPr>
        <w:pStyle w:val="Geenafstand"/>
        <w:rPr>
          <w:rFonts w:ascii="Times New Roman" w:hAnsi="Times New Roman" w:cs="Times New Roman"/>
          <w:b/>
          <w:sz w:val="20"/>
          <w:szCs w:val="20"/>
          <w:lang w:eastAsia="zh-CN" w:bidi="hi-IN"/>
        </w:rPr>
      </w:pPr>
      <w:r>
        <w:rPr>
          <w:rFonts w:ascii="Times New Roman" w:hAnsi="Times New Roman" w:cs="Times New Roman"/>
          <w:b/>
          <w:color w:val="00B0F0"/>
          <w:sz w:val="20"/>
          <w:szCs w:val="20"/>
          <w:lang w:eastAsia="zh-CN" w:bidi="hi-IN"/>
        </w:rPr>
        <w:t xml:space="preserve">3.6.2 Ontwikkelingsplanologie en de participatieladder </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De participatieve stijl bevindt zich als het ware tussen de toelatings- en ontwikkelingsplanologie. De rol van de participant is adviseur beginspraak en bestaat uit het geven van gevraagd advies aan de overheid op basis van een open vraagstelling. Hierbinnen kan de participant open advies geven</w:t>
      </w:r>
      <w:r w:rsidR="00EF40A1">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een eigen probleemdefinitie en een oplossing weergeven. Deze trede zit tussen toelatings- en ontwikkelingsplanologie in omdat er wel ruimte is voor werkelijk “eigen” inbreng maar het reikt nog niet zover dat de participant meeonderhandelt over het uiteindelijke besluit.</w:t>
      </w:r>
    </w:p>
    <w:p w:rsidR="00562ADC" w:rsidRDefault="00562ADC" w:rsidP="00EF40A1">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Binnen de ontwikkelingsplanologie is sprake van de delegerende en samenwerkende stijl. Bij de eerste is de participant medebelsisser over het besluit en krijgt binnen de randvoorwaarden die de overheid stelt mogelijkheden om zelf beslissingen te nemen of het beleid uit te voeren. Deze trede past binnen ontwikkelingsplanologie omdat de participant samen met de overheid beslissingen neemt. Bij de samenwerkende stijl is de rol van de participant samenwerkingspartner. De overheid werkt op een gelijkwaardige basis samen met de participant en biedt ondersteuning aan de participant. Dit past binnen ontwikkelingsplanologie vanwege de nadruk op samenwerking, gelijkwaardigheid in de onderhandeling en de mogelijkheid om samen besluiten te nemen.</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hAnsi="Times New Roman" w:cs="Times New Roman"/>
          <w:b/>
          <w:color w:val="00B0F0"/>
          <w:sz w:val="20"/>
          <w:szCs w:val="20"/>
          <w:lang w:eastAsia="zh-CN" w:bidi="hi-IN"/>
        </w:rPr>
      </w:pPr>
      <w:r>
        <w:rPr>
          <w:rFonts w:ascii="Times New Roman" w:hAnsi="Times New Roman" w:cs="Times New Roman"/>
          <w:b/>
          <w:color w:val="00B0F0"/>
          <w:sz w:val="20"/>
          <w:szCs w:val="20"/>
          <w:lang w:eastAsia="zh-CN" w:bidi="hi-IN"/>
        </w:rPr>
        <w:t>3.6.3 Uitnodigingsplanologie en de participatieladder</w:t>
      </w: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 </w:t>
      </w:r>
    </w:p>
    <w:p w:rsidR="00562ADC" w:rsidRDefault="00562ADC" w:rsidP="00562ADC">
      <w:pPr>
        <w:pStyle w:val="Geenafstand"/>
        <w:rPr>
          <w:color w:val="0070C0"/>
          <w:sz w:val="20"/>
          <w:szCs w:val="20"/>
        </w:rPr>
      </w:pPr>
      <w:r>
        <w:rPr>
          <w:rFonts w:ascii="Times New Roman" w:hAnsi="Times New Roman" w:cs="Times New Roman"/>
          <w:sz w:val="20"/>
          <w:szCs w:val="20"/>
          <w:lang w:eastAsia="zh-CN" w:bidi="hi-IN"/>
        </w:rPr>
        <w:t>Bij de uitnodigingsplanologie past de faciliterende stijl. De participant kan op deze trap initiatiefnemer, eigenaar van het beleid of zelfs bevoegd gezag zijn. De overheid heeft slechts de rol van ondersteuner richting de participant. Dit sluit aan bij uitnodigingsplanologie</w:t>
      </w:r>
      <w:r w:rsidR="00EF40A1">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omdat deze vorm van planologie ervan uitgaat dat niet de overheid maar de betrokkenen (participanten) in het gebied verantwoordelijk zijn voor de planning en uitvoering van de gebiedsontwikkeling. De overheid blijft wel verantwoordelijk voor de randvoorwaarden.</w:t>
      </w:r>
    </w:p>
    <w:p w:rsidR="00562ADC" w:rsidRDefault="00562ADC" w:rsidP="00562ADC">
      <w:pPr>
        <w:spacing w:after="0"/>
        <w:rPr>
          <w:rFonts w:ascii="Times New Roman" w:hAnsi="Times New Roman" w:cs="Times New Roman"/>
          <w:sz w:val="20"/>
          <w:szCs w:val="20"/>
          <w:shd w:val="clear" w:color="auto" w:fill="FFFFFF"/>
        </w:rPr>
      </w:pPr>
    </w:p>
    <w:p w:rsidR="00562ADC" w:rsidRDefault="00562ADC" w:rsidP="00562ADC">
      <w:pPr>
        <w:pStyle w:val="Geenafstand"/>
        <w:rPr>
          <w:rFonts w:ascii="Times New Roman" w:hAnsi="Times New Roman" w:cs="Times New Roman"/>
          <w:b/>
          <w:color w:val="00B0F0"/>
          <w:sz w:val="20"/>
          <w:szCs w:val="20"/>
          <w:highlight w:val="white"/>
        </w:rPr>
      </w:pPr>
      <w:r>
        <w:rPr>
          <w:rFonts w:ascii="Times New Roman" w:hAnsi="Times New Roman" w:cs="Times New Roman"/>
          <w:b/>
          <w:color w:val="00B0F0"/>
          <w:sz w:val="20"/>
          <w:szCs w:val="20"/>
          <w:shd w:val="clear" w:color="auto" w:fill="FFFFFF"/>
        </w:rPr>
        <w:t>3.6.4 Conclusie</w:t>
      </w:r>
    </w:p>
    <w:p w:rsidR="00562ADC" w:rsidRDefault="00562ADC" w:rsidP="00562ADC">
      <w:pPr>
        <w:pStyle w:val="Geenafstand"/>
        <w:rPr>
          <w:rFonts w:ascii="Times New Roman" w:hAnsi="Times New Roman" w:cs="Times New Roman"/>
          <w:sz w:val="20"/>
          <w:szCs w:val="20"/>
          <w:shd w:val="clear" w:color="auto" w:fill="FFFFFF"/>
        </w:rPr>
      </w:pPr>
    </w:p>
    <w:p w:rsidR="00562ADC" w:rsidRDefault="00562ADC" w:rsidP="00562ADC">
      <w:pPr>
        <w:pStyle w:val="Geenafstand"/>
        <w:rPr>
          <w:rFonts w:ascii="Times New Roman" w:hAnsi="Times New Roman" w:cs="Times New Roman"/>
          <w:sz w:val="20"/>
          <w:szCs w:val="20"/>
          <w:highlight w:val="white"/>
        </w:rPr>
      </w:pPr>
      <w:r>
        <w:rPr>
          <w:rFonts w:ascii="Times New Roman" w:hAnsi="Times New Roman" w:cs="Times New Roman"/>
          <w:sz w:val="20"/>
          <w:szCs w:val="20"/>
          <w:shd w:val="clear" w:color="auto" w:fill="FFFFFF"/>
        </w:rPr>
        <w:t>Concluderend kan gesteld worden dat vanuit de geest van de Omgevingswet werken, theoretisch gezien past bij ontwikkelings- en uitnodigingsplanologie omdat deze ruimte laat voor inbreng uit de samenleving. Bij toelatingsplanologie is de insteek sectoraal en is er geen tot weinig ruimte is voor de inbreng tijdens participatieprocessen.</w:t>
      </w:r>
    </w:p>
    <w:p w:rsidR="00562ADC" w:rsidRDefault="00562ADC" w:rsidP="00562ADC">
      <w:pPr>
        <w:spacing w:after="0"/>
        <w:rPr>
          <w:rFonts w:ascii="Times New Roman" w:hAnsi="Times New Roman" w:cs="Times New Roman"/>
          <w:sz w:val="20"/>
          <w:szCs w:val="20"/>
        </w:rPr>
      </w:pPr>
    </w:p>
    <w:p w:rsidR="00562ADC" w:rsidRDefault="00562ADC" w:rsidP="00562ADC">
      <w:pPr>
        <w:spacing w:after="0"/>
        <w:jc w:val="center"/>
        <w:rPr>
          <w:rFonts w:ascii="Times New Roman" w:hAnsi="Times New Roman" w:cs="Times New Roman"/>
          <w:sz w:val="20"/>
          <w:szCs w:val="20"/>
        </w:rPr>
      </w:pPr>
      <w:r>
        <w:rPr>
          <w:noProof/>
          <w:lang w:eastAsia="nl-NL"/>
        </w:rPr>
        <w:drawing>
          <wp:inline distT="0" distB="0" distL="0" distR="0" wp14:anchorId="5D9C5576" wp14:editId="51877325">
            <wp:extent cx="4733290" cy="2538730"/>
            <wp:effectExtent l="19050" t="38100" r="10160" b="90170"/>
            <wp:docPr id="3" name="Diagram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562ADC" w:rsidRDefault="00562ADC" w:rsidP="00562ADC">
      <w:pPr>
        <w:spacing w:after="0"/>
        <w:jc w:val="center"/>
        <w:rPr>
          <w:rFonts w:ascii="Times New Roman" w:hAnsi="Times New Roman" w:cs="Times New Roman"/>
          <w:sz w:val="20"/>
          <w:szCs w:val="20"/>
        </w:rPr>
      </w:pPr>
      <w:r>
        <w:rPr>
          <w:rFonts w:ascii="Times New Roman" w:hAnsi="Times New Roman" w:cs="Times New Roman"/>
          <w:sz w:val="20"/>
          <w:szCs w:val="20"/>
        </w:rPr>
        <w:t xml:space="preserve">Afbeelding 4: De drie vormen van planologie. Bestuursstijlen en werken in de geest van de Omgevingswet </w:t>
      </w:r>
    </w:p>
    <w:p w:rsidR="00562ADC" w:rsidRDefault="00562ADC" w:rsidP="00562ADC">
      <w:pPr>
        <w:pStyle w:val="Geenafstand"/>
      </w:pPr>
    </w:p>
    <w:p w:rsidR="00562ADC" w:rsidRDefault="00562ADC" w:rsidP="00562ADC">
      <w:pPr>
        <w:pStyle w:val="Geenafstand"/>
      </w:pPr>
      <w:r>
        <w:rPr>
          <w:rFonts w:ascii="Times New Roman" w:hAnsi="Times New Roman" w:cs="Times New Roman"/>
          <w:b/>
          <w:color w:val="00B0F0"/>
          <w:sz w:val="20"/>
          <w:szCs w:val="20"/>
        </w:rPr>
        <w:t>3.7 Condities</w:t>
      </w:r>
      <w:r>
        <w:rPr>
          <w:rFonts w:ascii="Times New Roman" w:hAnsi="Times New Roman" w:cs="Times New Roman"/>
          <w:b/>
          <w:color w:val="00B0F0"/>
          <w:sz w:val="20"/>
          <w:szCs w:val="20"/>
          <w:lang w:eastAsia="zh-CN" w:bidi="hi-IN"/>
        </w:rPr>
        <w:t xml:space="preserve"> voor participatie en interactief beleid (gebiedsgericht werken)</w:t>
      </w:r>
    </w:p>
    <w:p w:rsidR="00562ADC" w:rsidRDefault="00562ADC" w:rsidP="00562ADC">
      <w:pPr>
        <w:pStyle w:val="Geenafstand"/>
        <w:rPr>
          <w:color w:val="00000A"/>
          <w:sz w:val="20"/>
          <w:szCs w:val="20"/>
          <w:lang w:eastAsia="zh-CN" w:bidi="hi-IN"/>
        </w:rPr>
      </w:pPr>
    </w:p>
    <w:p w:rsidR="00562ADC" w:rsidRDefault="00562ADC" w:rsidP="00562ADC">
      <w:pPr>
        <w:pStyle w:val="Geenafstand"/>
        <w:rPr>
          <w:rFonts w:ascii="Times New Roman" w:hAnsi="Times New Roman" w:cs="Times New Roman"/>
          <w:b/>
          <w:color w:val="00B0F0"/>
          <w:sz w:val="20"/>
          <w:szCs w:val="20"/>
          <w:lang w:eastAsia="zh-CN" w:bidi="hi-IN"/>
        </w:rPr>
      </w:pPr>
      <w:r>
        <w:rPr>
          <w:rFonts w:ascii="Times New Roman" w:hAnsi="Times New Roman" w:cs="Times New Roman"/>
          <w:b/>
          <w:color w:val="00B0F0"/>
          <w:sz w:val="20"/>
          <w:szCs w:val="20"/>
          <w:lang w:eastAsia="zh-CN" w:bidi="hi-IN"/>
        </w:rPr>
        <w:t>3.7.1 Inleiding</w:t>
      </w:r>
    </w:p>
    <w:p w:rsidR="00562ADC" w:rsidRDefault="00562ADC" w:rsidP="00562ADC">
      <w:pPr>
        <w:pStyle w:val="Geenafstand"/>
        <w:rPr>
          <w:rFonts w:ascii="Times New Roman" w:hAnsi="Times New Roman" w:cs="Times New Roman"/>
          <w:color w:val="00000A"/>
          <w:sz w:val="20"/>
          <w:szCs w:val="20"/>
          <w:lang w:eastAsia="zh-CN" w:bidi="hi-IN"/>
        </w:rPr>
      </w:pPr>
    </w:p>
    <w:p w:rsidR="00562ADC" w:rsidRDefault="00562ADC" w:rsidP="00562ADC">
      <w:pPr>
        <w:pStyle w:val="Geenafstand"/>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 xml:space="preserve">In het vorige hoofdstuk is gekeken welke bestuursstijlen passen bij een bepaalde vorm van planologie. In dit onderdeel wordt gekeken welke condities hierbij horen. Door Pröpper (2013) zijn verschillende condities geformuleerd waaraan voldaan moet worden om de bestuursstijl in te kunnen vullen. Deze condities kunnen per bestuursstijl verschillen. De condities waaraan invulling gegeven moet worden hebben te maken met de geschiktheid van de problematiek, beschikbaarheid van middelen, duidelijkheid over de rollen, openheid, de meerwaarde van participatie en de relatie tussen het bestuur en de participanten. Hieronder is aangegeven wat deze condities volgens Pröpper inhouden. Dit wordt aangevuld met andere literatuur die aansluit op de condities. </w:t>
      </w:r>
    </w:p>
    <w:p w:rsidR="00562ADC" w:rsidRDefault="00562ADC" w:rsidP="00562ADC">
      <w:pPr>
        <w:pStyle w:val="Geenafstand"/>
        <w:rPr>
          <w:color w:val="00000A"/>
          <w:sz w:val="20"/>
          <w:szCs w:val="20"/>
          <w:lang w:eastAsia="zh-CN" w:bidi="hi-IN"/>
        </w:rPr>
      </w:pPr>
    </w:p>
    <w:p w:rsidR="00562ADC" w:rsidRDefault="00562ADC" w:rsidP="00562ADC">
      <w:pPr>
        <w:pStyle w:val="Geenafstand"/>
        <w:rPr>
          <w:rFonts w:ascii="Times New Roman" w:eastAsia="Calibri" w:hAnsi="Times New Roman" w:cs="Times New Roman"/>
          <w:b/>
          <w:color w:val="00B0F0"/>
          <w:sz w:val="20"/>
          <w:szCs w:val="20"/>
        </w:rPr>
      </w:pPr>
      <w:r>
        <w:rPr>
          <w:rFonts w:ascii="Times New Roman" w:hAnsi="Times New Roman" w:cs="Times New Roman"/>
          <w:b/>
          <w:color w:val="00B0F0"/>
          <w:sz w:val="20"/>
          <w:szCs w:val="20"/>
          <w:lang w:eastAsia="zh-CN" w:bidi="hi-IN"/>
        </w:rPr>
        <w:t>3.7.2 Openheid</w:t>
      </w:r>
    </w:p>
    <w:p w:rsidR="00562ADC" w:rsidRDefault="00562ADC" w:rsidP="00562ADC">
      <w:pPr>
        <w:pStyle w:val="Geenafstand"/>
        <w:rPr>
          <w:color w:val="00000A"/>
          <w:sz w:val="20"/>
          <w:szCs w:val="20"/>
          <w:lang w:eastAsia="zh-CN" w:bidi="hi-IN"/>
        </w:rPr>
      </w:pPr>
    </w:p>
    <w:p w:rsidR="00562ADC" w:rsidRDefault="00562ADC" w:rsidP="00562ADC">
      <w:pPr>
        <w:pStyle w:val="Geenafstand"/>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 xml:space="preserve">Openheid is een kernvoorwaarde voor interactief beleid en dit geldt zowel voor het bestuur (overheid) als de participanten. De overheid moet openstaan voor deelname van participanten in de beleidsvorming en tevens bereid zijn om autonomie af te staan en invloed van participanten toe te staan. Een voorwaarde hierbij is dat het beleid niet al is uit-onderhandeld met een selectief groepje </w:t>
      </w:r>
      <w:r w:rsidR="004546BB">
        <w:rPr>
          <w:rFonts w:ascii="Times New Roman" w:hAnsi="Times New Roman" w:cs="Times New Roman"/>
          <w:color w:val="00000A"/>
          <w:sz w:val="20"/>
          <w:szCs w:val="20"/>
          <w:lang w:eastAsia="zh-CN" w:bidi="hi-IN"/>
        </w:rPr>
        <w:t xml:space="preserve">en dat het niet </w:t>
      </w:r>
      <w:r>
        <w:rPr>
          <w:rFonts w:ascii="Times New Roman" w:hAnsi="Times New Roman" w:cs="Times New Roman"/>
          <w:color w:val="00000A"/>
          <w:sz w:val="20"/>
          <w:szCs w:val="20"/>
          <w:lang w:eastAsia="zh-CN" w:bidi="hi-IN"/>
        </w:rPr>
        <w:t xml:space="preserve">volledig vaststaat. De overheid kan er wel voor kiezen om bepaalde partijen wel of niet te betrekken in het beleidsproces. Ze moet bereid en in staat zijn de participanten een goed inzicht te geven in het beleidsproces omdat </w:t>
      </w:r>
      <w:r w:rsidR="004546BB">
        <w:rPr>
          <w:rFonts w:ascii="Times New Roman" w:hAnsi="Times New Roman" w:cs="Times New Roman"/>
          <w:color w:val="00000A"/>
          <w:sz w:val="20"/>
          <w:szCs w:val="20"/>
          <w:lang w:eastAsia="zh-CN" w:bidi="hi-IN"/>
        </w:rPr>
        <w:t>de</w:t>
      </w:r>
      <w:r>
        <w:rPr>
          <w:rFonts w:ascii="Times New Roman" w:hAnsi="Times New Roman" w:cs="Times New Roman"/>
          <w:color w:val="00000A"/>
          <w:sz w:val="20"/>
          <w:szCs w:val="20"/>
          <w:lang w:eastAsia="zh-CN" w:bidi="hi-IN"/>
        </w:rPr>
        <w:t xml:space="preserve">ze anders niet goed kunnen participeren. Dit vereist een doorzichtig en transparant proces. Openheid geldt ook voor de participanten. Zij moeten bereid zijn om hun mening of opstelling eventueel te veranderen en bereid en in staat zijn over de eigen beweegredenen inzicht te verschaffen. Tot slot moeten de participanten invloed delen met de overheid en in het geval van tegenstrijdige belangen moet het </w:t>
      </w:r>
      <w:r w:rsidR="004546BB">
        <w:rPr>
          <w:rFonts w:ascii="Times New Roman" w:hAnsi="Times New Roman" w:cs="Times New Roman"/>
          <w:color w:val="00000A"/>
          <w:sz w:val="20"/>
          <w:szCs w:val="20"/>
          <w:lang w:eastAsia="zh-CN" w:bidi="hi-IN"/>
        </w:rPr>
        <w:t xml:space="preserve">streven </w:t>
      </w:r>
      <w:r>
        <w:rPr>
          <w:rFonts w:ascii="Times New Roman" w:hAnsi="Times New Roman" w:cs="Times New Roman"/>
          <w:color w:val="00000A"/>
          <w:sz w:val="20"/>
          <w:szCs w:val="20"/>
          <w:lang w:eastAsia="zh-CN" w:bidi="hi-IN"/>
        </w:rPr>
        <w:t>zijn om een compromis te sluiten, ‘geven en nemen’.</w:t>
      </w:r>
      <w:r>
        <w:rPr>
          <w:rFonts w:ascii="Times New Roman" w:hAnsi="Times New Roman" w:cs="Times New Roman"/>
          <w:color w:val="00B050"/>
          <w:sz w:val="20"/>
          <w:szCs w:val="20"/>
          <w:lang w:eastAsia="zh-CN" w:bidi="hi-IN"/>
        </w:rPr>
        <w:t xml:space="preserve"> </w:t>
      </w:r>
    </w:p>
    <w:p w:rsidR="00562ADC" w:rsidRDefault="00562ADC" w:rsidP="00562ADC">
      <w:pPr>
        <w:pStyle w:val="Geenafstand"/>
        <w:ind w:firstLine="708"/>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De intentie van de Omgevingswet is om alle belangen mee te nemen in het participatieproces door anderen te betrekken in het beleidsproces. Hierdoor neemt de kwaliteit van het eindproduct en het draagvlak van voor het uiteindelijk resultaat toe. Participatie en het laten meewegen van diverse belangen heeft ook een positief effect op de integraliteit van de besluitvorming. In de praktijk blijkt dat de groep die participeert vaak niet representatief is voor de grotere groep betrokkenen of de samenleving. De rol van de burgers is beperkt en bestaat voornamelijk uit het verschaffen van informatie. Hier zijn vaak niet alle relevante groepen en belangen goed vertegenwoordigd (Michels &amp; de Graaf, 2010</w:t>
      </w:r>
      <w:r w:rsidR="004546BB">
        <w:rPr>
          <w:rFonts w:ascii="Times New Roman" w:hAnsi="Times New Roman" w:cs="Times New Roman"/>
          <w:color w:val="00000A"/>
          <w:sz w:val="20"/>
          <w:szCs w:val="20"/>
          <w:lang w:eastAsia="zh-CN" w:bidi="hi-IN"/>
        </w:rPr>
        <w:t xml:space="preserve"> </w:t>
      </w:r>
      <w:r>
        <w:rPr>
          <w:rFonts w:ascii="Times New Roman" w:hAnsi="Times New Roman" w:cs="Times New Roman"/>
          <w:color w:val="00000A"/>
          <w:sz w:val="20"/>
          <w:szCs w:val="20"/>
          <w:lang w:eastAsia="zh-CN" w:bidi="hi-IN"/>
        </w:rPr>
        <w:t>p.</w:t>
      </w:r>
      <w:r w:rsidR="004546BB">
        <w:rPr>
          <w:rFonts w:ascii="Times New Roman" w:hAnsi="Times New Roman" w:cs="Times New Roman"/>
          <w:color w:val="00000A"/>
          <w:sz w:val="20"/>
          <w:szCs w:val="20"/>
          <w:lang w:eastAsia="zh-CN" w:bidi="hi-IN"/>
        </w:rPr>
        <w:t xml:space="preserve"> </w:t>
      </w:r>
      <w:r>
        <w:rPr>
          <w:rFonts w:ascii="Times New Roman" w:hAnsi="Times New Roman" w:cs="Times New Roman"/>
          <w:color w:val="00000A"/>
          <w:sz w:val="20"/>
          <w:szCs w:val="20"/>
          <w:lang w:eastAsia="zh-CN" w:bidi="hi-IN"/>
        </w:rPr>
        <w:t>477). De groep actieve burgers in participatieprocessen bestaat veelal uit mannen van 50+ die hoogopgeleid zijn en autochtoon (Van Stokkom, 2006; Wille, 2001 in Michels &amp; de Graaf, 2010 p.</w:t>
      </w:r>
      <w:r w:rsidR="004546BB">
        <w:rPr>
          <w:rFonts w:ascii="Times New Roman" w:hAnsi="Times New Roman" w:cs="Times New Roman"/>
          <w:color w:val="00000A"/>
          <w:sz w:val="20"/>
          <w:szCs w:val="20"/>
          <w:lang w:eastAsia="zh-CN" w:bidi="hi-IN"/>
        </w:rPr>
        <w:t xml:space="preserve"> </w:t>
      </w:r>
      <w:r>
        <w:rPr>
          <w:rFonts w:ascii="Times New Roman" w:hAnsi="Times New Roman" w:cs="Times New Roman"/>
          <w:color w:val="00000A"/>
          <w:sz w:val="20"/>
          <w:szCs w:val="20"/>
          <w:lang w:eastAsia="zh-CN" w:bidi="hi-IN"/>
        </w:rPr>
        <w:t>486). Deze groep wordt aangeduid als de participatie-elite (Geul, 2018</w:t>
      </w:r>
      <w:r w:rsidR="004546BB">
        <w:rPr>
          <w:rFonts w:ascii="Times New Roman" w:hAnsi="Times New Roman" w:cs="Times New Roman"/>
          <w:color w:val="00000A"/>
          <w:sz w:val="20"/>
          <w:szCs w:val="20"/>
          <w:lang w:eastAsia="zh-CN" w:bidi="hi-IN"/>
        </w:rPr>
        <w:t>,</w:t>
      </w:r>
      <w:r>
        <w:rPr>
          <w:rFonts w:ascii="Times New Roman" w:hAnsi="Times New Roman" w:cs="Times New Roman"/>
          <w:color w:val="00000A"/>
          <w:sz w:val="20"/>
          <w:szCs w:val="20"/>
          <w:lang w:eastAsia="zh-CN" w:bidi="hi-IN"/>
        </w:rPr>
        <w:t xml:space="preserve"> p.</w:t>
      </w:r>
      <w:r w:rsidR="004546BB">
        <w:rPr>
          <w:rFonts w:ascii="Times New Roman" w:hAnsi="Times New Roman" w:cs="Times New Roman"/>
          <w:color w:val="00000A"/>
          <w:sz w:val="20"/>
          <w:szCs w:val="20"/>
          <w:lang w:eastAsia="zh-CN" w:bidi="hi-IN"/>
        </w:rPr>
        <w:t xml:space="preserve"> </w:t>
      </w:r>
      <w:r>
        <w:rPr>
          <w:rFonts w:ascii="Times New Roman" w:hAnsi="Times New Roman" w:cs="Times New Roman"/>
          <w:color w:val="00000A"/>
          <w:sz w:val="20"/>
          <w:szCs w:val="20"/>
          <w:lang w:eastAsia="zh-CN" w:bidi="hi-IN"/>
        </w:rPr>
        <w:t>131). Hierin zijn minderheden vaak helemaal niet vertegenwoordigd en wanneer lager opgeleiden toch mee-participeren worden ze vaak overvleugeld door de hoger opgeleiden door verschil in kennis en retorische vaardigheden (Geul, 2018</w:t>
      </w:r>
      <w:r w:rsidR="004546BB">
        <w:rPr>
          <w:rFonts w:ascii="Times New Roman" w:hAnsi="Times New Roman" w:cs="Times New Roman"/>
          <w:color w:val="00000A"/>
          <w:sz w:val="20"/>
          <w:szCs w:val="20"/>
          <w:lang w:eastAsia="zh-CN" w:bidi="hi-IN"/>
        </w:rPr>
        <w:t>,</w:t>
      </w:r>
      <w:r>
        <w:rPr>
          <w:rFonts w:ascii="Times New Roman" w:hAnsi="Times New Roman" w:cs="Times New Roman"/>
          <w:color w:val="00000A"/>
          <w:sz w:val="20"/>
          <w:szCs w:val="20"/>
          <w:lang w:eastAsia="zh-CN" w:bidi="hi-IN"/>
        </w:rPr>
        <w:t xml:space="preserve"> p.</w:t>
      </w:r>
      <w:r w:rsidR="004546BB">
        <w:rPr>
          <w:rFonts w:ascii="Times New Roman" w:hAnsi="Times New Roman" w:cs="Times New Roman"/>
          <w:color w:val="00000A"/>
          <w:sz w:val="20"/>
          <w:szCs w:val="20"/>
          <w:lang w:eastAsia="zh-CN" w:bidi="hi-IN"/>
        </w:rPr>
        <w:t xml:space="preserve"> </w:t>
      </w:r>
      <w:r>
        <w:rPr>
          <w:rFonts w:ascii="Times New Roman" w:hAnsi="Times New Roman" w:cs="Times New Roman"/>
          <w:color w:val="00000A"/>
          <w:sz w:val="20"/>
          <w:szCs w:val="20"/>
          <w:lang w:eastAsia="zh-CN" w:bidi="hi-IN"/>
        </w:rPr>
        <w:t>131). Toch kan de participatie-elite een interessante doelgroep zijn voor beleidsmakers. Door hen vroegtijdig te betrekken kan draagvlak worden gecreëerd en daarmee wordt hun “hindermacht” achteraf aan het proces verkleind (Geul, 2018</w:t>
      </w:r>
      <w:r w:rsidR="004546BB">
        <w:rPr>
          <w:rFonts w:ascii="Times New Roman" w:hAnsi="Times New Roman" w:cs="Times New Roman"/>
          <w:color w:val="00000A"/>
          <w:sz w:val="20"/>
          <w:szCs w:val="20"/>
          <w:lang w:eastAsia="zh-CN" w:bidi="hi-IN"/>
        </w:rPr>
        <w:t>,</w:t>
      </w:r>
      <w:r>
        <w:rPr>
          <w:rFonts w:ascii="Times New Roman" w:hAnsi="Times New Roman" w:cs="Times New Roman"/>
          <w:color w:val="00000A"/>
          <w:sz w:val="20"/>
          <w:szCs w:val="20"/>
          <w:lang w:eastAsia="zh-CN" w:bidi="hi-IN"/>
        </w:rPr>
        <w:t xml:space="preserve"> p</w:t>
      </w:r>
      <w:r w:rsidR="004546BB">
        <w:rPr>
          <w:rFonts w:ascii="Times New Roman" w:hAnsi="Times New Roman" w:cs="Times New Roman"/>
          <w:color w:val="00000A"/>
          <w:sz w:val="20"/>
          <w:szCs w:val="20"/>
          <w:lang w:eastAsia="zh-CN" w:bidi="hi-IN"/>
        </w:rPr>
        <w:t>p</w:t>
      </w:r>
      <w:r>
        <w:rPr>
          <w:rFonts w:ascii="Times New Roman" w:hAnsi="Times New Roman" w:cs="Times New Roman"/>
          <w:color w:val="00000A"/>
          <w:sz w:val="20"/>
          <w:szCs w:val="20"/>
          <w:lang w:eastAsia="zh-CN" w:bidi="hi-IN"/>
        </w:rPr>
        <w:t>.</w:t>
      </w:r>
      <w:r w:rsidR="006B2EA4">
        <w:rPr>
          <w:rFonts w:ascii="Times New Roman" w:hAnsi="Times New Roman" w:cs="Times New Roman"/>
          <w:color w:val="00000A"/>
          <w:sz w:val="20"/>
          <w:szCs w:val="20"/>
          <w:lang w:eastAsia="zh-CN" w:bidi="hi-IN"/>
        </w:rPr>
        <w:t xml:space="preserve"> </w:t>
      </w:r>
      <w:r>
        <w:rPr>
          <w:rFonts w:ascii="Times New Roman" w:hAnsi="Times New Roman" w:cs="Times New Roman"/>
          <w:color w:val="00000A"/>
          <w:sz w:val="20"/>
          <w:szCs w:val="20"/>
          <w:lang w:eastAsia="zh-CN" w:bidi="hi-IN"/>
        </w:rPr>
        <w:t>142-143). Kennis, vaardigheden en beschikbare tijd worden vaak als struikelblokken ervaren om te participeren (Geul, 2018</w:t>
      </w:r>
      <w:r w:rsidR="004546BB">
        <w:rPr>
          <w:rFonts w:ascii="Times New Roman" w:hAnsi="Times New Roman" w:cs="Times New Roman"/>
          <w:color w:val="00000A"/>
          <w:sz w:val="20"/>
          <w:szCs w:val="20"/>
          <w:lang w:eastAsia="zh-CN" w:bidi="hi-IN"/>
        </w:rPr>
        <w:t>,</w:t>
      </w:r>
      <w:r>
        <w:rPr>
          <w:rFonts w:ascii="Times New Roman" w:hAnsi="Times New Roman" w:cs="Times New Roman"/>
          <w:color w:val="00000A"/>
          <w:sz w:val="20"/>
          <w:szCs w:val="20"/>
          <w:lang w:eastAsia="zh-CN" w:bidi="hi-IN"/>
        </w:rPr>
        <w:t xml:space="preserve"> p.</w:t>
      </w:r>
      <w:r w:rsidR="006B2EA4">
        <w:rPr>
          <w:rFonts w:ascii="Times New Roman" w:hAnsi="Times New Roman" w:cs="Times New Roman"/>
          <w:color w:val="00000A"/>
          <w:sz w:val="20"/>
          <w:szCs w:val="20"/>
          <w:lang w:eastAsia="zh-CN" w:bidi="hi-IN"/>
        </w:rPr>
        <w:t xml:space="preserve"> </w:t>
      </w:r>
      <w:r>
        <w:rPr>
          <w:rFonts w:ascii="Times New Roman" w:hAnsi="Times New Roman" w:cs="Times New Roman"/>
          <w:color w:val="00000A"/>
          <w:sz w:val="20"/>
          <w:szCs w:val="20"/>
          <w:lang w:eastAsia="zh-CN" w:bidi="hi-IN"/>
        </w:rPr>
        <w:t xml:space="preserve">131). </w:t>
      </w:r>
    </w:p>
    <w:p w:rsidR="00562ADC" w:rsidRDefault="00562ADC" w:rsidP="00562ADC">
      <w:pPr>
        <w:pStyle w:val="Geenafstand"/>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ab/>
      </w:r>
      <w:r>
        <w:rPr>
          <w:rFonts w:ascii="Times New Roman" w:hAnsi="Times New Roman" w:cs="Times New Roman"/>
          <w:color w:val="111111"/>
          <w:sz w:val="20"/>
          <w:szCs w:val="20"/>
          <w:lang w:eastAsia="zh-CN" w:bidi="hi-IN"/>
        </w:rPr>
        <w:t>Participatie bestaat uit interactie en deliberatie. Deliberatie zou moeten zorgen voor meer rationele besluiten. Dit kan alleen als burgers en de overheid openstaan hun mening te veranderen (openheid). Het blijkt echter dat burgers voornamelijk participeren om hun eigen belang te dienen en het lijkt daarom minder waarschijnlijk dat ze bereid zijn hun mening te veranderen (Michels &amp; de Graaf, 2010</w:t>
      </w:r>
      <w:r w:rsidR="004546BB">
        <w:rPr>
          <w:rFonts w:ascii="Times New Roman" w:hAnsi="Times New Roman" w:cs="Times New Roman"/>
          <w:color w:val="111111"/>
          <w:sz w:val="20"/>
          <w:szCs w:val="20"/>
          <w:lang w:eastAsia="zh-CN" w:bidi="hi-IN"/>
        </w:rPr>
        <w:t>,</w:t>
      </w:r>
      <w:r>
        <w:rPr>
          <w:rFonts w:ascii="Times New Roman" w:hAnsi="Times New Roman" w:cs="Times New Roman"/>
          <w:color w:val="111111"/>
          <w:sz w:val="20"/>
          <w:szCs w:val="20"/>
          <w:lang w:eastAsia="zh-CN" w:bidi="hi-IN"/>
        </w:rPr>
        <w:t xml:space="preserve"> p.</w:t>
      </w:r>
      <w:r w:rsidR="004546BB">
        <w:rPr>
          <w:rFonts w:ascii="Times New Roman" w:hAnsi="Times New Roman" w:cs="Times New Roman"/>
          <w:color w:val="111111"/>
          <w:sz w:val="20"/>
          <w:szCs w:val="20"/>
          <w:lang w:eastAsia="zh-CN" w:bidi="hi-IN"/>
        </w:rPr>
        <w:t xml:space="preserve"> </w:t>
      </w:r>
      <w:r>
        <w:rPr>
          <w:rFonts w:ascii="Times New Roman" w:hAnsi="Times New Roman" w:cs="Times New Roman"/>
          <w:color w:val="111111"/>
          <w:sz w:val="20"/>
          <w:szCs w:val="20"/>
          <w:lang w:eastAsia="zh-CN" w:bidi="hi-IN"/>
        </w:rPr>
        <w:t xml:space="preserve">487). Dit wordt onderkend door Rowe &amp; Watermyer (2018). Zij voegen hieraan toe dat mensen vaak de neiging hebben om informatie dusdanig te interpreteren dat het past binnen hun eigen (al gevormde) voorkeuren. Dit wordt confirmation bias genoemd (Plous, 1993 in Rowe &amp; Watermeyer, 2018, </w:t>
      </w:r>
      <w:r w:rsidR="004546BB">
        <w:rPr>
          <w:rFonts w:ascii="Times New Roman" w:hAnsi="Times New Roman" w:cs="Times New Roman"/>
          <w:color w:val="111111"/>
          <w:sz w:val="20"/>
          <w:szCs w:val="20"/>
          <w:lang w:eastAsia="zh-CN" w:bidi="hi-IN"/>
        </w:rPr>
        <w:t xml:space="preserve"> </w:t>
      </w:r>
      <w:r>
        <w:rPr>
          <w:rFonts w:ascii="Times New Roman" w:hAnsi="Times New Roman" w:cs="Times New Roman"/>
          <w:color w:val="1C1C1C"/>
          <w:sz w:val="20"/>
          <w:szCs w:val="20"/>
          <w:lang w:eastAsia="zh-CN" w:bidi="hi-IN"/>
        </w:rPr>
        <w:t>p.</w:t>
      </w:r>
      <w:r w:rsidR="004546BB">
        <w:rPr>
          <w:rFonts w:ascii="Times New Roman" w:hAnsi="Times New Roman" w:cs="Times New Roman"/>
          <w:color w:val="1C1C1C"/>
          <w:sz w:val="20"/>
          <w:szCs w:val="20"/>
          <w:lang w:eastAsia="zh-CN" w:bidi="hi-IN"/>
        </w:rPr>
        <w:t xml:space="preserve"> </w:t>
      </w:r>
      <w:r>
        <w:rPr>
          <w:rFonts w:ascii="Times New Roman" w:hAnsi="Times New Roman" w:cs="Times New Roman"/>
          <w:color w:val="1C1C1C"/>
          <w:sz w:val="20"/>
          <w:szCs w:val="20"/>
          <w:lang w:eastAsia="zh-CN" w:bidi="hi-IN"/>
        </w:rPr>
        <w:t xml:space="preserve">208). </w:t>
      </w:r>
    </w:p>
    <w:p w:rsidR="00616A16" w:rsidRPr="00616A16" w:rsidRDefault="00562ADC" w:rsidP="00616A16">
      <w:pPr>
        <w:rPr>
          <w:rFonts w:ascii="Times New Roman" w:hAnsi="Times New Roman" w:cs="Times New Roman"/>
          <w:color w:val="00000A"/>
          <w:sz w:val="20"/>
          <w:szCs w:val="20"/>
          <w:lang w:eastAsia="nl-NL"/>
        </w:rPr>
      </w:pPr>
      <w:r>
        <w:rPr>
          <w:rFonts w:ascii="Times New Roman" w:hAnsi="Times New Roman" w:cs="Times New Roman"/>
          <w:color w:val="1C1C1C"/>
          <w:sz w:val="20"/>
          <w:szCs w:val="20"/>
          <w:lang w:eastAsia="zh-CN" w:bidi="hi-IN"/>
        </w:rPr>
        <w:t>In de nieuwe Omgevingswet wordt gesproken over participatie. Dit wil onder andere zeggen dat de ambtenaren en bestuurders moeten proberen in voegtijdig stadium wederzijds begrip voor standpunten van betrokkenen te hebben</w:t>
      </w:r>
      <w:r w:rsidR="004546BB">
        <w:rPr>
          <w:rFonts w:ascii="Times New Roman" w:hAnsi="Times New Roman" w:cs="Times New Roman"/>
          <w:color w:val="1C1C1C"/>
          <w:sz w:val="20"/>
          <w:szCs w:val="20"/>
          <w:lang w:eastAsia="zh-CN" w:bidi="hi-IN"/>
        </w:rPr>
        <w:t xml:space="preserve">, </w:t>
      </w:r>
      <w:r>
        <w:rPr>
          <w:rFonts w:ascii="Times New Roman" w:hAnsi="Times New Roman" w:cs="Times New Roman"/>
          <w:color w:val="1C1C1C"/>
          <w:sz w:val="20"/>
          <w:szCs w:val="20"/>
          <w:lang w:eastAsia="zh-CN" w:bidi="hi-IN"/>
        </w:rPr>
        <w:t xml:space="preserve"> met de betrokkenen in gesprek te gaan en goed naar elkaar te luisteren (van der Schoot et al, 2019</w:t>
      </w:r>
      <w:r w:rsidR="004546BB">
        <w:rPr>
          <w:rFonts w:ascii="Times New Roman" w:hAnsi="Times New Roman" w:cs="Times New Roman"/>
          <w:color w:val="1C1C1C"/>
          <w:sz w:val="20"/>
          <w:szCs w:val="20"/>
          <w:lang w:eastAsia="zh-CN" w:bidi="hi-IN"/>
        </w:rPr>
        <w:t>,</w:t>
      </w:r>
      <w:r>
        <w:rPr>
          <w:rFonts w:ascii="Times New Roman" w:hAnsi="Times New Roman" w:cs="Times New Roman"/>
          <w:color w:val="1C1C1C"/>
          <w:sz w:val="20"/>
          <w:szCs w:val="20"/>
          <w:lang w:eastAsia="zh-CN" w:bidi="hi-IN"/>
        </w:rPr>
        <w:t xml:space="preserve"> p.</w:t>
      </w:r>
      <w:r w:rsidR="004546BB">
        <w:rPr>
          <w:rFonts w:ascii="Times New Roman" w:hAnsi="Times New Roman" w:cs="Times New Roman"/>
          <w:color w:val="1C1C1C"/>
          <w:sz w:val="20"/>
          <w:szCs w:val="20"/>
          <w:lang w:eastAsia="zh-CN" w:bidi="hi-IN"/>
        </w:rPr>
        <w:t xml:space="preserve"> </w:t>
      </w:r>
      <w:r>
        <w:rPr>
          <w:rFonts w:ascii="Times New Roman" w:hAnsi="Times New Roman" w:cs="Times New Roman"/>
          <w:color w:val="1C1C1C"/>
          <w:sz w:val="20"/>
          <w:szCs w:val="20"/>
          <w:lang w:eastAsia="zh-CN" w:bidi="hi-IN"/>
        </w:rPr>
        <w:t>22). Dit vereist een open en responsieve houding wat bijdraagt aan wederzijds begrip en draagvlak wat overeen komt met de beschrijving van de ideale ambtenaar (</w:t>
      </w:r>
      <w:r>
        <w:rPr>
          <w:rFonts w:ascii="Times New Roman" w:hAnsi="Times New Roman" w:cs="Times New Roman"/>
          <w:color w:val="000000"/>
          <w:sz w:val="20"/>
          <w:szCs w:val="20"/>
          <w:lang w:eastAsia="zh-CN" w:bidi="hi-IN"/>
        </w:rPr>
        <w:t xml:space="preserve">Hajer, 2011; Klijn &amp; Koppenjan, 2012; Van der Steen et al, </w:t>
      </w:r>
      <w:r w:rsidR="00616A16">
        <w:rPr>
          <w:rFonts w:ascii="Times New Roman" w:hAnsi="Times New Roman" w:cs="Times New Roman"/>
          <w:color w:val="000000"/>
          <w:sz w:val="20"/>
          <w:szCs w:val="20"/>
          <w:lang w:eastAsia="zh-CN" w:bidi="hi-IN"/>
        </w:rPr>
        <w:t xml:space="preserve">in </w:t>
      </w:r>
      <w:r w:rsidR="00616A16" w:rsidRPr="00616A16">
        <w:rPr>
          <w:rFonts w:ascii="Times New Roman" w:hAnsi="Times New Roman" w:cs="Times New Roman"/>
          <w:color w:val="00000A"/>
          <w:sz w:val="20"/>
          <w:szCs w:val="20"/>
          <w:lang w:eastAsia="nl-NL"/>
        </w:rPr>
        <w:t>Teisman,</w:t>
      </w:r>
      <w:r w:rsidR="00616A16">
        <w:rPr>
          <w:rFonts w:ascii="Times New Roman" w:hAnsi="Times New Roman" w:cs="Times New Roman"/>
          <w:color w:val="00000A"/>
          <w:sz w:val="20"/>
          <w:szCs w:val="20"/>
          <w:lang w:eastAsia="nl-NL"/>
        </w:rPr>
        <w:t xml:space="preserve"> </w:t>
      </w:r>
      <w:r w:rsidR="00616A16" w:rsidRPr="00616A16">
        <w:rPr>
          <w:rFonts w:ascii="Times New Roman" w:hAnsi="Times New Roman" w:cs="Times New Roman"/>
          <w:color w:val="00000A"/>
          <w:sz w:val="20"/>
          <w:szCs w:val="20"/>
          <w:lang w:eastAsia="nl-NL"/>
        </w:rPr>
        <w:t>van der Steen, Frankowski  &amp; van Vulpen</w:t>
      </w:r>
      <w:r w:rsidR="00616A16">
        <w:rPr>
          <w:rFonts w:ascii="Times New Roman" w:hAnsi="Times New Roman" w:cs="Times New Roman"/>
          <w:color w:val="00000A"/>
          <w:sz w:val="20"/>
          <w:szCs w:val="20"/>
          <w:lang w:eastAsia="nl-NL"/>
        </w:rPr>
        <w:t xml:space="preserve"> </w:t>
      </w:r>
      <w:r w:rsidR="00616A16" w:rsidRPr="00616A16">
        <w:rPr>
          <w:rFonts w:ascii="Times New Roman" w:hAnsi="Times New Roman" w:cs="Times New Roman"/>
          <w:color w:val="00000A"/>
          <w:sz w:val="20"/>
          <w:szCs w:val="20"/>
          <w:lang w:eastAsia="nl-NL"/>
        </w:rPr>
        <w:t>2018</w:t>
      </w:r>
      <w:r w:rsidR="00616A16">
        <w:rPr>
          <w:rFonts w:ascii="Times New Roman" w:hAnsi="Times New Roman" w:cs="Times New Roman"/>
          <w:color w:val="00000A"/>
          <w:sz w:val="20"/>
          <w:szCs w:val="20"/>
          <w:lang w:eastAsia="nl-NL"/>
        </w:rPr>
        <w:t>, p. 33).</w:t>
      </w:r>
    </w:p>
    <w:p w:rsidR="00562ADC" w:rsidRDefault="00562ADC" w:rsidP="00562ADC">
      <w:pPr>
        <w:pStyle w:val="Geenafstand"/>
        <w:ind w:firstLine="708"/>
        <w:rPr>
          <w:rFonts w:ascii="Times New Roman" w:hAnsi="Times New Roman" w:cs="Times New Roman"/>
          <w:color w:val="000000"/>
          <w:sz w:val="20"/>
          <w:szCs w:val="20"/>
          <w:lang w:eastAsia="zh-CN" w:bidi="hi-IN"/>
        </w:rPr>
      </w:pPr>
    </w:p>
    <w:p w:rsidR="00562ADC" w:rsidRDefault="00562ADC" w:rsidP="00562ADC">
      <w:pPr>
        <w:suppressAutoHyphens/>
        <w:spacing w:after="0"/>
        <w:jc w:val="both"/>
        <w:textAlignment w:val="baseline"/>
        <w:rPr>
          <w:rFonts w:ascii="Times New Roman" w:eastAsia="Times New Roman" w:hAnsi="Times New Roman" w:cs="Times New Roman"/>
          <w:b/>
          <w:color w:val="00000A"/>
          <w:sz w:val="20"/>
          <w:szCs w:val="20"/>
          <w:lang w:eastAsia="nl-NL" w:bidi="hi-IN"/>
        </w:rPr>
      </w:pPr>
    </w:p>
    <w:p w:rsidR="00562ADC" w:rsidRDefault="00562ADC" w:rsidP="00562ADC">
      <w:pPr>
        <w:pStyle w:val="Geenafstand"/>
        <w:rPr>
          <w:rFonts w:ascii="Times New Roman" w:hAnsi="Times New Roman" w:cs="Times New Roman"/>
          <w:b/>
          <w:sz w:val="20"/>
          <w:szCs w:val="20"/>
          <w:lang w:eastAsia="nl-NL" w:bidi="hi-IN"/>
        </w:rPr>
      </w:pPr>
      <w:r>
        <w:rPr>
          <w:rFonts w:ascii="Times New Roman" w:hAnsi="Times New Roman" w:cs="Times New Roman"/>
          <w:b/>
          <w:sz w:val="20"/>
          <w:szCs w:val="20"/>
          <w:lang w:eastAsia="nl-NL" w:bidi="hi-IN"/>
        </w:rPr>
        <w:t>Openheid</w:t>
      </w:r>
    </w:p>
    <w:p w:rsidR="00562ADC" w:rsidRDefault="00562ADC" w:rsidP="00562ADC">
      <w:pPr>
        <w:pStyle w:val="Geenafstand"/>
        <w:rPr>
          <w:rFonts w:ascii="Times New Roman" w:hAnsi="Times New Roman" w:cs="Times New Roman"/>
          <w:sz w:val="20"/>
          <w:szCs w:val="20"/>
          <w:lang w:eastAsia="nl-NL" w:bidi="hi-IN"/>
        </w:rPr>
      </w:pPr>
    </w:p>
    <w:p w:rsidR="00562ADC" w:rsidRDefault="00562ADC" w:rsidP="00562ADC">
      <w:pPr>
        <w:pStyle w:val="Geenafstand"/>
        <w:ind w:left="2124" w:hanging="2124"/>
        <w:rPr>
          <w:rFonts w:ascii="Times New Roman" w:hAnsi="Times New Roman" w:cs="Times New Roman"/>
          <w:sz w:val="20"/>
          <w:szCs w:val="20"/>
          <w:lang w:eastAsia="nl-NL" w:bidi="hi-IN"/>
        </w:rPr>
      </w:pPr>
      <w:r>
        <w:rPr>
          <w:rFonts w:ascii="Times New Roman" w:eastAsia="SimSun" w:hAnsi="Times New Roman" w:cs="Times New Roman"/>
          <w:sz w:val="20"/>
          <w:szCs w:val="20"/>
          <w:lang w:eastAsia="zh-CN" w:bidi="hi-IN"/>
        </w:rPr>
        <w:t>Gesloten autoritaire stijl</w:t>
      </w:r>
      <w:r>
        <w:rPr>
          <w:rFonts w:ascii="Times New Roman" w:eastAsia="SimSun" w:hAnsi="Times New Roman" w:cs="Times New Roman"/>
          <w:sz w:val="20"/>
          <w:szCs w:val="20"/>
          <w:lang w:eastAsia="zh-CN" w:bidi="hi-IN"/>
        </w:rPr>
        <w:tab/>
        <w:t>Bij deze stijl wil het bestuur volledig zelfstandig de inhoud van het beleid bepalen en wil het niet dat participanten bij de totstandkoming van het beleid worden betrokken. Het is de bedoeling dat de burgers niet op de hoogte worden gehouden van het beleid.</w:t>
      </w:r>
    </w:p>
    <w:p w:rsidR="00562ADC" w:rsidRDefault="00562ADC" w:rsidP="00562ADC">
      <w:pPr>
        <w:pStyle w:val="Geenafstand"/>
        <w:ind w:left="2124" w:hanging="2124"/>
        <w:rPr>
          <w:rFonts w:ascii="Times New Roman" w:eastAsia="SimSun" w:hAnsi="Times New Roman" w:cs="Times New Roman"/>
          <w:sz w:val="20"/>
          <w:szCs w:val="20"/>
          <w:lang w:eastAsia="zh-CN" w:bidi="hi-IN"/>
        </w:rPr>
      </w:pPr>
      <w:r>
        <w:rPr>
          <w:rFonts w:ascii="Times New Roman" w:hAnsi="Times New Roman" w:cs="Times New Roman"/>
          <w:sz w:val="20"/>
          <w:szCs w:val="20"/>
          <w:lang w:eastAsia="nl-NL" w:bidi="hi-IN"/>
        </w:rPr>
        <w:t>Open autoritaire stijl</w:t>
      </w:r>
      <w:r>
        <w:rPr>
          <w:rFonts w:ascii="Times New Roman" w:hAnsi="Times New Roman" w:cs="Times New Roman"/>
          <w:sz w:val="20"/>
          <w:szCs w:val="20"/>
          <w:lang w:eastAsia="nl-NL" w:bidi="hi-IN"/>
        </w:rPr>
        <w:tab/>
        <w:t xml:space="preserve">Bij </w:t>
      </w:r>
      <w:r w:rsidR="009F3601">
        <w:rPr>
          <w:rFonts w:ascii="Times New Roman" w:hAnsi="Times New Roman" w:cs="Times New Roman"/>
          <w:sz w:val="20"/>
          <w:szCs w:val="20"/>
          <w:lang w:eastAsia="nl-NL" w:bidi="hi-IN"/>
        </w:rPr>
        <w:t xml:space="preserve">deze </w:t>
      </w:r>
      <w:r>
        <w:rPr>
          <w:rFonts w:ascii="Times New Roman" w:hAnsi="Times New Roman" w:cs="Times New Roman"/>
          <w:sz w:val="20"/>
          <w:szCs w:val="20"/>
          <w:lang w:eastAsia="nl-NL" w:bidi="hi-IN"/>
        </w:rPr>
        <w:t xml:space="preserve">stijl wil het bestuur volledig zelfstandig de inhoud van het beleid bepalen. Het is niet de bedoeling dat burgers participeren. In tegenstelling tot de autoritaire stijl worden </w:t>
      </w:r>
      <w:r>
        <w:rPr>
          <w:rFonts w:ascii="Times New Roman" w:eastAsia="SimSun" w:hAnsi="Times New Roman" w:cs="Times New Roman"/>
          <w:sz w:val="20"/>
          <w:szCs w:val="20"/>
          <w:lang w:eastAsia="zh-CN" w:bidi="hi-IN"/>
        </w:rPr>
        <w:t>de mensen</w:t>
      </w:r>
      <w:r w:rsidR="009F3601">
        <w:rPr>
          <w:rFonts w:ascii="Times New Roman" w:eastAsia="SimSun" w:hAnsi="Times New Roman" w:cs="Times New Roman"/>
          <w:sz w:val="20"/>
          <w:szCs w:val="20"/>
          <w:lang w:eastAsia="zh-CN" w:bidi="hi-IN"/>
        </w:rPr>
        <w:t xml:space="preserve"> wel</w:t>
      </w:r>
      <w:r>
        <w:rPr>
          <w:rFonts w:ascii="Times New Roman" w:eastAsia="SimSun" w:hAnsi="Times New Roman" w:cs="Times New Roman"/>
          <w:sz w:val="20"/>
          <w:szCs w:val="20"/>
          <w:lang w:eastAsia="zh-CN" w:bidi="hi-IN"/>
        </w:rPr>
        <w:t xml:space="preserve"> op de hoogte gehouden van het beleid zodat deze weten wat er gaande is.</w:t>
      </w:r>
    </w:p>
    <w:p w:rsidR="00562ADC" w:rsidRDefault="00562ADC" w:rsidP="00562ADC">
      <w:pPr>
        <w:pStyle w:val="Geenafstand"/>
        <w:ind w:left="2124" w:hanging="2124"/>
        <w:rPr>
          <w:rFonts w:ascii="Times New Roman" w:eastAsia="Calibri" w:hAnsi="Times New Roman" w:cs="Times New Roman"/>
          <w:sz w:val="20"/>
          <w:szCs w:val="20"/>
        </w:rPr>
      </w:pPr>
      <w:r>
        <w:rPr>
          <w:rFonts w:ascii="Times New Roman" w:hAnsi="Times New Roman" w:cs="Times New Roman"/>
          <w:sz w:val="20"/>
          <w:szCs w:val="20"/>
          <w:lang w:eastAsia="nl-NL" w:bidi="hi-IN"/>
        </w:rPr>
        <w:t>Consultatieve stijl</w:t>
      </w:r>
      <w:r>
        <w:rPr>
          <w:rFonts w:ascii="Times New Roman" w:hAnsi="Times New Roman" w:cs="Times New Roman"/>
          <w:sz w:val="20"/>
          <w:szCs w:val="20"/>
          <w:lang w:eastAsia="nl-NL" w:bidi="hi-IN"/>
        </w:rPr>
        <w:tab/>
        <w:t>De precieze richting en omvang van het beleid zijn grotendeels duidelijk en er is al een uitgewerkt plan. Het voorgestelde beleid wordt getoetst en de bereidheid is aanwezig om het plan op onderdelen aan te passen, voor zover dit past binnen het geformuleerde concept, of in te trekken als er onvoldoende steun of draagvlak is.</w:t>
      </w:r>
    </w:p>
    <w:p w:rsidR="00562ADC" w:rsidRDefault="00562ADC" w:rsidP="00562ADC">
      <w:pPr>
        <w:pStyle w:val="Geenafstand"/>
        <w:ind w:left="2124"/>
        <w:rPr>
          <w:rFonts w:ascii="Times New Roman" w:eastAsia="SimSun" w:hAnsi="Times New Roman" w:cs="Times New Roman"/>
          <w:sz w:val="20"/>
          <w:szCs w:val="20"/>
          <w:lang w:eastAsia="zh-CN" w:bidi="hi-IN"/>
        </w:rPr>
      </w:pPr>
      <w:r>
        <w:rPr>
          <w:rFonts w:ascii="Times New Roman" w:hAnsi="Times New Roman" w:cs="Times New Roman"/>
          <w:sz w:val="20"/>
          <w:szCs w:val="20"/>
          <w:lang w:eastAsia="nl-NL" w:bidi="hi-IN"/>
        </w:rPr>
        <w:t xml:space="preserve">Het bestuur moet de intentie hebben om de participanten inzicht te geven in het beleidsproces en de daarbijbehorende afwegingen. Hierdoor krijgen deze inzicht in hun rol in het geheel en wat er met hun inbreng gebeurt. </w:t>
      </w:r>
      <w:r>
        <w:rPr>
          <w:rFonts w:ascii="Times New Roman" w:eastAsia="SimSun" w:hAnsi="Times New Roman" w:cs="Times New Roman"/>
          <w:sz w:val="20"/>
          <w:szCs w:val="20"/>
          <w:lang w:eastAsia="zh-CN" w:bidi="hi-IN"/>
        </w:rPr>
        <w:t>De participanten zijn bereid en in staat inzicht te geven in hun eigen keuzes en afwegingen.</w:t>
      </w:r>
    </w:p>
    <w:p w:rsidR="00562ADC" w:rsidRDefault="00562ADC" w:rsidP="00562ADC">
      <w:pPr>
        <w:pStyle w:val="Geenafstand"/>
        <w:ind w:left="2124" w:hanging="2124"/>
        <w:rPr>
          <w:rFonts w:ascii="Times New Roman" w:hAnsi="Times New Roman" w:cs="Times New Roman"/>
          <w:sz w:val="20"/>
          <w:szCs w:val="20"/>
          <w:lang w:eastAsia="nl-NL" w:bidi="hi-IN"/>
        </w:rPr>
      </w:pPr>
      <w:r>
        <w:rPr>
          <w:rFonts w:ascii="Times New Roman" w:eastAsia="SimSun" w:hAnsi="Times New Roman" w:cs="Times New Roman"/>
          <w:sz w:val="20"/>
          <w:szCs w:val="20"/>
          <w:lang w:eastAsia="zh-CN" w:bidi="hi-IN"/>
        </w:rPr>
        <w:t>Participatieve stijl</w:t>
      </w:r>
      <w:r>
        <w:rPr>
          <w:rFonts w:ascii="Times New Roman" w:eastAsia="SimSun" w:hAnsi="Times New Roman" w:cs="Times New Roman"/>
          <w:sz w:val="20"/>
          <w:szCs w:val="20"/>
          <w:lang w:eastAsia="zh-CN" w:bidi="hi-IN"/>
        </w:rPr>
        <w:tab/>
        <w:t xml:space="preserve">Bij deze stijl is de </w:t>
      </w:r>
      <w:r>
        <w:rPr>
          <w:rFonts w:ascii="Times New Roman" w:hAnsi="Times New Roman" w:cs="Times New Roman"/>
          <w:sz w:val="20"/>
          <w:szCs w:val="20"/>
          <w:lang w:eastAsia="nl-NL" w:bidi="hi-IN"/>
        </w:rPr>
        <w:t>precieze richting en omvang van het beleid nog onduidelijk en staat het bestuur open voor suggesties van participanten. De bereidheid is aanwezig om invloed met participanten te delen. Deze krijgen ruimte om het bestuur te overtuigen en deze voor hun ideeën te winnen. Uiteindelijk wil het bestuur wel zelf beslissen. De bereidheid is aanwezig om participanten inzicht te geven in het beleidsproces en de afweging van besluiten. Hierdoor krijgen ze zicht op hun rol in het geheel en weten wat er met hun inbreng gebeurt. Dit geldt ook voor de participanten die ook bereid en in staat zijn inzicht te geven in hun eigen afweging.</w:t>
      </w:r>
    </w:p>
    <w:p w:rsidR="00562ADC" w:rsidRDefault="00562ADC" w:rsidP="00562ADC">
      <w:pPr>
        <w:pStyle w:val="Geenafstand"/>
        <w:ind w:left="2124" w:hanging="2124"/>
        <w:rPr>
          <w:rFonts w:ascii="Times New Roman" w:eastAsia="Calibri" w:hAnsi="Times New Roman" w:cs="Times New Roman"/>
          <w:sz w:val="20"/>
          <w:szCs w:val="20"/>
        </w:rPr>
      </w:pPr>
      <w:r>
        <w:rPr>
          <w:rFonts w:ascii="Times New Roman" w:hAnsi="Times New Roman" w:cs="Times New Roman"/>
          <w:sz w:val="20"/>
          <w:szCs w:val="20"/>
          <w:lang w:eastAsia="nl-NL" w:bidi="hi-IN"/>
        </w:rPr>
        <w:t>Delegerende stijl</w:t>
      </w:r>
      <w:r>
        <w:rPr>
          <w:rFonts w:ascii="Times New Roman" w:hAnsi="Times New Roman" w:cs="Times New Roman"/>
          <w:sz w:val="20"/>
          <w:szCs w:val="20"/>
          <w:lang w:eastAsia="nl-NL" w:bidi="hi-IN"/>
        </w:rPr>
        <w:tab/>
        <w:t>Het bestuur voert hier een eigen beleid, maar is bereid om binnen bepaalde kaders de uitwerking van beleid over te laten aan participanten. De participanten krijgen daadwerkelijk invloed over onderdelen van het beleid. Kenmerkend is verder dat het bestuur keuzes van de participanten overneemt, ook al is deze anders dan de eigen keuze.</w:t>
      </w:r>
    </w:p>
    <w:p w:rsidR="00562ADC" w:rsidRDefault="00562ADC" w:rsidP="00562ADC">
      <w:pPr>
        <w:pStyle w:val="Geenafstand"/>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 xml:space="preserve">  </w:t>
      </w:r>
      <w:r>
        <w:rPr>
          <w:rFonts w:ascii="Times New Roman" w:hAnsi="Times New Roman" w:cs="Times New Roman"/>
          <w:sz w:val="20"/>
          <w:szCs w:val="20"/>
          <w:lang w:eastAsia="nl-NL" w:bidi="hi-IN"/>
        </w:rPr>
        <w:tab/>
      </w:r>
      <w:r>
        <w:rPr>
          <w:rFonts w:ascii="Times New Roman" w:hAnsi="Times New Roman" w:cs="Times New Roman"/>
          <w:sz w:val="20"/>
          <w:szCs w:val="20"/>
          <w:lang w:eastAsia="nl-NL" w:bidi="hi-IN"/>
        </w:rPr>
        <w:tab/>
      </w:r>
      <w:r>
        <w:rPr>
          <w:rFonts w:ascii="Times New Roman" w:hAnsi="Times New Roman" w:cs="Times New Roman"/>
          <w:sz w:val="20"/>
          <w:szCs w:val="20"/>
          <w:lang w:eastAsia="nl-NL" w:bidi="hi-IN"/>
        </w:rPr>
        <w:tab/>
        <w:t xml:space="preserve">De participanten zijn bereid en in staat het bestuur inzage te geven in hun beleid en </w:t>
      </w:r>
      <w:r>
        <w:rPr>
          <w:rFonts w:ascii="Times New Roman" w:hAnsi="Times New Roman" w:cs="Times New Roman"/>
          <w:sz w:val="20"/>
          <w:szCs w:val="20"/>
          <w:lang w:eastAsia="nl-NL" w:bidi="hi-IN"/>
        </w:rPr>
        <w:tab/>
      </w:r>
      <w:r>
        <w:rPr>
          <w:rFonts w:ascii="Times New Roman" w:hAnsi="Times New Roman" w:cs="Times New Roman"/>
          <w:sz w:val="20"/>
          <w:szCs w:val="20"/>
          <w:lang w:eastAsia="nl-NL" w:bidi="hi-IN"/>
        </w:rPr>
        <w:tab/>
      </w:r>
      <w:r>
        <w:rPr>
          <w:rFonts w:ascii="Times New Roman" w:hAnsi="Times New Roman" w:cs="Times New Roman"/>
          <w:sz w:val="20"/>
          <w:szCs w:val="20"/>
          <w:lang w:eastAsia="nl-NL" w:bidi="hi-IN"/>
        </w:rPr>
        <w:tab/>
        <w:t>afweging.</w:t>
      </w:r>
    </w:p>
    <w:p w:rsidR="00562ADC" w:rsidRDefault="00562ADC" w:rsidP="00562ADC">
      <w:pPr>
        <w:pStyle w:val="Geenafstand"/>
        <w:ind w:left="2124" w:hanging="2124"/>
        <w:rPr>
          <w:rFonts w:ascii="Times New Roman" w:eastAsia="Calibri" w:hAnsi="Times New Roman" w:cs="Times New Roman"/>
          <w:sz w:val="20"/>
          <w:szCs w:val="20"/>
        </w:rPr>
      </w:pPr>
      <w:r>
        <w:rPr>
          <w:rFonts w:ascii="Times New Roman" w:hAnsi="Times New Roman" w:cs="Times New Roman"/>
          <w:sz w:val="20"/>
          <w:szCs w:val="20"/>
          <w:lang w:eastAsia="nl-NL" w:bidi="hi-IN"/>
        </w:rPr>
        <w:t>Samenwerkende stijl</w:t>
      </w:r>
      <w:r>
        <w:rPr>
          <w:rFonts w:ascii="Times New Roman" w:hAnsi="Times New Roman" w:cs="Times New Roman"/>
          <w:sz w:val="20"/>
          <w:szCs w:val="20"/>
          <w:lang w:eastAsia="nl-NL" w:bidi="hi-IN"/>
        </w:rPr>
        <w:tab/>
        <w:t>Bij de samenwerkende stijl is er sprake van</w:t>
      </w:r>
      <w:r>
        <w:rPr>
          <w:rFonts w:ascii="Times New Roman" w:hAnsi="Times New Roman" w:cs="Times New Roman"/>
          <w:bCs/>
          <w:sz w:val="20"/>
          <w:szCs w:val="20"/>
          <w:lang w:eastAsia="nl-NL" w:bidi="hi-IN"/>
        </w:rPr>
        <w:t xml:space="preserve"> grote inhoudelijk openheid. Als er belangentegenstellingen zijn met participanten zijn ze bereid om compromissen te sluiten omdat samenwerking meer oplevert dan solistisch optreden. </w:t>
      </w:r>
    </w:p>
    <w:p w:rsidR="00562ADC" w:rsidRDefault="00562ADC" w:rsidP="00562ADC">
      <w:pPr>
        <w:pStyle w:val="Geenafstand"/>
        <w:ind w:left="2124"/>
        <w:rPr>
          <w:rFonts w:ascii="Times New Roman" w:hAnsi="Times New Roman" w:cs="Times New Roman"/>
          <w:bCs/>
          <w:sz w:val="20"/>
          <w:szCs w:val="20"/>
          <w:lang w:eastAsia="nl-NL" w:bidi="hi-IN"/>
        </w:rPr>
      </w:pPr>
      <w:r>
        <w:rPr>
          <w:rFonts w:ascii="Times New Roman" w:hAnsi="Times New Roman" w:cs="Times New Roman"/>
          <w:bCs/>
          <w:sz w:val="20"/>
          <w:szCs w:val="20"/>
          <w:lang w:eastAsia="nl-NL" w:bidi="hi-IN"/>
        </w:rPr>
        <w:t>Het algemeen belang staat nog op de voorgrond. De deelbelangen mogen niet ten koste gaat van het algemeen belang, of dat ze onevenredig worden bevoordeeld en opzichte van andere deelbelangen.</w:t>
      </w:r>
    </w:p>
    <w:p w:rsidR="00562ADC" w:rsidRDefault="00562ADC" w:rsidP="00562ADC">
      <w:pPr>
        <w:pStyle w:val="Geenafstand"/>
        <w:ind w:left="2124" w:hanging="2124"/>
        <w:rPr>
          <w:rFonts w:ascii="Times New Roman" w:hAnsi="Times New Roman" w:cs="Times New Roman"/>
          <w:sz w:val="20"/>
          <w:szCs w:val="20"/>
          <w:lang w:eastAsia="nl-NL" w:bidi="hi-IN"/>
        </w:rPr>
      </w:pPr>
      <w:r>
        <w:rPr>
          <w:rFonts w:ascii="Times New Roman" w:eastAsia="SimSun" w:hAnsi="Times New Roman" w:cs="Times New Roman"/>
          <w:sz w:val="20"/>
          <w:szCs w:val="20"/>
          <w:lang w:eastAsia="zh-CN" w:bidi="hi-IN"/>
        </w:rPr>
        <w:t>Faciliterende stijl</w:t>
      </w:r>
      <w:r>
        <w:rPr>
          <w:rFonts w:ascii="Times New Roman" w:eastAsia="SimSun" w:hAnsi="Times New Roman" w:cs="Times New Roman"/>
          <w:sz w:val="20"/>
          <w:szCs w:val="20"/>
          <w:lang w:eastAsia="zh-CN" w:bidi="hi-IN"/>
        </w:rPr>
        <w:tab/>
        <w:t xml:space="preserve">Er is </w:t>
      </w:r>
      <w:r>
        <w:rPr>
          <w:rFonts w:ascii="Times New Roman" w:hAnsi="Times New Roman" w:cs="Times New Roman"/>
          <w:sz w:val="20"/>
          <w:szCs w:val="20"/>
          <w:lang w:eastAsia="nl-NL" w:bidi="hi-IN"/>
        </w:rPr>
        <w:t>vertrouwen dat de participanten uit zichzelf bijdragen aan gewenste uitkomsten en de participanten zien de ondersteuning van het bestuur niet als ongewenste inmenging of inkapseling.</w:t>
      </w:r>
    </w:p>
    <w:p w:rsidR="00562ADC" w:rsidRDefault="00562ADC" w:rsidP="00562ADC">
      <w:pPr>
        <w:suppressAutoHyphens/>
        <w:spacing w:after="0"/>
        <w:jc w:val="both"/>
        <w:textAlignment w:val="baseline"/>
        <w:rPr>
          <w:rFonts w:ascii="Times New Roman" w:eastAsia="SimSun" w:hAnsi="Times New Roman" w:cs="Times New Roman"/>
          <w:b/>
          <w:color w:val="00B0F0"/>
          <w:sz w:val="20"/>
          <w:szCs w:val="20"/>
          <w:lang w:eastAsia="zh-CN" w:bidi="hi-IN"/>
        </w:rPr>
      </w:pPr>
    </w:p>
    <w:p w:rsidR="00562ADC" w:rsidRDefault="00562ADC" w:rsidP="00562ADC">
      <w:pPr>
        <w:suppressAutoHyphens/>
        <w:spacing w:after="0"/>
        <w:jc w:val="both"/>
        <w:textAlignment w:val="baseline"/>
        <w:rPr>
          <w:rFonts w:ascii="Times New Roman" w:eastAsia="SimSun" w:hAnsi="Times New Roman" w:cs="Times New Roman"/>
          <w:b/>
          <w:color w:val="00B0F0"/>
          <w:sz w:val="24"/>
          <w:szCs w:val="24"/>
          <w:lang w:eastAsia="zh-CN" w:bidi="hi-IN"/>
        </w:rPr>
      </w:pPr>
    </w:p>
    <w:p w:rsidR="00562ADC" w:rsidRDefault="00562ADC" w:rsidP="00562ADC">
      <w:pPr>
        <w:pStyle w:val="Geenafstand"/>
        <w:rPr>
          <w:rFonts w:ascii="Times New Roman" w:eastAsia="Calibri" w:hAnsi="Times New Roman" w:cs="Times New Roman"/>
          <w:sz w:val="20"/>
          <w:szCs w:val="20"/>
        </w:rPr>
      </w:pPr>
      <w:r>
        <w:rPr>
          <w:rFonts w:ascii="Times New Roman" w:hAnsi="Times New Roman" w:cs="Times New Roman"/>
          <w:b/>
          <w:color w:val="00B0F0"/>
          <w:sz w:val="20"/>
          <w:szCs w:val="20"/>
          <w:lang w:eastAsia="zh-CN" w:bidi="hi-IN"/>
        </w:rPr>
        <w:t>3.7.3 Duidelijkheid over de rollen en de inbr</w:t>
      </w:r>
      <w:r>
        <w:rPr>
          <w:rFonts w:ascii="Times New Roman" w:hAnsi="Times New Roman" w:cs="Times New Roman"/>
          <w:color w:val="00B0F0"/>
          <w:sz w:val="20"/>
          <w:szCs w:val="20"/>
          <w:lang w:eastAsia="zh-CN" w:bidi="hi-IN"/>
        </w:rPr>
        <w:t>eng</w:t>
      </w:r>
    </w:p>
    <w:p w:rsidR="00562ADC" w:rsidRDefault="00562ADC" w:rsidP="00562ADC">
      <w:pPr>
        <w:pStyle w:val="Geenafstand"/>
        <w:rPr>
          <w:rFonts w:ascii="Times New Roman" w:hAnsi="Times New Roman" w:cs="Times New Roman"/>
          <w:color w:val="00000A"/>
          <w:sz w:val="20"/>
          <w:szCs w:val="20"/>
          <w:lang w:eastAsia="zh-CN" w:bidi="hi-IN"/>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color w:val="00000A"/>
          <w:sz w:val="20"/>
          <w:szCs w:val="20"/>
          <w:lang w:eastAsia="zh-CN" w:bidi="hi-IN"/>
        </w:rPr>
        <w:t>Volgens Pröpper</w:t>
      </w:r>
      <w:r w:rsidR="009F3601">
        <w:rPr>
          <w:rFonts w:ascii="Times New Roman" w:hAnsi="Times New Roman" w:cs="Times New Roman"/>
          <w:color w:val="00000A"/>
          <w:sz w:val="20"/>
          <w:szCs w:val="20"/>
          <w:lang w:eastAsia="zh-CN" w:bidi="hi-IN"/>
        </w:rPr>
        <w:t xml:space="preserve"> (2013)</w:t>
      </w:r>
      <w:r>
        <w:rPr>
          <w:rFonts w:ascii="Times New Roman" w:hAnsi="Times New Roman" w:cs="Times New Roman"/>
          <w:color w:val="00000A"/>
          <w:sz w:val="20"/>
          <w:szCs w:val="20"/>
          <w:lang w:eastAsia="zh-CN" w:bidi="hi-IN"/>
        </w:rPr>
        <w:t xml:space="preserve"> moet de overheid bij interactief beleid een dynamisch proces nastreven. Dit betekent dat ze niet het gehele proces moet willen beheersen. Er wordt voor een deel gezocht naar “onbestemde wisselwerking” met participanten. Dit neemt niet weg dat goed verwachtingenmanagement noodzakelijk is zodat teleurstellingen voorkomen kunnen worden. </w:t>
      </w:r>
      <w:bookmarkStart w:id="1" w:name="__DdeLink__967_3693819709"/>
      <w:r>
        <w:rPr>
          <w:rFonts w:ascii="Times New Roman" w:hAnsi="Times New Roman" w:cs="Times New Roman"/>
          <w:sz w:val="20"/>
          <w:szCs w:val="20"/>
        </w:rPr>
        <w:t xml:space="preserve">Hajer </w:t>
      </w:r>
      <w:r w:rsidR="009F3601">
        <w:rPr>
          <w:rFonts w:ascii="Times New Roman" w:hAnsi="Times New Roman" w:cs="Times New Roman"/>
          <w:sz w:val="20"/>
          <w:szCs w:val="20"/>
        </w:rPr>
        <w:t xml:space="preserve">et al., </w:t>
      </w:r>
      <w:r>
        <w:rPr>
          <w:rFonts w:ascii="Times New Roman" w:hAnsi="Times New Roman" w:cs="Times New Roman"/>
          <w:sz w:val="20"/>
          <w:szCs w:val="20"/>
        </w:rPr>
        <w:t>(2010 p.</w:t>
      </w:r>
      <w:r w:rsidR="009F3601">
        <w:rPr>
          <w:rFonts w:ascii="Times New Roman" w:hAnsi="Times New Roman" w:cs="Times New Roman"/>
          <w:sz w:val="20"/>
          <w:szCs w:val="20"/>
        </w:rPr>
        <w:t xml:space="preserve"> </w:t>
      </w:r>
      <w:r>
        <w:rPr>
          <w:rFonts w:ascii="Times New Roman" w:hAnsi="Times New Roman" w:cs="Times New Roman"/>
          <w:sz w:val="20"/>
          <w:szCs w:val="20"/>
        </w:rPr>
        <w:t xml:space="preserve">284) is van mening dat voor het slagen van gebiedsgerichte projecten verwachtingenmanagement cruciaal is. Hierin dienen onder andere de rollen, het procesverloop, de beschikbare middelen en de spelregels duidelijk gemaakt te worden. Verder moet het duidelijk worden wat de randvoorwaarden zijn en de wie mogen deelnemen. </w:t>
      </w:r>
    </w:p>
    <w:p w:rsidR="00562ADC" w:rsidRDefault="00562ADC" w:rsidP="00562ADC">
      <w:pPr>
        <w:pStyle w:val="Geenafstand"/>
        <w:ind w:firstLine="708"/>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Duidelijkheid heeft betrekking op inhoudelijke beleidsruimte, het delen van invloed met participanten en over het proces</w:t>
      </w:r>
      <w:bookmarkEnd w:id="1"/>
      <w:r>
        <w:rPr>
          <w:rFonts w:ascii="Times New Roman" w:hAnsi="Times New Roman" w:cs="Times New Roman"/>
          <w:color w:val="00000A"/>
          <w:sz w:val="20"/>
          <w:szCs w:val="20"/>
          <w:lang w:eastAsia="zh-CN" w:bidi="hi-IN"/>
        </w:rPr>
        <w:t xml:space="preserve">. Inhoudelijke beleidsruimte gaat over de randvoorwaarden waar de uitkomst van het beleidsproces aan moet voldoen. Deze ruimte moet aan het begin van het proces voor de overheid helder zijn en gecommuniceerd worden. Ook als de overheid niet weet wat ze wil moet ze zich hiervan bewust zijn. Het delen van invloed met participanten kan alleen goed gebeuren wanneer vanaf het begin duidelijk is welke rol de participanten krijgen. Dit voorkomt dat deze teleurgesteld raken. Transparantie over het proces voert terug op het vermogen van de overheid (overheidslagen) om met één mond naar buiten te spreken. Dit vereist interne overeenstemming en communicatie en overeenstemming over de te volgen bestuursfilosofie. Daarnaast dienen de participanten de intentie te hebben om eenduidig naar buiten te treden zonder te veel onderlinge meningsverschillen of met behulp van interventies. </w:t>
      </w:r>
    </w:p>
    <w:p w:rsidR="00616A16" w:rsidRPr="003D6241" w:rsidRDefault="00562ADC" w:rsidP="00EB48E9">
      <w:pPr>
        <w:pStyle w:val="Default"/>
        <w:ind w:firstLine="708"/>
        <w:rPr>
          <w:rFonts w:ascii="Times New Roman" w:hAnsi="Times New Roman" w:cs="Times New Roman"/>
          <w:sz w:val="20"/>
          <w:szCs w:val="20"/>
          <w:lang w:eastAsia="nl-NL"/>
        </w:rPr>
      </w:pPr>
      <w:r w:rsidRPr="003D6241">
        <w:rPr>
          <w:rFonts w:ascii="Times New Roman" w:hAnsi="Times New Roman" w:cs="Times New Roman"/>
          <w:sz w:val="20"/>
          <w:szCs w:val="20"/>
          <w:lang w:eastAsia="zh-CN" w:bidi="hi-IN"/>
        </w:rPr>
        <w:t xml:space="preserve">Lokale beleidsmakers zijn vaak erg machtig en hun rol binnen hun eigen organisatie is belangrijk. Hun acties (en persoonlijk commitment) hebben veel invloed op de uitkomsten van participatieprocessen. Ze bepalen hoe de uitkomsten terugkomen in het beleid en hebben een belangrijke rol in het tegengaan van institutionele weerstand binnen de eigen organisatie </w:t>
      </w:r>
      <w:r w:rsidR="003D6241" w:rsidRPr="003D6241">
        <w:rPr>
          <w:rFonts w:ascii="Times New Roman" w:hAnsi="Times New Roman" w:cs="Times New Roman"/>
          <w:sz w:val="20"/>
          <w:szCs w:val="20"/>
          <w:lang w:eastAsia="zh-CN" w:bidi="hi-IN"/>
        </w:rPr>
        <w:t>(</w:t>
      </w:r>
      <w:r w:rsidR="00616A16" w:rsidRPr="003D6241">
        <w:rPr>
          <w:rFonts w:ascii="Times New Roman" w:hAnsi="Times New Roman" w:cs="Times New Roman"/>
          <w:sz w:val="20"/>
          <w:szCs w:val="20"/>
          <w:lang w:eastAsia="nl-NL"/>
        </w:rPr>
        <w:t>Newman, Barnes, Sullivan &amp; Knops</w:t>
      </w:r>
      <w:r w:rsidR="003D6241" w:rsidRPr="003D6241">
        <w:rPr>
          <w:rFonts w:ascii="Times New Roman" w:hAnsi="Times New Roman" w:cs="Times New Roman"/>
          <w:sz w:val="20"/>
          <w:szCs w:val="20"/>
          <w:lang w:eastAsia="nl-NL"/>
        </w:rPr>
        <w:t>, 2004, p. 207)</w:t>
      </w:r>
      <w:r w:rsidR="00616A16" w:rsidRPr="003D6241">
        <w:rPr>
          <w:rFonts w:ascii="Times New Roman" w:hAnsi="Times New Roman" w:cs="Times New Roman"/>
          <w:sz w:val="20"/>
          <w:szCs w:val="20"/>
          <w:lang w:eastAsia="nl-NL"/>
        </w:rPr>
        <w:t>.</w:t>
      </w:r>
    </w:p>
    <w:p w:rsidR="00562ADC" w:rsidRDefault="00562ADC" w:rsidP="00562ADC">
      <w:pPr>
        <w:pStyle w:val="Geenafstand"/>
        <w:ind w:firstLine="708"/>
        <w:rPr>
          <w:rFonts w:ascii="Times New Roman" w:hAnsi="Times New Roman" w:cs="Times New Roman"/>
          <w:color w:val="00000A"/>
          <w:sz w:val="20"/>
          <w:szCs w:val="20"/>
          <w:lang w:eastAsia="zh-CN" w:bidi="hi-IN"/>
        </w:rPr>
      </w:pPr>
    </w:p>
    <w:p w:rsidR="00562ADC" w:rsidRDefault="00562ADC" w:rsidP="00562ADC">
      <w:pPr>
        <w:pStyle w:val="Geenafstand"/>
        <w:rPr>
          <w:lang w:eastAsia="zh-CN" w:bidi="hi-IN"/>
        </w:rPr>
      </w:pPr>
    </w:p>
    <w:p w:rsidR="00562ADC" w:rsidRDefault="00562ADC" w:rsidP="00562ADC">
      <w:pPr>
        <w:pStyle w:val="Geenafstand"/>
        <w:rPr>
          <w:rFonts w:ascii="Times New Roman" w:eastAsia="Times New Roman" w:hAnsi="Times New Roman" w:cs="Times New Roman"/>
          <w:b/>
          <w:bCs/>
          <w:sz w:val="20"/>
          <w:szCs w:val="20"/>
          <w:lang w:eastAsia="nl-NL" w:bidi="hi-IN"/>
        </w:rPr>
      </w:pPr>
      <w:r>
        <w:rPr>
          <w:rFonts w:ascii="Times New Roman" w:eastAsia="Times New Roman" w:hAnsi="Times New Roman" w:cs="Times New Roman"/>
          <w:b/>
          <w:bCs/>
          <w:sz w:val="20"/>
          <w:szCs w:val="20"/>
          <w:lang w:eastAsia="nl-NL" w:bidi="hi-IN"/>
        </w:rPr>
        <w:t>Duidelijkheid over de rol en inbreng van het bestuur en die van de participanten</w:t>
      </w:r>
    </w:p>
    <w:p w:rsidR="00562ADC" w:rsidRDefault="00562ADC" w:rsidP="00562ADC">
      <w:pPr>
        <w:pStyle w:val="Geenafstand"/>
        <w:rPr>
          <w:rFonts w:ascii="Times New Roman" w:eastAsia="Times New Roman" w:hAnsi="Times New Roman" w:cs="Times New Roman"/>
          <w:b/>
          <w:bCs/>
          <w:sz w:val="20"/>
          <w:szCs w:val="20"/>
          <w:lang w:eastAsia="nl-NL" w:bidi="hi-IN"/>
        </w:rPr>
      </w:pPr>
    </w:p>
    <w:p w:rsidR="00562ADC" w:rsidRDefault="00562ADC" w:rsidP="00562ADC">
      <w:pPr>
        <w:pStyle w:val="Geenafstand"/>
        <w:ind w:left="2124" w:hanging="2124"/>
        <w:rPr>
          <w:rFonts w:ascii="Times New Roman" w:hAnsi="Times New Roman" w:cs="Times New Roman"/>
          <w:sz w:val="20"/>
          <w:szCs w:val="20"/>
        </w:rPr>
      </w:pPr>
      <w:r>
        <w:rPr>
          <w:rFonts w:ascii="Times New Roman" w:eastAsia="Times New Roman" w:hAnsi="Times New Roman" w:cs="Times New Roman"/>
          <w:bCs/>
          <w:sz w:val="20"/>
          <w:szCs w:val="20"/>
          <w:lang w:eastAsia="nl-NL" w:bidi="hi-IN"/>
        </w:rPr>
        <w:t>Gesloten autoritaire stijl</w:t>
      </w:r>
      <w:r>
        <w:rPr>
          <w:rFonts w:ascii="Times New Roman" w:eastAsia="Times New Roman" w:hAnsi="Times New Roman" w:cs="Times New Roman"/>
          <w:bCs/>
          <w:sz w:val="20"/>
          <w:szCs w:val="20"/>
          <w:lang w:eastAsia="nl-NL" w:bidi="hi-IN"/>
        </w:rPr>
        <w:tab/>
        <w:t>Bij de gesloten autoritaire stijl motiveert het bestuur motiveren waarom participanten geen inbreng hebben. Dit geldt ook voor het feit dat beleid niet voor het publiek bekend wordt gemaakt.</w:t>
      </w:r>
    </w:p>
    <w:p w:rsidR="00562ADC" w:rsidRDefault="00562ADC" w:rsidP="00562ADC">
      <w:pPr>
        <w:pStyle w:val="Geenafstand"/>
        <w:ind w:left="2124" w:hanging="2124"/>
        <w:rPr>
          <w:rFonts w:ascii="Times New Roman" w:hAnsi="Times New Roman" w:cs="Times New Roman"/>
          <w:sz w:val="20"/>
          <w:szCs w:val="20"/>
          <w:lang w:eastAsia="zh-CN" w:bidi="hi-IN"/>
        </w:rPr>
      </w:pPr>
      <w:r>
        <w:rPr>
          <w:rFonts w:ascii="Times New Roman" w:eastAsia="Times New Roman" w:hAnsi="Times New Roman" w:cs="Times New Roman"/>
          <w:bCs/>
          <w:sz w:val="20"/>
          <w:szCs w:val="20"/>
          <w:lang w:eastAsia="nl-NL" w:bidi="hi-IN"/>
        </w:rPr>
        <w:t>Open autoritaire stijl</w:t>
      </w:r>
      <w:r>
        <w:rPr>
          <w:rFonts w:ascii="Times New Roman" w:eastAsia="Times New Roman" w:hAnsi="Times New Roman" w:cs="Times New Roman"/>
          <w:b/>
          <w:bCs/>
          <w:sz w:val="20"/>
          <w:szCs w:val="20"/>
          <w:lang w:eastAsia="nl-NL" w:bidi="hi-IN"/>
        </w:rPr>
        <w:tab/>
      </w:r>
      <w:r>
        <w:rPr>
          <w:rFonts w:ascii="Times New Roman" w:hAnsi="Times New Roman" w:cs="Times New Roman"/>
          <w:sz w:val="20"/>
          <w:szCs w:val="20"/>
          <w:lang w:eastAsia="zh-CN" w:bidi="hi-IN"/>
        </w:rPr>
        <w:t>Het bestuur bezit de mogelijkheid om te motiveren waarom participanten geen inbreng in het beleid hebben.</w:t>
      </w:r>
    </w:p>
    <w:p w:rsidR="00562ADC" w:rsidRDefault="00562ADC" w:rsidP="00562ADC">
      <w:pPr>
        <w:pStyle w:val="Geenafstand"/>
        <w:ind w:left="2124" w:hanging="2124"/>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Consultatieve stijl</w:t>
      </w:r>
      <w:r>
        <w:rPr>
          <w:rFonts w:ascii="Times New Roman" w:hAnsi="Times New Roman" w:cs="Times New Roman"/>
          <w:sz w:val="20"/>
          <w:szCs w:val="20"/>
          <w:lang w:eastAsia="zh-CN" w:bidi="hi-IN"/>
        </w:rPr>
        <w:tab/>
      </w:r>
      <w:r>
        <w:rPr>
          <w:rFonts w:ascii="Times New Roman" w:hAnsi="Times New Roman" w:cs="Times New Roman"/>
          <w:color w:val="000040"/>
          <w:sz w:val="20"/>
          <w:szCs w:val="20"/>
          <w:lang w:eastAsia="zh-CN" w:bidi="hi-IN"/>
        </w:rPr>
        <w:t>Bij deze stijl geldt wordt een concreet beleidsvoorstel geformuleerd en hierin aangegeven welke inbreng van participanten wel en niet zinvol is.</w:t>
      </w:r>
    </w:p>
    <w:p w:rsidR="00562ADC" w:rsidRDefault="00562ADC" w:rsidP="00562ADC">
      <w:pPr>
        <w:pStyle w:val="Geenafstand"/>
        <w:ind w:left="2124" w:hanging="2124"/>
        <w:rPr>
          <w:rFonts w:ascii="Times New Roman" w:hAnsi="Times New Roman" w:cs="Times New Roman"/>
          <w:sz w:val="20"/>
          <w:szCs w:val="20"/>
        </w:rPr>
      </w:pPr>
      <w:r>
        <w:rPr>
          <w:rFonts w:ascii="Times New Roman" w:hAnsi="Times New Roman" w:cs="Times New Roman"/>
          <w:sz w:val="20"/>
          <w:szCs w:val="20"/>
          <w:lang w:eastAsia="zh-CN" w:bidi="hi-IN"/>
        </w:rPr>
        <w:t>Participatieve stijl</w:t>
      </w:r>
      <w:r>
        <w:rPr>
          <w:rFonts w:ascii="Times New Roman" w:hAnsi="Times New Roman" w:cs="Times New Roman"/>
          <w:sz w:val="20"/>
          <w:szCs w:val="20"/>
          <w:lang w:eastAsia="zh-CN" w:bidi="hi-IN"/>
        </w:rPr>
        <w:tab/>
        <w:t xml:space="preserve">Hierin wordt vooraf een </w:t>
      </w:r>
      <w:r>
        <w:rPr>
          <w:rFonts w:ascii="Times New Roman" w:eastAsia="Times New Roman" w:hAnsi="Times New Roman" w:cs="Times New Roman"/>
          <w:sz w:val="20"/>
          <w:szCs w:val="20"/>
          <w:lang w:eastAsia="nl-NL" w:bidi="hi-IN"/>
        </w:rPr>
        <w:t>inhoudelijk beleidskader geformuleerd waarbinnen participanten hun inbreng hebben. Hierbij realiseert het bestuur zich dat de invloed van participanten afhankelijk is van het gegeven advies. Het dient duidelijk te zijn dat de participanten kunnen meepraten, dat ze argumenten kunnen aandragen en dat het advies zwaar meeweegt. Bij deze stijl kunnen de participanten niet meebeslissen.</w:t>
      </w:r>
    </w:p>
    <w:p w:rsidR="00562ADC" w:rsidRDefault="00562ADC" w:rsidP="00562ADC">
      <w:pPr>
        <w:pStyle w:val="Geenafstand"/>
        <w:ind w:left="2124" w:hanging="2124"/>
        <w:rPr>
          <w:rFonts w:ascii="Times New Roman" w:eastAsia="Times New Roman" w:hAnsi="Times New Roman" w:cs="Times New Roman"/>
          <w:sz w:val="20"/>
          <w:szCs w:val="20"/>
          <w:lang w:eastAsia="nl-NL" w:bidi="hi-IN"/>
        </w:rPr>
      </w:pPr>
      <w:r>
        <w:rPr>
          <w:rFonts w:ascii="Times New Roman" w:eastAsia="Times New Roman" w:hAnsi="Times New Roman" w:cs="Times New Roman"/>
          <w:sz w:val="20"/>
          <w:szCs w:val="20"/>
          <w:lang w:eastAsia="nl-NL" w:bidi="hi-IN"/>
        </w:rPr>
        <w:t>Delegerende stijl</w:t>
      </w:r>
      <w:r>
        <w:rPr>
          <w:rFonts w:ascii="Times New Roman" w:eastAsia="Times New Roman" w:hAnsi="Times New Roman" w:cs="Times New Roman"/>
          <w:sz w:val="20"/>
          <w:szCs w:val="20"/>
          <w:lang w:eastAsia="nl-NL" w:bidi="hi-IN"/>
        </w:rPr>
        <w:tab/>
        <w:t>De overheid heeft een helder beeld van wat ze wil en is in staat dit duidelijk te maken. Hierbij stelt ze inhoudelijke randvoordwaarden die aan de participanten duidelijk worden gemaakt.</w:t>
      </w:r>
    </w:p>
    <w:p w:rsidR="00562ADC" w:rsidRDefault="00562ADC" w:rsidP="00562ADC">
      <w:pPr>
        <w:pStyle w:val="Geenafstand"/>
        <w:ind w:left="2124" w:hanging="2124"/>
        <w:rPr>
          <w:rFonts w:ascii="Times New Roman" w:eastAsia="Times New Roman" w:hAnsi="Times New Roman" w:cs="Times New Roman"/>
          <w:bCs/>
          <w:sz w:val="20"/>
          <w:szCs w:val="20"/>
          <w:lang w:eastAsia="nl-NL" w:bidi="hi-IN"/>
        </w:rPr>
      </w:pPr>
      <w:r>
        <w:rPr>
          <w:rFonts w:ascii="Times New Roman" w:eastAsia="Times New Roman" w:hAnsi="Times New Roman" w:cs="Times New Roman"/>
          <w:sz w:val="20"/>
          <w:szCs w:val="20"/>
          <w:lang w:eastAsia="nl-NL" w:bidi="hi-IN"/>
        </w:rPr>
        <w:t>Samenwerkende stijl</w:t>
      </w:r>
      <w:r>
        <w:rPr>
          <w:rFonts w:ascii="Times New Roman" w:eastAsia="Times New Roman" w:hAnsi="Times New Roman" w:cs="Times New Roman"/>
          <w:sz w:val="20"/>
          <w:szCs w:val="20"/>
          <w:lang w:eastAsia="nl-NL" w:bidi="hi-IN"/>
        </w:rPr>
        <w:tab/>
        <w:t xml:space="preserve">Bij de samenwerkende stijl is het bestuur bereid tot </w:t>
      </w:r>
      <w:r>
        <w:rPr>
          <w:rFonts w:ascii="Times New Roman" w:eastAsia="Times New Roman" w:hAnsi="Times New Roman" w:cs="Times New Roman"/>
          <w:bCs/>
          <w:sz w:val="20"/>
          <w:szCs w:val="20"/>
          <w:lang w:eastAsia="nl-NL" w:bidi="hi-IN"/>
        </w:rPr>
        <w:t xml:space="preserve">grote inhoudelijk openheid. In het geval van belangentegenstellingen met participanten is ze bereid compromissen te sluiten </w:t>
      </w:r>
      <w:r>
        <w:rPr>
          <w:rFonts w:ascii="Times New Roman" w:eastAsia="Times New Roman" w:hAnsi="Times New Roman" w:cs="Times New Roman"/>
          <w:sz w:val="20"/>
          <w:szCs w:val="20"/>
          <w:lang w:eastAsia="nl-NL" w:bidi="hi-IN"/>
        </w:rPr>
        <w:t>het</w:t>
      </w:r>
      <w:r>
        <w:rPr>
          <w:rFonts w:ascii="Times New Roman" w:eastAsia="Times New Roman" w:hAnsi="Times New Roman" w:cs="Times New Roman"/>
          <w:bCs/>
          <w:sz w:val="20"/>
          <w:szCs w:val="20"/>
          <w:lang w:eastAsia="nl-NL" w:bidi="hi-IN"/>
        </w:rPr>
        <w:t xml:space="preserve">. Het bestuur is hiertoe bereid omdat samenwerking meer oplevert dan solistisch optreden. </w:t>
      </w:r>
    </w:p>
    <w:p w:rsidR="00562ADC" w:rsidRDefault="00562ADC" w:rsidP="00562ADC">
      <w:pPr>
        <w:pStyle w:val="Geenafstand"/>
        <w:ind w:left="2124" w:hanging="2124"/>
        <w:rPr>
          <w:rFonts w:ascii="Times New Roman" w:hAnsi="Times New Roman" w:cs="Times New Roman"/>
          <w:sz w:val="20"/>
          <w:szCs w:val="20"/>
        </w:rPr>
      </w:pPr>
      <w:r>
        <w:rPr>
          <w:rFonts w:ascii="Times New Roman" w:eastAsia="Times New Roman" w:hAnsi="Times New Roman" w:cs="Times New Roman"/>
          <w:bCs/>
          <w:sz w:val="20"/>
          <w:szCs w:val="20"/>
          <w:lang w:eastAsia="nl-NL" w:bidi="hi-IN"/>
        </w:rPr>
        <w:t>De participerende stijl</w:t>
      </w:r>
      <w:r>
        <w:rPr>
          <w:rFonts w:ascii="Times New Roman" w:eastAsia="Times New Roman" w:hAnsi="Times New Roman" w:cs="Times New Roman"/>
          <w:bCs/>
          <w:sz w:val="20"/>
          <w:szCs w:val="20"/>
          <w:lang w:eastAsia="nl-NL" w:bidi="hi-IN"/>
        </w:rPr>
        <w:tab/>
        <w:t>Partijen krijgen niet zoveel invloed dat de behartiging van (hun) deelbelangen ten koste gaat van het algemeen belang. Het (deel)belang mag ook niet onevenredig groot worden ten opzichte van andere deelbelangen.</w:t>
      </w:r>
    </w:p>
    <w:p w:rsidR="00562ADC" w:rsidRDefault="00562ADC" w:rsidP="00562ADC">
      <w:pPr>
        <w:pStyle w:val="Geenafstand"/>
        <w:ind w:left="2124" w:hanging="2124"/>
        <w:rPr>
          <w:rFonts w:ascii="Times New Roman" w:eastAsia="Times New Roman" w:hAnsi="Times New Roman" w:cs="Times New Roman"/>
          <w:sz w:val="20"/>
          <w:szCs w:val="20"/>
          <w:lang w:eastAsia="nl-NL" w:bidi="hi-IN"/>
        </w:rPr>
      </w:pPr>
      <w:r>
        <w:rPr>
          <w:rFonts w:ascii="Times New Roman" w:eastAsia="Times New Roman" w:hAnsi="Times New Roman" w:cs="Times New Roman"/>
          <w:bCs/>
          <w:sz w:val="20"/>
          <w:szCs w:val="20"/>
          <w:lang w:eastAsia="nl-NL" w:bidi="hi-IN"/>
        </w:rPr>
        <w:t xml:space="preserve">Faciliterende stijl </w:t>
      </w:r>
      <w:r>
        <w:rPr>
          <w:rFonts w:ascii="Times New Roman" w:eastAsia="Times New Roman" w:hAnsi="Times New Roman" w:cs="Times New Roman"/>
          <w:bCs/>
          <w:sz w:val="20"/>
          <w:szCs w:val="20"/>
          <w:lang w:eastAsia="nl-NL" w:bidi="hi-IN"/>
        </w:rPr>
        <w:tab/>
        <w:t xml:space="preserve">Bij de faciliterende stijl is de overheid bereid </w:t>
      </w:r>
      <w:r>
        <w:rPr>
          <w:rFonts w:ascii="Times New Roman" w:eastAsia="Times New Roman" w:hAnsi="Times New Roman" w:cs="Times New Roman"/>
          <w:sz w:val="20"/>
          <w:szCs w:val="20"/>
          <w:lang w:eastAsia="nl-NL" w:bidi="hi-IN"/>
        </w:rPr>
        <w:t xml:space="preserve">zich terughoudend op te stellen. Ze heeft wel een beeld van de omstandigheden waaronder een interventie noodzakelijk is. De kans op zo’n interventie is bij deze stijl klein. </w:t>
      </w:r>
    </w:p>
    <w:p w:rsidR="00562ADC" w:rsidRDefault="00562ADC" w:rsidP="00562ADC">
      <w:pPr>
        <w:spacing w:after="0"/>
        <w:jc w:val="both"/>
        <w:textAlignment w:val="baseline"/>
        <w:rPr>
          <w:rFonts w:ascii="Times New Roman" w:eastAsia="SimSun" w:hAnsi="Times New Roman" w:cs="Times New Roman"/>
          <w:color w:val="00000A"/>
          <w:sz w:val="20"/>
          <w:szCs w:val="20"/>
          <w:lang w:eastAsia="zh-CN" w:bidi="hi-IN"/>
        </w:rPr>
      </w:pPr>
    </w:p>
    <w:p w:rsidR="00562ADC" w:rsidRDefault="00562ADC" w:rsidP="00562ADC">
      <w:pPr>
        <w:pStyle w:val="Geenafstand"/>
        <w:rPr>
          <w:rFonts w:ascii="Times New Roman" w:eastAsia="Calibri" w:hAnsi="Times New Roman" w:cs="Times New Roman"/>
          <w:b/>
          <w:sz w:val="20"/>
          <w:szCs w:val="20"/>
        </w:rPr>
      </w:pPr>
      <w:r>
        <w:rPr>
          <w:rFonts w:ascii="Times New Roman" w:hAnsi="Times New Roman" w:cs="Times New Roman"/>
          <w:b/>
          <w:color w:val="00B0F0"/>
          <w:sz w:val="20"/>
          <w:szCs w:val="20"/>
          <w:lang w:eastAsia="zh-CN" w:bidi="hi-IN"/>
        </w:rPr>
        <w:t>3.7.4 Meerwaarde van participatie</w:t>
      </w:r>
    </w:p>
    <w:p w:rsidR="00562ADC" w:rsidRDefault="00562ADC" w:rsidP="00562ADC">
      <w:pPr>
        <w:suppressAutoHyphens/>
        <w:spacing w:after="0"/>
        <w:jc w:val="both"/>
        <w:textAlignment w:val="baseline"/>
        <w:rPr>
          <w:rFonts w:ascii="Times New Roman" w:eastAsia="SimSun" w:hAnsi="Times New Roman" w:cs="Times New Roman"/>
          <w:color w:val="00000A"/>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Participatie is alleen zinvol als het een meerwaarde met zich meebrengt en iets kan toevoegen aan het beleid, het beleidsproces of aan het politieke systeem. Ook hier moet de overheid weer goed weten waarop de meerwaarde van toepassing is. Wanneer het beleid wordt versterkt door participatie betekent dit dat de overheid samen met participanten het beleid uitvoert of de uitvoering aan hen overlaat. </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De participanten kunnen op verschillende manieren een bijdrage leveren. Eigen middelen, kennis over de oplossingen en probleemdefinities zijn hier voorbeelden van</w:t>
      </w:r>
      <w:r w:rsidR="009F3601">
        <w:rPr>
          <w:rFonts w:ascii="Times New Roman" w:hAnsi="Times New Roman" w:cs="Times New Roman"/>
          <w:sz w:val="20"/>
          <w:szCs w:val="20"/>
          <w:lang w:eastAsia="zh-CN" w:bidi="hi-IN"/>
        </w:rPr>
        <w:t xml:space="preserve">. De </w:t>
      </w:r>
      <w:r>
        <w:rPr>
          <w:rFonts w:ascii="Times New Roman" w:hAnsi="Times New Roman" w:cs="Times New Roman"/>
          <w:sz w:val="20"/>
          <w:szCs w:val="20"/>
          <w:lang w:eastAsia="zh-CN" w:bidi="hi-IN"/>
        </w:rPr>
        <w:t xml:space="preserve">haalbaarheid van de plannen wordt vergroot. Ook eigen inspanning, steun of draagvlak voor het beleid of proces kan een bijdrage leveren aan het </w:t>
      </w: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eindresultaat. Participatie kan een meerwaarde zijn voor het politieke systeem omdat de legitimiteit vergroot wordt en een verbeterde communicatie tussen overheid en de burgers. Een randvoorwaarde hierbij is </w:t>
      </w: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het besef bij de overheid en de participanten dat ze er gezamenlijk uit moeten komen, dat belangentegenstellingen niet moeten leiden tot een onwerkbare situatie en dat de participanten in staat zijn de verwachte bijdrage te leveren. </w:t>
      </w:r>
    </w:p>
    <w:p w:rsidR="00562ADC" w:rsidRDefault="00562ADC" w:rsidP="00562ADC">
      <w:pPr>
        <w:pStyle w:val="Geenafstand"/>
        <w:ind w:firstLine="708"/>
        <w:rPr>
          <w:rFonts w:ascii="Times New Roman" w:hAnsi="Times New Roman" w:cs="Times New Roman"/>
          <w:b/>
          <w:sz w:val="20"/>
          <w:szCs w:val="20"/>
          <w:lang w:eastAsia="zh-CN" w:bidi="hi-IN"/>
        </w:rPr>
      </w:pPr>
      <w:r>
        <w:rPr>
          <w:rFonts w:ascii="Times New Roman" w:hAnsi="Times New Roman" w:cs="Times New Roman"/>
          <w:sz w:val="20"/>
          <w:szCs w:val="20"/>
          <w:lang w:eastAsia="zh-CN" w:bidi="hi-IN"/>
        </w:rPr>
        <w:t>Bijna alle wetenschappers</w:t>
      </w:r>
      <w:r>
        <w:rPr>
          <w:rFonts w:ascii="Times New Roman" w:hAnsi="Times New Roman" w:cs="Times New Roman"/>
          <w:color w:val="FF0000"/>
          <w:sz w:val="20"/>
          <w:szCs w:val="20"/>
          <w:lang w:eastAsia="zh-CN" w:bidi="hi-IN"/>
        </w:rPr>
        <w:t xml:space="preserve"> </w:t>
      </w:r>
      <w:r>
        <w:rPr>
          <w:rFonts w:ascii="Times New Roman" w:hAnsi="Times New Roman" w:cs="Times New Roman"/>
          <w:sz w:val="20"/>
          <w:szCs w:val="20"/>
          <w:lang w:eastAsia="zh-CN" w:bidi="hi-IN"/>
        </w:rPr>
        <w:t>zien het belang van participatie. Een uitzondering vormt Marshall die het idee van meer participatie in de besluitvorming in het belang van de representatieve democratie geen goed idee vindt (Marshall, 1978</w:t>
      </w:r>
      <w:r w:rsidR="009F3601">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in Vielba, 1979</w:t>
      </w:r>
      <w:r w:rsidR="00B86C5F">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p.</w:t>
      </w:r>
      <w:r w:rsidR="009F3601">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57). De representatieve democratie wordt nogal eens gezien als onvoldoende om de hedendaagse problemen op te lossen. Hierbij worden project politics (hoe burgers te betrekken bij het oplossen van specifieke en/of lokale problemen) en politics of presence (hoe burgers in staat te stellen hun belangen</w:t>
      </w:r>
      <w:r w:rsidR="009F3601">
        <w:rPr>
          <w:rFonts w:ascii="Times New Roman" w:hAnsi="Times New Roman" w:cs="Times New Roman"/>
          <w:sz w:val="20"/>
          <w:szCs w:val="20"/>
          <w:lang w:eastAsia="zh-CN" w:bidi="hi-IN"/>
        </w:rPr>
        <w:t xml:space="preserve"> en</w:t>
      </w:r>
      <w:r>
        <w:rPr>
          <w:rFonts w:ascii="Times New Roman" w:hAnsi="Times New Roman" w:cs="Times New Roman"/>
          <w:sz w:val="20"/>
          <w:szCs w:val="20"/>
          <w:lang w:eastAsia="zh-CN" w:bidi="hi-IN"/>
        </w:rPr>
        <w:t xml:space="preserve"> ervaringen </w:t>
      </w:r>
      <w:r w:rsidR="009F3601">
        <w:rPr>
          <w:rFonts w:ascii="Times New Roman" w:hAnsi="Times New Roman" w:cs="Times New Roman"/>
          <w:sz w:val="20"/>
          <w:szCs w:val="20"/>
          <w:lang w:eastAsia="zh-CN" w:bidi="hi-IN"/>
        </w:rPr>
        <w:t>t</w:t>
      </w:r>
      <w:r>
        <w:rPr>
          <w:rFonts w:ascii="Times New Roman" w:hAnsi="Times New Roman" w:cs="Times New Roman"/>
          <w:sz w:val="20"/>
          <w:szCs w:val="20"/>
          <w:lang w:eastAsia="zh-CN" w:bidi="hi-IN"/>
        </w:rPr>
        <w:t>e verwoorden in deliberatieve processen) onderscheiden (Newman et al</w:t>
      </w:r>
      <w:r w:rsidR="009F3601">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2004</w:t>
      </w:r>
      <w:r w:rsidR="009F3601">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w:t>
      </w:r>
      <w:r w:rsidR="009F3601">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p.</w:t>
      </w:r>
      <w:r w:rsidR="009F3601">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204). De rechtvaardiging voor participatie in beleidsprocessen komt voort uit het gegeven dat traditionele democratische en regelgevingsprocessen er niet in slagen om het vertrouwen in beleidsmakers en wetenschappers, de gevestigde orde, te herstellen en het komt zelfs voor dat deze het vertrouwen aantasten (Jones, 2015</w:t>
      </w:r>
      <w:r w:rsidR="00B86C5F">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in Rowe &amp; Watermeyer, 2018</w:t>
      </w:r>
      <w:r w:rsidR="00B86C5F">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w:t>
      </w:r>
      <w:r w:rsidR="00B86C5F">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 xml:space="preserve">205). </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Er zijn auteurs die van mening zijn dat het een recht van de samenleving is om betrokken te worden in beleidsvorming (Dewey 1927; Dryzek 2000; Gutmann </w:t>
      </w:r>
      <w:r w:rsidR="00416F87">
        <w:rPr>
          <w:rFonts w:ascii="Times New Roman" w:hAnsi="Times New Roman" w:cs="Times New Roman"/>
          <w:sz w:val="20"/>
          <w:szCs w:val="20"/>
          <w:lang w:eastAsia="zh-CN" w:bidi="hi-IN"/>
        </w:rPr>
        <w:t>&amp;</w:t>
      </w:r>
      <w:r>
        <w:rPr>
          <w:rFonts w:ascii="Times New Roman" w:hAnsi="Times New Roman" w:cs="Times New Roman"/>
          <w:sz w:val="20"/>
          <w:szCs w:val="20"/>
          <w:lang w:eastAsia="zh-CN" w:bidi="hi-IN"/>
        </w:rPr>
        <w:t xml:space="preserve"> Thompson 2009; Fishkin 2011 in Rowe &amp; Watermeyer, 2018</w:t>
      </w:r>
      <w:r w:rsidR="00B86C5F">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p.205). Volgens Cain (2006) staat de legitimiteit van de representatieve democratie onder druk door de complexe besluitvormingsstructuren, afnemende opkomst bij verkiezingen en toenemende electorale volatiliteit. Hierdoor neemt de roep om participatie toe (Cain et al.</w:t>
      </w:r>
      <w:r w:rsidR="00B86C5F">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2006</w:t>
      </w:r>
      <w:r w:rsidR="00B86C5F">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 xml:space="preserve"> in Michels en de Graaf, 2010</w:t>
      </w:r>
      <w:r w:rsidR="00616A16">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w:t>
      </w:r>
      <w:r w:rsidR="00B86C5F">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479). Het publiek (de samenleving) beschikt over lekenkennis met betrekking tot lokale of specifieke onderwerpen waarover beleidsmakers vaak niet beschikken. Dit is waardevol in de huidige samenleving omdat hierdoor nieuwe inzichten kunnen ontstaan. Door de inbreng van de kennis van leken neemt het draagvlak toe omdat veel beleid niet geïmplementeerd kan worden of slagen zonder steun van het publiek (Rowe &amp; Watermeyer, 2018</w:t>
      </w:r>
      <w:r w:rsidR="00B86C5F">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w:t>
      </w:r>
      <w:r w:rsidR="00B86C5F">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205). Toch geven regelmakers nogal eens de voorkeur aan expertkennis boven lekenkennis. Ze gaan tevens uit van hun eigen professionaliteit (Harter, 1997) in (Bryer, 2013</w:t>
      </w:r>
      <w:r w:rsidR="00B86C5F">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w:t>
      </w:r>
      <w:r w:rsidR="00B86C5F">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264). Dit kan verklaard worden door het feit dat reacties van burgers vooral emotioneel, onlogisch zijn. Dit leidt tot een gebrekkige geloofwaardigheid en betrouwbaarheid (Bryer, 2013</w:t>
      </w:r>
      <w:r w:rsidR="00B86C5F">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w:t>
      </w:r>
      <w:r w:rsidR="00416F87">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 xml:space="preserve">263). </w:t>
      </w:r>
      <w:r>
        <w:rPr>
          <w:rFonts w:ascii="Times New Roman" w:eastAsia="Calibri" w:hAnsi="Times New Roman" w:cs="Times New Roman"/>
          <w:sz w:val="20"/>
          <w:szCs w:val="20"/>
        </w:rPr>
        <w:t xml:space="preserve">Uit onderzoek van Funtiowicz &amp; Ravetz (1992 in </w:t>
      </w:r>
      <w:r w:rsidRPr="002A2CA0">
        <w:rPr>
          <w:rFonts w:ascii="Times New Roman" w:eastAsia="Calibri" w:hAnsi="Times New Roman" w:cs="Times New Roman"/>
          <w:sz w:val="20"/>
          <w:szCs w:val="20"/>
        </w:rPr>
        <w:t>Hajer</w:t>
      </w:r>
      <w:r w:rsidR="00342A44" w:rsidRPr="002A2CA0">
        <w:rPr>
          <w:rFonts w:ascii="Times New Roman" w:eastAsia="Calibri" w:hAnsi="Times New Roman" w:cs="Times New Roman"/>
          <w:sz w:val="20"/>
          <w:szCs w:val="20"/>
        </w:rPr>
        <w:t>,</w:t>
      </w:r>
      <w:r w:rsidRPr="002A2CA0">
        <w:rPr>
          <w:rFonts w:ascii="Times New Roman" w:eastAsia="Calibri" w:hAnsi="Times New Roman" w:cs="Times New Roman"/>
          <w:sz w:val="20"/>
          <w:szCs w:val="20"/>
        </w:rPr>
        <w:t xml:space="preserve"> 2010</w:t>
      </w:r>
      <w:r w:rsidR="00342A44" w:rsidRPr="002A2CA0">
        <w:rPr>
          <w:rFonts w:ascii="Times New Roman" w:eastAsia="Calibri" w:hAnsi="Times New Roman" w:cs="Times New Roman"/>
          <w:sz w:val="20"/>
          <w:szCs w:val="20"/>
        </w:rPr>
        <w:t xml:space="preserve">, </w:t>
      </w:r>
      <w:r w:rsidRPr="002A2CA0">
        <w:rPr>
          <w:rFonts w:ascii="Times New Roman" w:eastAsia="Calibri" w:hAnsi="Times New Roman" w:cs="Times New Roman"/>
          <w:sz w:val="20"/>
          <w:szCs w:val="20"/>
        </w:rPr>
        <w:t>p.</w:t>
      </w:r>
      <w:r w:rsidR="00342A44" w:rsidRPr="002A2CA0">
        <w:rPr>
          <w:rFonts w:ascii="Times New Roman" w:eastAsia="Calibri" w:hAnsi="Times New Roman" w:cs="Times New Roman"/>
          <w:sz w:val="20"/>
          <w:szCs w:val="20"/>
        </w:rPr>
        <w:t xml:space="preserve"> </w:t>
      </w:r>
      <w:r w:rsidRPr="002A2CA0">
        <w:rPr>
          <w:rFonts w:ascii="Times New Roman" w:eastAsia="Calibri" w:hAnsi="Times New Roman" w:cs="Times New Roman"/>
          <w:sz w:val="20"/>
          <w:szCs w:val="20"/>
        </w:rPr>
        <w:t>39) blijkt dat kennis van burgers en ervaringskennis “hun waarde hebben bewezen” naast de aanwezigheid van mensen met een verschillende invalshoek. Het gebruik van verschillende soorten kennis en de daarbij behorende perspectieven resulteert dan ook in een krachtig beleid (Hajer</w:t>
      </w:r>
      <w:r w:rsidR="002A2CA0" w:rsidRPr="002A2CA0">
        <w:rPr>
          <w:rFonts w:ascii="Times New Roman" w:eastAsia="Calibri" w:hAnsi="Times New Roman" w:cs="Times New Roman"/>
          <w:sz w:val="20"/>
          <w:szCs w:val="20"/>
        </w:rPr>
        <w:t>,</w:t>
      </w:r>
      <w:r w:rsidRPr="002A2CA0">
        <w:rPr>
          <w:rFonts w:ascii="Times New Roman" w:eastAsia="Calibri" w:hAnsi="Times New Roman" w:cs="Times New Roman"/>
          <w:sz w:val="20"/>
          <w:szCs w:val="20"/>
        </w:rPr>
        <w:t xml:space="preserve"> 2010, p.</w:t>
      </w:r>
      <w:r w:rsidR="00416F87" w:rsidRPr="002A2CA0">
        <w:rPr>
          <w:rFonts w:ascii="Times New Roman" w:eastAsia="Calibri" w:hAnsi="Times New Roman" w:cs="Times New Roman"/>
          <w:sz w:val="20"/>
          <w:szCs w:val="20"/>
        </w:rPr>
        <w:t xml:space="preserve"> </w:t>
      </w:r>
      <w:r w:rsidRPr="002A2CA0">
        <w:rPr>
          <w:rFonts w:ascii="Times New Roman" w:eastAsia="Calibri" w:hAnsi="Times New Roman" w:cs="Times New Roman"/>
          <w:sz w:val="20"/>
          <w:szCs w:val="20"/>
        </w:rPr>
        <w:t xml:space="preserve">40). </w:t>
      </w:r>
      <w:r w:rsidRPr="002A2CA0">
        <w:rPr>
          <w:rFonts w:ascii="Times New Roman" w:hAnsi="Times New Roman" w:cs="Times New Roman"/>
          <w:sz w:val="20"/>
          <w:szCs w:val="20"/>
          <w:lang w:eastAsia="zh-CN" w:bidi="hi-IN"/>
        </w:rPr>
        <w:t xml:space="preserve">Opvallend is dat </w:t>
      </w:r>
      <w:r w:rsidRPr="002A2CA0">
        <w:rPr>
          <w:rFonts w:ascii="Times New Roman" w:hAnsi="Times New Roman" w:cs="Times New Roman"/>
          <w:color w:val="000000"/>
          <w:sz w:val="20"/>
          <w:szCs w:val="20"/>
          <w:lang w:eastAsia="zh-CN" w:bidi="hi-IN"/>
        </w:rPr>
        <w:t>de regelgevingsprocessen democratischer worden maar dat de barrières van de administratieve staat blijven bestaan (Waldo, 1984</w:t>
      </w:r>
      <w:r w:rsidR="00416F87" w:rsidRPr="002A2CA0">
        <w:rPr>
          <w:rFonts w:ascii="Times New Roman" w:hAnsi="Times New Roman" w:cs="Times New Roman"/>
          <w:color w:val="000000"/>
          <w:sz w:val="20"/>
          <w:szCs w:val="20"/>
          <w:lang w:eastAsia="zh-CN" w:bidi="hi-IN"/>
        </w:rPr>
        <w:t>,</w:t>
      </w:r>
      <w:r w:rsidRPr="002A2CA0">
        <w:rPr>
          <w:rFonts w:ascii="Times New Roman" w:hAnsi="Times New Roman" w:cs="Times New Roman"/>
          <w:color w:val="000000"/>
          <w:sz w:val="20"/>
          <w:szCs w:val="20"/>
          <w:lang w:eastAsia="zh-CN" w:bidi="hi-IN"/>
        </w:rPr>
        <w:t xml:space="preserve"> in Bryer, 2018</w:t>
      </w:r>
      <w:r w:rsidR="00416F87" w:rsidRPr="002A2CA0">
        <w:rPr>
          <w:rFonts w:ascii="Times New Roman" w:hAnsi="Times New Roman" w:cs="Times New Roman"/>
          <w:color w:val="000000"/>
          <w:sz w:val="20"/>
          <w:szCs w:val="20"/>
          <w:lang w:eastAsia="zh-CN" w:bidi="hi-IN"/>
        </w:rPr>
        <w:t>,</w:t>
      </w:r>
      <w:r w:rsidRPr="002A2CA0">
        <w:rPr>
          <w:rFonts w:ascii="Times New Roman" w:hAnsi="Times New Roman" w:cs="Times New Roman"/>
          <w:color w:val="000000"/>
          <w:sz w:val="20"/>
          <w:szCs w:val="20"/>
          <w:lang w:eastAsia="zh-CN" w:bidi="hi-IN"/>
        </w:rPr>
        <w:t xml:space="preserve"> </w:t>
      </w:r>
      <w:r w:rsidR="00416F87" w:rsidRPr="002A2CA0">
        <w:rPr>
          <w:rFonts w:ascii="Times New Roman" w:hAnsi="Times New Roman" w:cs="Times New Roman"/>
          <w:color w:val="000000"/>
          <w:sz w:val="20"/>
          <w:szCs w:val="20"/>
          <w:lang w:eastAsia="zh-CN" w:bidi="hi-IN"/>
        </w:rPr>
        <w:t xml:space="preserve"> </w:t>
      </w:r>
      <w:r w:rsidRPr="002A2CA0">
        <w:rPr>
          <w:rFonts w:ascii="Times New Roman" w:hAnsi="Times New Roman" w:cs="Times New Roman"/>
          <w:color w:val="000000"/>
          <w:sz w:val="20"/>
          <w:szCs w:val="20"/>
          <w:lang w:eastAsia="zh-CN" w:bidi="hi-IN"/>
        </w:rPr>
        <w:t>p.</w:t>
      </w:r>
      <w:r w:rsidR="00416F87" w:rsidRPr="002A2CA0">
        <w:rPr>
          <w:rFonts w:ascii="Times New Roman" w:hAnsi="Times New Roman" w:cs="Times New Roman"/>
          <w:color w:val="000000"/>
          <w:sz w:val="20"/>
          <w:szCs w:val="20"/>
          <w:lang w:eastAsia="zh-CN" w:bidi="hi-IN"/>
        </w:rPr>
        <w:t xml:space="preserve"> </w:t>
      </w:r>
      <w:r w:rsidRPr="002A2CA0">
        <w:rPr>
          <w:rFonts w:ascii="Times New Roman" w:hAnsi="Times New Roman" w:cs="Times New Roman"/>
          <w:color w:val="000000"/>
          <w:sz w:val="20"/>
          <w:szCs w:val="20"/>
          <w:lang w:eastAsia="zh-CN" w:bidi="hi-IN"/>
        </w:rPr>
        <w:t>264). Dat wil zeggen dat in de praktijk de overheid nog moeite heeft om daadwerkelijk</w:t>
      </w:r>
      <w:r>
        <w:rPr>
          <w:rFonts w:ascii="Times New Roman" w:hAnsi="Times New Roman" w:cs="Times New Roman"/>
          <w:color w:val="000000"/>
          <w:sz w:val="20"/>
          <w:szCs w:val="20"/>
          <w:lang w:eastAsia="zh-CN" w:bidi="hi-IN"/>
        </w:rPr>
        <w:t xml:space="preserve"> participatie voldoende ruimte te geven. </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De legitimiteit van een besluit is afhankelijk van de tevredenheid over de procedures en resultaten. Participatie leidt tot vertrouwen in de overheid, werkzaamheid van burgers, competenties bij burgers, vertrouwen van de overheid in burgers, legitimiteit voor overheidsinstituties en responsiviteit van de overheid (Cooper, Bryer </w:t>
      </w:r>
      <w:r w:rsidR="00416F87">
        <w:rPr>
          <w:rFonts w:ascii="Times New Roman" w:hAnsi="Times New Roman" w:cs="Times New Roman"/>
          <w:sz w:val="20"/>
          <w:szCs w:val="20"/>
          <w:lang w:eastAsia="zh-CN" w:bidi="hi-IN"/>
        </w:rPr>
        <w:t>&amp;</w:t>
      </w:r>
      <w:r>
        <w:rPr>
          <w:rFonts w:ascii="Times New Roman" w:hAnsi="Times New Roman" w:cs="Times New Roman"/>
          <w:sz w:val="20"/>
          <w:szCs w:val="20"/>
          <w:lang w:eastAsia="zh-CN" w:bidi="hi-IN"/>
        </w:rPr>
        <w:t xml:space="preserve"> Meek, 2006</w:t>
      </w:r>
      <w:r w:rsidR="00416F87">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in Bryer, 2013</w:t>
      </w:r>
      <w:r w:rsidR="00F4718E">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w:t>
      </w:r>
      <w:r w:rsidR="00416F87">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276). Er heersen ook andere overtuigingen die het belang van participatie onderkennen zoals de democratische legitimiteit van besluiten. Zo is het democratischer als (meer) burgers participeren en is de beleidsconstructie van een hogere orde. Vanuit deze gedachte zou het volgende opgaan: des te meer burgers betrokken zijn bij interactief beleid hoe beter het is (Geul, 2018</w:t>
      </w:r>
      <w:r w:rsidR="00F4718E">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w:t>
      </w:r>
      <w:r w:rsidR="00416F87">
        <w:rPr>
          <w:rFonts w:ascii="Times New Roman" w:hAnsi="Times New Roman" w:cs="Times New Roman"/>
          <w:sz w:val="20"/>
          <w:szCs w:val="20"/>
          <w:lang w:eastAsia="zh-CN" w:bidi="hi-IN"/>
        </w:rPr>
        <w:t>p</w:t>
      </w:r>
      <w:r>
        <w:rPr>
          <w:rFonts w:ascii="Times New Roman" w:hAnsi="Times New Roman" w:cs="Times New Roman"/>
          <w:sz w:val="20"/>
          <w:szCs w:val="20"/>
          <w:lang w:eastAsia="zh-CN" w:bidi="hi-IN"/>
        </w:rPr>
        <w:t>.139-140). Ook kan participatie de vorm aannemen van wettelijke verplichte inspraak. Deze moet op orde zijn en zowel burgers als stakeholders moeten worden geraadpleegd. De ambitie van een overheid kan hierbij alleen betrekking hebben op de wettelijke verplichting of verder reiken (Pröpper, 2013</w:t>
      </w:r>
      <w:r w:rsidR="00F4718E">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w:t>
      </w:r>
      <w:r w:rsidR="00416F87">
        <w:rPr>
          <w:rFonts w:ascii="Times New Roman" w:hAnsi="Times New Roman" w:cs="Times New Roman"/>
          <w:sz w:val="20"/>
          <w:szCs w:val="20"/>
          <w:lang w:eastAsia="zh-CN" w:bidi="hi-IN"/>
        </w:rPr>
        <w:t>p</w:t>
      </w:r>
      <w:r>
        <w:rPr>
          <w:rFonts w:ascii="Times New Roman" w:hAnsi="Times New Roman" w:cs="Times New Roman"/>
          <w:sz w:val="20"/>
          <w:szCs w:val="20"/>
          <w:lang w:eastAsia="zh-CN" w:bidi="hi-IN"/>
        </w:rPr>
        <w:t>.</w:t>
      </w:r>
      <w:r w:rsidR="00F4718E">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22-24).</w:t>
      </w:r>
    </w:p>
    <w:p w:rsidR="00562ADC" w:rsidRDefault="00562ADC" w:rsidP="00562ADC">
      <w:pPr>
        <w:suppressAutoHyphens/>
        <w:spacing w:after="0"/>
        <w:textAlignment w:val="baseline"/>
        <w:rPr>
          <w:rFonts w:ascii="Times New Roman" w:eastAsia="SimSun" w:hAnsi="Times New Roman" w:cs="Times New Roman"/>
          <w:b/>
          <w:bCs/>
          <w:color w:val="00000A"/>
          <w:sz w:val="20"/>
          <w:szCs w:val="20"/>
          <w:u w:val="single"/>
          <w:lang w:eastAsia="zh-CN" w:bidi="hi-IN"/>
        </w:rPr>
      </w:pPr>
    </w:p>
    <w:p w:rsidR="00562ADC" w:rsidRDefault="00562ADC" w:rsidP="00562ADC">
      <w:pPr>
        <w:pStyle w:val="Geenafstand"/>
        <w:rPr>
          <w:rFonts w:ascii="Times New Roman" w:hAnsi="Times New Roman" w:cs="Times New Roman"/>
          <w:b/>
          <w:sz w:val="20"/>
          <w:szCs w:val="20"/>
          <w:lang w:eastAsia="zh-CN" w:bidi="hi-IN"/>
        </w:rPr>
      </w:pPr>
      <w:r>
        <w:rPr>
          <w:rFonts w:ascii="Times New Roman" w:hAnsi="Times New Roman" w:cs="Times New Roman"/>
          <w:b/>
          <w:sz w:val="20"/>
          <w:szCs w:val="20"/>
          <w:lang w:eastAsia="zh-CN" w:bidi="hi-IN"/>
        </w:rPr>
        <w:t>Meerwaarde van participatie</w:t>
      </w:r>
    </w:p>
    <w:p w:rsidR="00562ADC" w:rsidRDefault="00562ADC" w:rsidP="00562ADC">
      <w:pPr>
        <w:suppressAutoHyphens/>
        <w:spacing w:after="0"/>
        <w:textAlignment w:val="baseline"/>
        <w:rPr>
          <w:rFonts w:ascii="Times New Roman" w:eastAsia="SimSun" w:hAnsi="Times New Roman" w:cs="Times New Roman"/>
          <w:b/>
          <w:bCs/>
          <w:color w:val="00000A"/>
          <w:sz w:val="20"/>
          <w:szCs w:val="20"/>
          <w:u w:val="single"/>
          <w:lang w:eastAsia="zh-CN" w:bidi="hi-IN"/>
        </w:rPr>
      </w:pPr>
    </w:p>
    <w:p w:rsidR="00562ADC" w:rsidRDefault="00562ADC" w:rsidP="00562ADC">
      <w:pPr>
        <w:pStyle w:val="Geenafstand"/>
        <w:ind w:left="2124" w:hanging="2124"/>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Gesloten autoritaire stijl </w:t>
      </w:r>
      <w:r>
        <w:rPr>
          <w:rFonts w:ascii="Times New Roman" w:hAnsi="Times New Roman" w:cs="Times New Roman"/>
          <w:sz w:val="20"/>
          <w:szCs w:val="20"/>
          <w:lang w:eastAsia="zh-CN" w:bidi="hi-IN"/>
        </w:rPr>
        <w:tab/>
        <w:t xml:space="preserve">Voor het slagen van het beleid is het niet noodzakelijk dat de samenleving hiervan op de hoogte is. De overheid ziet geen meerwaarde in participatie en heeft geen behoefte aan extra inbreng. </w:t>
      </w:r>
    </w:p>
    <w:p w:rsidR="00562ADC" w:rsidRDefault="00562ADC" w:rsidP="00562ADC">
      <w:pPr>
        <w:pStyle w:val="Geenafstand"/>
        <w:ind w:left="2124" w:hanging="2124"/>
        <w:rPr>
          <w:rFonts w:ascii="Times New Roman" w:eastAsia="Times New Roman" w:hAnsi="Times New Roman" w:cs="Times New Roman"/>
          <w:sz w:val="20"/>
          <w:szCs w:val="20"/>
          <w:lang w:eastAsia="nl-NL" w:bidi="hi-IN"/>
        </w:rPr>
      </w:pPr>
      <w:r>
        <w:rPr>
          <w:rFonts w:ascii="Times New Roman" w:eastAsia="Times New Roman" w:hAnsi="Times New Roman" w:cs="Times New Roman"/>
          <w:sz w:val="20"/>
          <w:szCs w:val="20"/>
          <w:lang w:eastAsia="nl-NL" w:bidi="hi-IN"/>
        </w:rPr>
        <w:t>Open autoritaire stijl</w:t>
      </w:r>
      <w:r>
        <w:rPr>
          <w:rFonts w:ascii="Times New Roman" w:eastAsia="Times New Roman" w:hAnsi="Times New Roman" w:cs="Times New Roman"/>
          <w:sz w:val="20"/>
          <w:szCs w:val="20"/>
          <w:lang w:eastAsia="nl-NL" w:bidi="hi-IN"/>
        </w:rPr>
        <w:tab/>
        <w:t xml:space="preserve">Bij de open autoritaire stijl weet de overheid in welke mate het beleid wordt gesteund. Het komt ook voor dat ze dit onbelangrijk vindt. Ze heeft er wel belang bij dat het beleid tot resultaat leidt. Daarom is het nodig de doelgroep te informeren en dat deze wordt overtuigd om het gewenste beleid te ondersteunen en aan de uitkomsten gevolg te geven. </w:t>
      </w:r>
    </w:p>
    <w:p w:rsidR="00562ADC" w:rsidRDefault="00562ADC" w:rsidP="00562ADC">
      <w:pPr>
        <w:pStyle w:val="Geenafstand"/>
        <w:ind w:left="2124" w:hanging="2124"/>
        <w:rPr>
          <w:rFonts w:ascii="Times New Roman" w:eastAsia="Times New Roman" w:hAnsi="Times New Roman" w:cs="Times New Roman"/>
          <w:sz w:val="20"/>
          <w:szCs w:val="20"/>
          <w:lang w:eastAsia="nl-NL" w:bidi="hi-IN"/>
        </w:rPr>
      </w:pPr>
      <w:r>
        <w:rPr>
          <w:rFonts w:ascii="Times New Roman" w:eastAsia="Times New Roman" w:hAnsi="Times New Roman" w:cs="Times New Roman"/>
          <w:sz w:val="20"/>
          <w:szCs w:val="20"/>
          <w:lang w:eastAsia="nl-NL" w:bidi="hi-IN"/>
        </w:rPr>
        <w:t>Consultatieve stijl</w:t>
      </w:r>
      <w:r>
        <w:rPr>
          <w:rFonts w:ascii="Times New Roman" w:eastAsia="Times New Roman" w:hAnsi="Times New Roman" w:cs="Times New Roman"/>
          <w:sz w:val="20"/>
          <w:szCs w:val="20"/>
          <w:lang w:eastAsia="nl-NL" w:bidi="hi-IN"/>
        </w:rPr>
        <w:tab/>
        <w:t xml:space="preserve">Bij deze stijl consulteert de overheid de participanten waarbij ze graag wil horen in hoeverre het voorgestelde beleid </w:t>
      </w:r>
      <w:r w:rsidR="00F4718E">
        <w:rPr>
          <w:rFonts w:ascii="Times New Roman" w:eastAsia="Times New Roman" w:hAnsi="Times New Roman" w:cs="Times New Roman"/>
          <w:sz w:val="20"/>
          <w:szCs w:val="20"/>
          <w:lang w:eastAsia="nl-NL" w:bidi="hi-IN"/>
        </w:rPr>
        <w:t xml:space="preserve">gesteund wordt en graag weten </w:t>
      </w:r>
      <w:r>
        <w:rPr>
          <w:rFonts w:ascii="Times New Roman" w:eastAsia="Times New Roman" w:hAnsi="Times New Roman" w:cs="Times New Roman"/>
          <w:sz w:val="20"/>
          <w:szCs w:val="20"/>
          <w:lang w:eastAsia="nl-NL" w:bidi="hi-IN"/>
        </w:rPr>
        <w:t xml:space="preserve">of er nog aanvullingen nodig zijn </w:t>
      </w:r>
      <w:r w:rsidR="00F4718E">
        <w:rPr>
          <w:rFonts w:ascii="Times New Roman" w:eastAsia="Times New Roman" w:hAnsi="Times New Roman" w:cs="Times New Roman"/>
          <w:sz w:val="20"/>
          <w:szCs w:val="20"/>
          <w:lang w:eastAsia="nl-NL" w:bidi="hi-IN"/>
        </w:rPr>
        <w:t>voor de optimalisatie van het beleid.</w:t>
      </w:r>
    </w:p>
    <w:p w:rsidR="00562ADC" w:rsidRDefault="00562ADC" w:rsidP="00562ADC">
      <w:pPr>
        <w:pStyle w:val="Geenafstand"/>
        <w:ind w:left="2124" w:hanging="2124"/>
        <w:rPr>
          <w:rFonts w:ascii="Times New Roman" w:eastAsia="Times New Roman" w:hAnsi="Times New Roman" w:cs="Times New Roman"/>
          <w:sz w:val="20"/>
          <w:szCs w:val="20"/>
          <w:lang w:eastAsia="nl-NL" w:bidi="hi-IN"/>
        </w:rPr>
      </w:pPr>
      <w:r>
        <w:rPr>
          <w:rFonts w:ascii="Times New Roman" w:hAnsi="Times New Roman" w:cs="Times New Roman"/>
          <w:sz w:val="20"/>
          <w:szCs w:val="20"/>
          <w:lang w:eastAsia="zh-CN" w:bidi="hi-IN"/>
        </w:rPr>
        <w:t>Participatieve stijl</w:t>
      </w:r>
      <w:r>
        <w:rPr>
          <w:rFonts w:ascii="Times New Roman" w:hAnsi="Times New Roman" w:cs="Times New Roman"/>
          <w:color w:val="00B050"/>
          <w:sz w:val="20"/>
          <w:szCs w:val="20"/>
          <w:lang w:eastAsia="zh-CN" w:bidi="hi-IN"/>
        </w:rPr>
        <w:tab/>
      </w:r>
      <w:r w:rsidR="00F4718E" w:rsidRPr="00F4718E">
        <w:rPr>
          <w:rFonts w:ascii="Times New Roman" w:hAnsi="Times New Roman" w:cs="Times New Roman"/>
          <w:sz w:val="20"/>
          <w:szCs w:val="20"/>
          <w:lang w:eastAsia="zh-CN" w:bidi="hi-IN"/>
        </w:rPr>
        <w:t>D</w:t>
      </w:r>
      <w:r w:rsidRPr="00F4718E">
        <w:rPr>
          <w:rFonts w:ascii="Times New Roman" w:eastAsia="Times New Roman" w:hAnsi="Times New Roman" w:cs="Times New Roman"/>
          <w:sz w:val="20"/>
          <w:szCs w:val="20"/>
          <w:lang w:eastAsia="nl-NL" w:bidi="hi-IN"/>
        </w:rPr>
        <w:t xml:space="preserve">e overheid graag de kennis van de participanten benutten en hiervan leren. Voorwaarde </w:t>
      </w:r>
      <w:r>
        <w:rPr>
          <w:rFonts w:ascii="Times New Roman" w:eastAsia="Times New Roman" w:hAnsi="Times New Roman" w:cs="Times New Roman"/>
          <w:sz w:val="20"/>
          <w:szCs w:val="20"/>
          <w:lang w:eastAsia="nl-NL" w:bidi="hi-IN"/>
        </w:rPr>
        <w:t xml:space="preserve">hierbij is dat deze ook werkelijk in staat zijn </w:t>
      </w:r>
      <w:r w:rsidR="00F4718E">
        <w:rPr>
          <w:rFonts w:ascii="Times New Roman" w:eastAsia="Times New Roman" w:hAnsi="Times New Roman" w:cs="Times New Roman"/>
          <w:sz w:val="20"/>
          <w:szCs w:val="20"/>
          <w:lang w:eastAsia="nl-NL" w:bidi="hi-IN"/>
        </w:rPr>
        <w:t xml:space="preserve">een </w:t>
      </w:r>
      <w:r>
        <w:rPr>
          <w:rFonts w:ascii="Times New Roman" w:eastAsia="Times New Roman" w:hAnsi="Times New Roman" w:cs="Times New Roman"/>
          <w:sz w:val="20"/>
          <w:szCs w:val="20"/>
          <w:lang w:eastAsia="nl-NL" w:bidi="hi-IN"/>
        </w:rPr>
        <w:t xml:space="preserve">relevante en ontbrekende </w:t>
      </w:r>
      <w:r w:rsidR="00F4718E">
        <w:rPr>
          <w:rFonts w:ascii="Times New Roman" w:eastAsia="Times New Roman" w:hAnsi="Times New Roman" w:cs="Times New Roman"/>
          <w:sz w:val="20"/>
          <w:szCs w:val="20"/>
          <w:lang w:eastAsia="nl-NL" w:bidi="hi-IN"/>
        </w:rPr>
        <w:t xml:space="preserve">bijdrage </w:t>
      </w:r>
      <w:r>
        <w:rPr>
          <w:rFonts w:ascii="Times New Roman" w:eastAsia="Times New Roman" w:hAnsi="Times New Roman" w:cs="Times New Roman"/>
          <w:sz w:val="20"/>
          <w:szCs w:val="20"/>
          <w:lang w:eastAsia="nl-NL" w:bidi="hi-IN"/>
        </w:rPr>
        <w:t>te leveren en bereid zijn hun visie en ervaringen te delen</w:t>
      </w:r>
      <w:r w:rsidR="00F4718E">
        <w:rPr>
          <w:rFonts w:ascii="Times New Roman" w:eastAsia="Times New Roman" w:hAnsi="Times New Roman" w:cs="Times New Roman"/>
          <w:sz w:val="20"/>
          <w:szCs w:val="20"/>
          <w:lang w:eastAsia="nl-NL" w:bidi="hi-IN"/>
        </w:rPr>
        <w:t xml:space="preserve"> met het bestuur.</w:t>
      </w:r>
    </w:p>
    <w:p w:rsidR="00562ADC" w:rsidRDefault="00562ADC" w:rsidP="00562ADC">
      <w:pPr>
        <w:pStyle w:val="Geenafstand"/>
        <w:ind w:left="2124" w:hanging="2124"/>
        <w:rPr>
          <w:rFonts w:ascii="Times New Roman" w:eastAsia="Times New Roman" w:hAnsi="Times New Roman" w:cs="Times New Roman"/>
          <w:sz w:val="20"/>
          <w:szCs w:val="20"/>
          <w:lang w:eastAsia="nl-NL" w:bidi="hi-IN"/>
        </w:rPr>
      </w:pPr>
      <w:r>
        <w:rPr>
          <w:rFonts w:ascii="Times New Roman" w:eastAsia="Times New Roman" w:hAnsi="Times New Roman" w:cs="Times New Roman"/>
          <w:sz w:val="20"/>
          <w:szCs w:val="20"/>
          <w:lang w:eastAsia="nl-NL" w:bidi="hi-IN"/>
        </w:rPr>
        <w:t>Delegerende stijl</w:t>
      </w:r>
      <w:r>
        <w:rPr>
          <w:rFonts w:ascii="Times New Roman" w:eastAsia="Times New Roman" w:hAnsi="Times New Roman" w:cs="Times New Roman"/>
          <w:sz w:val="20"/>
          <w:szCs w:val="20"/>
          <w:lang w:eastAsia="nl-NL" w:bidi="hi-IN"/>
        </w:rPr>
        <w:tab/>
        <w:t>Bij de</w:t>
      </w:r>
      <w:r w:rsidR="00F4718E">
        <w:rPr>
          <w:rFonts w:ascii="Times New Roman" w:eastAsia="Times New Roman" w:hAnsi="Times New Roman" w:cs="Times New Roman"/>
          <w:sz w:val="20"/>
          <w:szCs w:val="20"/>
          <w:lang w:eastAsia="nl-NL" w:bidi="hi-IN"/>
        </w:rPr>
        <w:t>ze</w:t>
      </w:r>
      <w:r>
        <w:rPr>
          <w:rFonts w:ascii="Times New Roman" w:eastAsia="Times New Roman" w:hAnsi="Times New Roman" w:cs="Times New Roman"/>
          <w:sz w:val="20"/>
          <w:szCs w:val="20"/>
          <w:lang w:eastAsia="nl-NL" w:bidi="hi-IN"/>
        </w:rPr>
        <w:t xml:space="preserve"> stijl wordt een beleidsinspanning verwacht van de participanten. Dit gaat dan op basis van eigen ideeën en ervaringen. De ervaringen en ideeën van de participanten moeten ervoor zorgen dat het beleid concreet en herkenbaar wordt voor de specifieke doelgroep.</w:t>
      </w:r>
    </w:p>
    <w:p w:rsidR="00562ADC" w:rsidRDefault="00562ADC" w:rsidP="00562ADC">
      <w:pPr>
        <w:pStyle w:val="Geenafstand"/>
        <w:ind w:left="2124"/>
        <w:rPr>
          <w:rFonts w:ascii="Times New Roman" w:eastAsia="Times New Roman" w:hAnsi="Times New Roman" w:cs="Times New Roman"/>
          <w:sz w:val="20"/>
          <w:szCs w:val="20"/>
          <w:lang w:eastAsia="nl-NL" w:bidi="hi-IN"/>
        </w:rPr>
      </w:pPr>
      <w:r>
        <w:rPr>
          <w:rFonts w:ascii="Times New Roman" w:eastAsia="Times New Roman" w:hAnsi="Times New Roman" w:cs="Times New Roman"/>
          <w:sz w:val="20"/>
          <w:szCs w:val="20"/>
          <w:lang w:eastAsia="nl-NL" w:bidi="hi-IN"/>
        </w:rPr>
        <w:t>Voorwaarden hiervoor zijn dat er participanten beschikbaar moeten zijn die representatief zijn voor een bepaalde groep. Te</w:t>
      </w:r>
      <w:r w:rsidR="00F4718E">
        <w:rPr>
          <w:rFonts w:ascii="Times New Roman" w:eastAsia="Times New Roman" w:hAnsi="Times New Roman" w:cs="Times New Roman"/>
          <w:sz w:val="20"/>
          <w:szCs w:val="20"/>
          <w:lang w:eastAsia="nl-NL" w:bidi="hi-IN"/>
        </w:rPr>
        <w:t xml:space="preserve">gelijkertijd </w:t>
      </w:r>
      <w:r>
        <w:rPr>
          <w:rFonts w:ascii="Times New Roman" w:eastAsia="Times New Roman" w:hAnsi="Times New Roman" w:cs="Times New Roman"/>
          <w:sz w:val="20"/>
          <w:szCs w:val="20"/>
          <w:lang w:eastAsia="nl-NL" w:bidi="hi-IN"/>
        </w:rPr>
        <w:t>wordt er een bepaalde mate van zelforganisatie verwacht om de toebedeelde beleidstaak in te vullen.</w:t>
      </w:r>
    </w:p>
    <w:p w:rsidR="00562ADC" w:rsidRDefault="00562ADC" w:rsidP="00562ADC">
      <w:pPr>
        <w:pStyle w:val="Geenafstand"/>
        <w:ind w:left="2124" w:hanging="2124"/>
        <w:rPr>
          <w:rFonts w:ascii="Times New Roman" w:eastAsia="Times New Roman" w:hAnsi="Times New Roman" w:cs="Times New Roman"/>
          <w:sz w:val="20"/>
          <w:szCs w:val="20"/>
          <w:lang w:eastAsia="nl-NL" w:bidi="hi-IN"/>
        </w:rPr>
      </w:pPr>
      <w:r>
        <w:rPr>
          <w:rFonts w:ascii="Times New Roman" w:eastAsia="Times New Roman" w:hAnsi="Times New Roman" w:cs="Times New Roman"/>
          <w:sz w:val="20"/>
          <w:szCs w:val="20"/>
          <w:lang w:eastAsia="nl-NL" w:bidi="hi-IN"/>
        </w:rPr>
        <w:t>Samenwerkende stijl</w:t>
      </w:r>
      <w:r>
        <w:rPr>
          <w:rFonts w:ascii="Times New Roman" w:eastAsia="Times New Roman" w:hAnsi="Times New Roman" w:cs="Times New Roman"/>
          <w:sz w:val="20"/>
          <w:szCs w:val="20"/>
          <w:lang w:eastAsia="nl-NL" w:bidi="hi-IN"/>
        </w:rPr>
        <w:tab/>
        <w:t>Van de participanten wordt een eigen beleidsinspanning verwacht door het bestuur</w:t>
      </w:r>
      <w:r w:rsidR="00F4718E">
        <w:rPr>
          <w:rFonts w:ascii="Times New Roman" w:eastAsia="Times New Roman" w:hAnsi="Times New Roman" w:cs="Times New Roman"/>
          <w:sz w:val="20"/>
          <w:szCs w:val="20"/>
          <w:lang w:eastAsia="nl-NL" w:bidi="hi-IN"/>
        </w:rPr>
        <w:t xml:space="preserve"> en dient er </w:t>
      </w:r>
      <w:r>
        <w:rPr>
          <w:rFonts w:ascii="Times New Roman" w:eastAsia="Times New Roman" w:hAnsi="Times New Roman" w:cs="Times New Roman"/>
          <w:sz w:val="20"/>
          <w:szCs w:val="20"/>
          <w:lang w:eastAsia="nl-NL" w:bidi="hi-IN"/>
        </w:rPr>
        <w:t>bereidheid tot samenwerken te zijn</w:t>
      </w:r>
      <w:r w:rsidR="00F4718E">
        <w:rPr>
          <w:rFonts w:ascii="Times New Roman" w:eastAsia="Times New Roman" w:hAnsi="Times New Roman" w:cs="Times New Roman"/>
          <w:sz w:val="20"/>
          <w:szCs w:val="20"/>
          <w:lang w:eastAsia="nl-NL" w:bidi="hi-IN"/>
        </w:rPr>
        <w:t xml:space="preserve">. Van </w:t>
      </w:r>
      <w:r>
        <w:rPr>
          <w:rFonts w:ascii="Times New Roman" w:eastAsia="Times New Roman" w:hAnsi="Times New Roman" w:cs="Times New Roman"/>
          <w:sz w:val="20"/>
          <w:szCs w:val="20"/>
          <w:lang w:eastAsia="nl-NL" w:bidi="hi-IN"/>
        </w:rPr>
        <w:t>de participanten wordt verder verwacht dat ze in staat zijn tot een eigen beleidsinspanning.</w:t>
      </w:r>
    </w:p>
    <w:p w:rsidR="00562ADC" w:rsidRDefault="00562ADC" w:rsidP="00562ADC">
      <w:pPr>
        <w:pStyle w:val="Geenafstand"/>
        <w:ind w:left="2124" w:hanging="2124"/>
        <w:rPr>
          <w:rFonts w:ascii="Times New Roman" w:hAnsi="Times New Roman" w:cs="Times New Roman"/>
          <w:sz w:val="20"/>
          <w:szCs w:val="20"/>
        </w:rPr>
      </w:pPr>
      <w:r>
        <w:rPr>
          <w:rFonts w:ascii="Times New Roman" w:hAnsi="Times New Roman" w:cs="Times New Roman"/>
          <w:sz w:val="20"/>
          <w:szCs w:val="20"/>
          <w:lang w:eastAsia="zh-CN" w:bidi="hi-IN"/>
        </w:rPr>
        <w:t>Faciliterende stijl</w:t>
      </w:r>
      <w:r>
        <w:rPr>
          <w:rFonts w:ascii="Times New Roman" w:hAnsi="Times New Roman" w:cs="Times New Roman"/>
          <w:sz w:val="20"/>
          <w:szCs w:val="20"/>
          <w:lang w:eastAsia="zh-CN" w:bidi="hi-IN"/>
        </w:rPr>
        <w:tab/>
        <w:t xml:space="preserve">Bij deze stijl heeft het bestuursorgaan </w:t>
      </w:r>
      <w:r>
        <w:rPr>
          <w:rFonts w:ascii="Times New Roman" w:eastAsia="Times New Roman" w:hAnsi="Times New Roman" w:cs="Times New Roman"/>
          <w:sz w:val="20"/>
          <w:szCs w:val="20"/>
          <w:lang w:eastAsia="nl-NL" w:bidi="hi-IN"/>
        </w:rPr>
        <w:t>er belang bij dat participanten zelf beleid voeren (om bepaalde problemen aan te pakken), of dat ze maatschappelijk actief zijn</w:t>
      </w:r>
      <w:r w:rsidR="00F4718E">
        <w:rPr>
          <w:rFonts w:ascii="Times New Roman" w:eastAsia="Times New Roman" w:hAnsi="Times New Roman" w:cs="Times New Roman"/>
          <w:sz w:val="20"/>
          <w:szCs w:val="20"/>
          <w:lang w:eastAsia="nl-NL" w:bidi="hi-IN"/>
        </w:rPr>
        <w:t>,</w:t>
      </w:r>
      <w:r>
        <w:rPr>
          <w:rFonts w:ascii="Times New Roman" w:eastAsia="Times New Roman" w:hAnsi="Times New Roman" w:cs="Times New Roman"/>
          <w:sz w:val="20"/>
          <w:szCs w:val="20"/>
          <w:lang w:eastAsia="nl-NL" w:bidi="hi-IN"/>
        </w:rPr>
        <w:t xml:space="preserve"> </w:t>
      </w:r>
      <w:r>
        <w:rPr>
          <w:rFonts w:ascii="Times New Roman" w:eastAsia="Times New Roman" w:hAnsi="Times New Roman" w:cs="Times New Roman"/>
          <w:color w:val="000040"/>
          <w:sz w:val="20"/>
          <w:szCs w:val="20"/>
          <w:lang w:eastAsia="nl-NL" w:bidi="hi-IN"/>
        </w:rPr>
        <w:t>ongeacht het precieze beleid dat de participanten voeren.</w:t>
      </w:r>
    </w:p>
    <w:p w:rsidR="00562ADC" w:rsidRDefault="00562ADC" w:rsidP="00562ADC">
      <w:pPr>
        <w:pStyle w:val="Geenafstand"/>
        <w:ind w:left="1416" w:firstLine="708"/>
        <w:rPr>
          <w:rFonts w:ascii="Times New Roman" w:eastAsia="Times New Roman" w:hAnsi="Times New Roman" w:cs="Times New Roman"/>
          <w:sz w:val="20"/>
          <w:szCs w:val="20"/>
          <w:lang w:eastAsia="nl-NL" w:bidi="hi-IN"/>
        </w:rPr>
      </w:pPr>
      <w:r>
        <w:rPr>
          <w:rFonts w:ascii="Times New Roman" w:eastAsia="Times New Roman" w:hAnsi="Times New Roman" w:cs="Times New Roman"/>
          <w:sz w:val="20"/>
          <w:szCs w:val="20"/>
          <w:lang w:eastAsia="nl-NL" w:bidi="hi-IN"/>
        </w:rPr>
        <w:t xml:space="preserve">Van de participanten wordt een eigen beleidsinspanning verwacht, en dat ze de </w:t>
      </w:r>
    </w:p>
    <w:p w:rsidR="00562ADC" w:rsidRDefault="00562ADC" w:rsidP="00562ADC">
      <w:pPr>
        <w:pStyle w:val="Geenafstand"/>
        <w:ind w:left="2124"/>
        <w:rPr>
          <w:rFonts w:ascii="Times New Roman" w:eastAsia="Times New Roman" w:hAnsi="Times New Roman" w:cs="Times New Roman"/>
          <w:sz w:val="20"/>
          <w:szCs w:val="20"/>
          <w:lang w:eastAsia="nl-NL" w:bidi="hi-IN"/>
        </w:rPr>
      </w:pPr>
      <w:r>
        <w:rPr>
          <w:rFonts w:ascii="Times New Roman" w:eastAsia="Times New Roman" w:hAnsi="Times New Roman" w:cs="Times New Roman"/>
          <w:sz w:val="20"/>
          <w:szCs w:val="20"/>
          <w:lang w:eastAsia="nl-NL" w:bidi="hi-IN"/>
        </w:rPr>
        <w:t>de rol van initiatiefnemer aanvaarden en in staat en bereid zijn een eigen beleidsinspanning te leveren. Het bestuur geeft aan dat het de problematiek serieus neemt en dat ze eraan wil meewerken door te faciliteren om hiermee de gewenste doelen te bereiken.</w:t>
      </w:r>
    </w:p>
    <w:p w:rsidR="00562ADC" w:rsidRDefault="00562ADC" w:rsidP="00562ADC">
      <w:pPr>
        <w:pStyle w:val="Geenafstand"/>
        <w:ind w:left="2124"/>
        <w:rPr>
          <w:rFonts w:ascii="Times New Roman" w:hAnsi="Times New Roman" w:cs="Times New Roman"/>
          <w:sz w:val="20"/>
          <w:szCs w:val="20"/>
          <w:lang w:eastAsia="zh-CN" w:bidi="hi-IN"/>
        </w:rPr>
      </w:pPr>
      <w:r>
        <w:rPr>
          <w:rFonts w:ascii="Times New Roman" w:eastAsia="Times New Roman" w:hAnsi="Times New Roman" w:cs="Times New Roman"/>
          <w:sz w:val="20"/>
          <w:szCs w:val="20"/>
          <w:lang w:eastAsia="nl-NL" w:bidi="hi-IN"/>
        </w:rPr>
        <w:t>Zonder steun van de overheid zouden de participanten niet de benodigde activiteit kunnen ontwikkelen en/of het bestuur wil het signaal afgeven dat ze het probleem ter harte neemt.</w:t>
      </w:r>
    </w:p>
    <w:p w:rsidR="00562ADC" w:rsidRDefault="00562ADC" w:rsidP="00562ADC">
      <w:pPr>
        <w:suppressAutoHyphens/>
        <w:spacing w:after="0"/>
        <w:textAlignment w:val="baseline"/>
        <w:rPr>
          <w:rFonts w:ascii="Times New Roman" w:eastAsia="SimSun" w:hAnsi="Times New Roman" w:cs="Times New Roman"/>
          <w:color w:val="00000A"/>
          <w:sz w:val="20"/>
          <w:szCs w:val="20"/>
          <w:lang w:eastAsia="zh-CN" w:bidi="hi-IN"/>
        </w:rPr>
      </w:pPr>
    </w:p>
    <w:p w:rsidR="00562ADC" w:rsidRDefault="00562ADC" w:rsidP="00562ADC">
      <w:pPr>
        <w:pStyle w:val="Geenafstand"/>
        <w:rPr>
          <w:rFonts w:ascii="Times New Roman" w:eastAsia="Calibri" w:hAnsi="Times New Roman" w:cs="Times New Roman"/>
          <w:b/>
          <w:color w:val="00B0F0"/>
          <w:sz w:val="20"/>
          <w:szCs w:val="20"/>
        </w:rPr>
      </w:pPr>
      <w:r>
        <w:rPr>
          <w:rFonts w:ascii="Times New Roman" w:hAnsi="Times New Roman" w:cs="Times New Roman"/>
          <w:b/>
          <w:color w:val="00B0F0"/>
          <w:sz w:val="20"/>
          <w:szCs w:val="20"/>
          <w:lang w:eastAsia="zh-CN" w:bidi="hi-IN"/>
        </w:rPr>
        <w:t>3.7.5 Relatie tussen bestuur en participanten</w:t>
      </w:r>
    </w:p>
    <w:p w:rsidR="00562ADC" w:rsidRDefault="00562ADC" w:rsidP="00562ADC">
      <w:pPr>
        <w:suppressAutoHyphens/>
        <w:spacing w:after="0"/>
        <w:textAlignment w:val="baseline"/>
        <w:rPr>
          <w:rFonts w:ascii="Times New Roman" w:eastAsia="SimSun" w:hAnsi="Times New Roman" w:cs="Times New Roman"/>
          <w:b/>
          <w:color w:val="00000A"/>
          <w:sz w:val="20"/>
          <w:szCs w:val="20"/>
          <w:lang w:eastAsia="zh-CN" w:bidi="hi-IN"/>
        </w:rPr>
      </w:pPr>
    </w:p>
    <w:p w:rsidR="00562ADC" w:rsidRDefault="00562ADC" w:rsidP="00562ADC">
      <w:pPr>
        <w:pStyle w:val="Geenafstand"/>
        <w:rPr>
          <w:rFonts w:ascii="Times New Roman" w:eastAsia="Calibri" w:hAnsi="Times New Roman" w:cs="Times New Roman"/>
          <w:sz w:val="20"/>
          <w:szCs w:val="20"/>
        </w:rPr>
      </w:pPr>
      <w:r>
        <w:rPr>
          <w:rFonts w:ascii="Times New Roman" w:hAnsi="Times New Roman" w:cs="Times New Roman"/>
          <w:sz w:val="20"/>
          <w:szCs w:val="20"/>
          <w:lang w:eastAsia="zh-CN" w:bidi="hi-IN"/>
        </w:rPr>
        <w:t xml:space="preserve">De relatie tussen de overheid en participanten kan </w:t>
      </w:r>
      <w:r w:rsidR="00F4718E">
        <w:rPr>
          <w:rFonts w:ascii="Times New Roman" w:hAnsi="Times New Roman" w:cs="Times New Roman"/>
          <w:sz w:val="20"/>
          <w:szCs w:val="20"/>
          <w:lang w:eastAsia="zh-CN" w:bidi="hi-IN"/>
        </w:rPr>
        <w:t xml:space="preserve">volgens Pröpper (2013) </w:t>
      </w:r>
      <w:r>
        <w:rPr>
          <w:rFonts w:ascii="Times New Roman" w:hAnsi="Times New Roman" w:cs="Times New Roman"/>
          <w:sz w:val="20"/>
          <w:szCs w:val="20"/>
          <w:lang w:eastAsia="zh-CN" w:bidi="hi-IN"/>
        </w:rPr>
        <w:t xml:space="preserve">worden opgedeeld in structurele, culturele en persoonlijke relaties. Structurele relaties gaan over afspraken (ten aanzien van taken, bevoegdheden, communicatie en coördinatie) en bestaande relaties tussen de overheid en de participanten. Een structurele relatie wordt sterker wanneer er zich een afhankelijkheidsrelatie voordoet waarbij de ‘hechtheid’ aangeeft wat de aard van de relatie is. De relatie is sterker bij een twee- in plaats van een éénzijdige (afhankelijkheids)relatie, wanneer de interactie meer dan eenmalig is en betrekking heeft op meerdere onderwerpen. Met de culturele relatie bij een constructieve relatie wordt bedoeld dat de overheid en participanten dezelfde betekenis toekennen aan het beleid en het probleem. Het gaat hierbij om gemeenschappelijke (basis)veronderstellingen over het probleem, inhoud van beleid, de betrokken actoren, het proces, waarden en normen, symbolen en de organisatie van samenwerking. Een dogmatische houding werkt een constructieve relatie tegen terwijl een samenwerkingsverleden en samenwerkingscultuur positief werkt (antagonistische coöperatie). Ten slotte zijn persoonlijke verhoudingen tussen de participanten en het bestuur een voorwaarde voor constructieve relaties. </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In het decennium voor 1979 is publieke participatie veranderd van een nieuwe activiteit naar iets wat geïnstitutionaliseerd is binnen veel beleidsterreinen van de overheid. Er zijn veel methoden en relaties tussen beleidsmakers en het publiek die de beleidsmakers in staat stellen het publiek te informeren en te consulteren (Vielba,</w:t>
      </w:r>
      <w:r w:rsidR="005F0EB9">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1979</w:t>
      </w:r>
      <w:r w:rsidR="00F4718E">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p.</w:t>
      </w:r>
      <w:r w:rsidR="005F0EB9">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57). De informatiestromen tussen bestuur en participanten zijn hierin belangrijk. Het idee dat de informatiestromen belangrijk zijn bestaat ook in de 21</w:t>
      </w:r>
      <w:r>
        <w:rPr>
          <w:rFonts w:ascii="Times New Roman" w:hAnsi="Times New Roman" w:cs="Times New Roman"/>
          <w:sz w:val="20"/>
          <w:szCs w:val="20"/>
          <w:vertAlign w:val="superscript"/>
          <w:lang w:eastAsia="zh-CN" w:bidi="hi-IN"/>
        </w:rPr>
        <w:t>e</w:t>
      </w:r>
      <w:r>
        <w:rPr>
          <w:rFonts w:ascii="Times New Roman" w:hAnsi="Times New Roman" w:cs="Times New Roman"/>
          <w:sz w:val="20"/>
          <w:szCs w:val="20"/>
          <w:lang w:eastAsia="zh-CN" w:bidi="hi-IN"/>
        </w:rPr>
        <w:t xml:space="preserve"> eeuw nog. Volgens Rowe </w:t>
      </w:r>
      <w:r w:rsidR="005F0EB9">
        <w:rPr>
          <w:rFonts w:ascii="Times New Roman" w:hAnsi="Times New Roman" w:cs="Times New Roman"/>
          <w:sz w:val="20"/>
          <w:szCs w:val="20"/>
          <w:lang w:eastAsia="zh-CN" w:bidi="hi-IN"/>
        </w:rPr>
        <w:t>&amp;</w:t>
      </w:r>
      <w:r>
        <w:rPr>
          <w:rFonts w:ascii="Times New Roman" w:hAnsi="Times New Roman" w:cs="Times New Roman"/>
          <w:sz w:val="20"/>
          <w:szCs w:val="20"/>
          <w:lang w:eastAsia="zh-CN" w:bidi="hi-IN"/>
        </w:rPr>
        <w:t xml:space="preserve"> Watermeyer (2018</w:t>
      </w:r>
      <w:r w:rsidR="0019539F">
        <w:rPr>
          <w:rFonts w:ascii="Times New Roman" w:hAnsi="Times New Roman" w:cs="Times New Roman"/>
          <w:sz w:val="20"/>
          <w:szCs w:val="20"/>
          <w:lang w:eastAsia="zh-CN" w:bidi="hi-IN"/>
        </w:rPr>
        <w:t>,</w:t>
      </w:r>
      <w:r w:rsidR="005F0EB9">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p.</w:t>
      </w:r>
      <w:r w:rsidR="005F0EB9">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205) heeft publieke participatie betrekking op de informatiestroom, waarbij de informatie van en naar beleidsmakers en het publiek stroomt. Daarmee is het anders dan publieke communicatie (van beleidsmakers naar het publiek) of publieke consultatie (van publiek naar beleidsmakers). Informatiestromen die horen bij publieke participatie word</w:t>
      </w:r>
      <w:r w:rsidR="005F0EB9">
        <w:rPr>
          <w:rFonts w:ascii="Times New Roman" w:hAnsi="Times New Roman" w:cs="Times New Roman"/>
          <w:sz w:val="20"/>
          <w:szCs w:val="20"/>
          <w:lang w:eastAsia="zh-CN" w:bidi="hi-IN"/>
        </w:rPr>
        <w:t>en</w:t>
      </w:r>
      <w:r>
        <w:rPr>
          <w:rFonts w:ascii="Times New Roman" w:hAnsi="Times New Roman" w:cs="Times New Roman"/>
          <w:sz w:val="20"/>
          <w:szCs w:val="20"/>
          <w:lang w:eastAsia="zh-CN" w:bidi="hi-IN"/>
        </w:rPr>
        <w:t xml:space="preserve"> gezien als superieur ten opzicht van de andere twee vormen. Bij publieke communicatie geeft het publiek geen verdere feedback op de verkregen informatie. Dit wordt ook niet van hen gevraagd. Bij publieke consultatie geeft het publiek informatie aan de sponsor (beleidsmakers of andere initiatiefnemers: meestal de overheid) waarbij de sponsor het proces van consultatie initieert. Er is hierbij geen sprake van een formele dialoog en van de opgehaalde informatie wordt verondersteld dat het een representatieve weergave is van de levende meningen en percepties van het algemene publiek (Rowe &amp; Frewer, 2005</w:t>
      </w:r>
      <w:r w:rsidR="005F0EB9">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w:t>
      </w:r>
      <w:r w:rsidR="00000076">
        <w:rPr>
          <w:rFonts w:ascii="Times New Roman" w:hAnsi="Times New Roman" w:cs="Times New Roman"/>
          <w:sz w:val="20"/>
          <w:szCs w:val="20"/>
          <w:lang w:eastAsia="zh-CN" w:bidi="hi-IN"/>
        </w:rPr>
        <w:t>p.</w:t>
      </w:r>
      <w:r w:rsidR="005F0EB9">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254-255). Bij publieke participatie loopt de informatiestroom in twee richtingen waarbij er sprake is van dialoog en/of onderhandeling. Het doel van de dialoog is om elkaars meningen en percepties over te brengen en waar mogelijk elkaar te overtuigen of de eigen mening te veranderen (Rowe &amp; Frewer, 2005 p</w:t>
      </w:r>
      <w:r w:rsidR="00F307E7">
        <w:rPr>
          <w:rFonts w:ascii="Times New Roman" w:hAnsi="Times New Roman" w:cs="Times New Roman"/>
          <w:sz w:val="20"/>
          <w:szCs w:val="20"/>
          <w:lang w:eastAsia="zh-CN" w:bidi="hi-IN"/>
        </w:rPr>
        <w:t>p</w:t>
      </w:r>
      <w:r>
        <w:rPr>
          <w:rFonts w:ascii="Times New Roman" w:hAnsi="Times New Roman" w:cs="Times New Roman"/>
          <w:sz w:val="20"/>
          <w:szCs w:val="20"/>
          <w:lang w:eastAsia="zh-CN" w:bidi="hi-IN"/>
        </w:rPr>
        <w:t>.</w:t>
      </w:r>
      <w:r w:rsidR="005F0EB9">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255-256). Rowe &amp; Watermeyer (2018</w:t>
      </w:r>
      <w:r w:rsidR="0019539F">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w:t>
      </w:r>
      <w:r w:rsidR="00F307E7">
        <w:rPr>
          <w:rFonts w:ascii="Times New Roman" w:hAnsi="Times New Roman" w:cs="Times New Roman"/>
          <w:sz w:val="20"/>
          <w:szCs w:val="20"/>
          <w:lang w:eastAsia="zh-CN" w:bidi="hi-IN"/>
        </w:rPr>
        <w:t>p</w:t>
      </w:r>
      <w:r>
        <w:rPr>
          <w:rFonts w:ascii="Times New Roman" w:hAnsi="Times New Roman" w:cs="Times New Roman"/>
          <w:sz w:val="20"/>
          <w:szCs w:val="20"/>
          <w:lang w:eastAsia="zh-CN" w:bidi="hi-IN"/>
        </w:rPr>
        <w:t>.</w:t>
      </w:r>
      <w:r w:rsidR="005F0EB9">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206-215) spreken in dit kader van een relevantie dilemma. Participatie omvat altijd deliberatie. Deliberatie omvat interactieve conversaties waarin informatie tussen twee of meer partijen worden uitgewisseld. Het doel van deliberatie is om elkaar te leren kennen en te begrijpen. Wanneer deliberatie moet leiden tot een product zal het de vorm van een onderhandeling aannemen waarbij er naar consensus tussen de partijen gezocht worden.</w:t>
      </w:r>
    </w:p>
    <w:p w:rsidR="00562ADC" w:rsidRDefault="00562ADC" w:rsidP="00562ADC">
      <w:pPr>
        <w:spacing w:after="0"/>
        <w:textAlignment w:val="baseline"/>
        <w:rPr>
          <w:rFonts w:ascii="Times New Roman" w:eastAsia="SimSun" w:hAnsi="Times New Roman" w:cs="Times New Roman"/>
          <w:color w:val="00000A"/>
          <w:sz w:val="20"/>
          <w:szCs w:val="20"/>
          <w:lang w:eastAsia="zh-CN" w:bidi="hi-IN"/>
        </w:rPr>
      </w:pPr>
    </w:p>
    <w:p w:rsidR="00562ADC" w:rsidRDefault="00562ADC" w:rsidP="00562ADC">
      <w:pPr>
        <w:pStyle w:val="Geenafstand"/>
        <w:rPr>
          <w:b/>
          <w:sz w:val="20"/>
          <w:szCs w:val="20"/>
          <w:lang w:eastAsia="nl-NL" w:bidi="hi-IN"/>
        </w:rPr>
      </w:pPr>
      <w:r>
        <w:rPr>
          <w:b/>
          <w:sz w:val="20"/>
          <w:szCs w:val="20"/>
          <w:lang w:eastAsia="nl-NL" w:bidi="hi-IN"/>
        </w:rPr>
        <w:t>Constructieve relatie tussen bestuur en participanten</w:t>
      </w:r>
    </w:p>
    <w:p w:rsidR="00562ADC" w:rsidRDefault="00562ADC" w:rsidP="00562ADC">
      <w:pPr>
        <w:suppressAutoHyphens/>
        <w:spacing w:after="0"/>
        <w:textAlignment w:val="baseline"/>
        <w:rPr>
          <w:rFonts w:ascii="Times New Roman" w:eastAsia="Times New Roman" w:hAnsi="Times New Roman" w:cs="Times New Roman"/>
          <w:b/>
          <w:bCs/>
          <w:color w:val="00000A"/>
          <w:sz w:val="20"/>
          <w:szCs w:val="20"/>
          <w:u w:val="single"/>
          <w:lang w:eastAsia="nl-NL" w:bidi="hi-IN"/>
        </w:rPr>
      </w:pPr>
    </w:p>
    <w:p w:rsidR="00562ADC" w:rsidRDefault="00562ADC" w:rsidP="00562ADC">
      <w:pPr>
        <w:pStyle w:val="Geenafstand"/>
        <w:ind w:left="2124" w:hanging="2124"/>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Gesloten autoritaire stijl</w:t>
      </w:r>
      <w:r>
        <w:rPr>
          <w:rFonts w:ascii="Times New Roman" w:hAnsi="Times New Roman" w:cs="Times New Roman"/>
          <w:sz w:val="20"/>
          <w:szCs w:val="20"/>
          <w:lang w:eastAsia="nl-NL" w:bidi="hi-IN"/>
        </w:rPr>
        <w:tab/>
        <w:t>De overheid is voor de resultaten van het beleid niet of slechts in beperkte mate afhankelijk van de inbreng of bijdrage van de participanten.</w:t>
      </w:r>
    </w:p>
    <w:p w:rsidR="00562ADC" w:rsidRDefault="00562ADC" w:rsidP="00562ADC">
      <w:pPr>
        <w:pStyle w:val="Geenafstand"/>
        <w:ind w:left="2124" w:hanging="2124"/>
        <w:rPr>
          <w:rFonts w:ascii="Times New Roman" w:eastAsia="SimSun" w:hAnsi="Times New Roman" w:cs="Times New Roman"/>
          <w:sz w:val="20"/>
          <w:szCs w:val="20"/>
          <w:lang w:eastAsia="zh-CN" w:bidi="hi-IN"/>
        </w:rPr>
      </w:pPr>
      <w:r>
        <w:rPr>
          <w:rFonts w:ascii="Times New Roman" w:hAnsi="Times New Roman" w:cs="Times New Roman"/>
          <w:sz w:val="20"/>
          <w:szCs w:val="20"/>
          <w:lang w:eastAsia="nl-NL" w:bidi="hi-IN"/>
        </w:rPr>
        <w:t>Open autoritaire stijl</w:t>
      </w:r>
      <w:r>
        <w:rPr>
          <w:rFonts w:ascii="Times New Roman" w:hAnsi="Times New Roman" w:cs="Times New Roman"/>
          <w:sz w:val="20"/>
          <w:szCs w:val="20"/>
          <w:lang w:eastAsia="nl-NL" w:bidi="hi-IN"/>
        </w:rPr>
        <w:tab/>
        <w:t xml:space="preserve">Bij de open autoritaire stijl kan het </w:t>
      </w:r>
      <w:r>
        <w:rPr>
          <w:rFonts w:ascii="Times New Roman" w:eastAsia="SimSun" w:hAnsi="Times New Roman" w:cs="Times New Roman"/>
          <w:sz w:val="20"/>
          <w:szCs w:val="20"/>
          <w:lang w:eastAsia="zh-CN" w:bidi="hi-IN"/>
        </w:rPr>
        <w:t>bestuursorgaan motiveren waarom participanten geen inbreng hebben in het beleid.</w:t>
      </w:r>
    </w:p>
    <w:p w:rsidR="00562ADC" w:rsidRDefault="00562ADC" w:rsidP="00562ADC">
      <w:pPr>
        <w:pStyle w:val="Geenafstand"/>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Consultatieve stijl</w:t>
      </w:r>
      <w:r>
        <w:rPr>
          <w:rFonts w:ascii="Times New Roman" w:hAnsi="Times New Roman" w:cs="Times New Roman"/>
          <w:sz w:val="20"/>
          <w:szCs w:val="20"/>
          <w:lang w:eastAsia="nl-NL" w:bidi="hi-IN"/>
        </w:rPr>
        <w:tab/>
        <w:t>Het bestuur neemt bij deze stijl de kennis en ervaring van de participanten serieus.</w:t>
      </w:r>
    </w:p>
    <w:p w:rsidR="00562ADC" w:rsidRDefault="00562ADC" w:rsidP="00562ADC">
      <w:pPr>
        <w:pStyle w:val="Geenafstand"/>
        <w:ind w:left="2124"/>
        <w:rPr>
          <w:rFonts w:ascii="Times New Roman" w:eastAsia="SimSun" w:hAnsi="Times New Roman" w:cs="Times New Roman"/>
          <w:sz w:val="20"/>
          <w:szCs w:val="20"/>
          <w:lang w:eastAsia="zh-CN" w:bidi="hi-IN"/>
        </w:rPr>
      </w:pPr>
      <w:r>
        <w:rPr>
          <w:rFonts w:ascii="Times New Roman" w:eastAsia="SimSun" w:hAnsi="Times New Roman" w:cs="Times New Roman"/>
          <w:sz w:val="20"/>
          <w:szCs w:val="20"/>
          <w:lang w:eastAsia="zh-CN" w:bidi="hi-IN"/>
        </w:rPr>
        <w:t xml:space="preserve">Bij deze stijl zijn de participanten en het bestuursorgaan in staat en bereid met elkaar een discussie of het gesprek aan te gaan. Ze hebben vaardigheden om zich in te leven in elkaars opvattingen, positie en belangen. </w:t>
      </w:r>
    </w:p>
    <w:p w:rsidR="00562ADC" w:rsidRDefault="00562ADC" w:rsidP="00562ADC">
      <w:pPr>
        <w:pStyle w:val="Geenafstand"/>
        <w:ind w:left="2124" w:hanging="2124"/>
        <w:rPr>
          <w:rFonts w:ascii="Times New Roman" w:hAnsi="Times New Roman" w:cs="Times New Roman"/>
          <w:bCs/>
          <w:sz w:val="20"/>
          <w:szCs w:val="20"/>
          <w:lang w:eastAsia="nl-NL" w:bidi="hi-IN"/>
        </w:rPr>
      </w:pPr>
      <w:r>
        <w:rPr>
          <w:rFonts w:ascii="Times New Roman" w:eastAsia="SimSun" w:hAnsi="Times New Roman" w:cs="Times New Roman"/>
          <w:sz w:val="20"/>
          <w:szCs w:val="20"/>
          <w:lang w:eastAsia="zh-CN" w:bidi="hi-IN"/>
        </w:rPr>
        <w:t>Participatieve stijl</w:t>
      </w:r>
      <w:r>
        <w:rPr>
          <w:rFonts w:ascii="Times New Roman" w:eastAsia="SimSun" w:hAnsi="Times New Roman" w:cs="Times New Roman"/>
          <w:sz w:val="20"/>
          <w:szCs w:val="20"/>
          <w:lang w:eastAsia="zh-CN" w:bidi="hi-IN"/>
        </w:rPr>
        <w:tab/>
      </w:r>
      <w:r>
        <w:rPr>
          <w:rFonts w:ascii="Times New Roman" w:hAnsi="Times New Roman" w:cs="Times New Roman"/>
          <w:sz w:val="20"/>
          <w:szCs w:val="20"/>
          <w:lang w:eastAsia="nl-NL" w:bidi="hi-IN"/>
        </w:rPr>
        <w:t>Het bestuursorgaan stelt het beleid werkelijk afhankelijk van de kennis en ervaring van de participanten. Ze zijn daarbij in staat en bereid met elkaar een discussie of een dialoog aan te gaan en zich in te leven in elkaars positie, belangen en opvattingen</w:t>
      </w:r>
    </w:p>
    <w:p w:rsidR="00562ADC" w:rsidRDefault="00562ADC" w:rsidP="00562ADC">
      <w:pPr>
        <w:pStyle w:val="Geenafstand"/>
        <w:ind w:left="2124" w:hanging="2124"/>
        <w:rPr>
          <w:rFonts w:ascii="Times New Roman" w:hAnsi="Times New Roman" w:cs="Times New Roman"/>
          <w:sz w:val="20"/>
          <w:szCs w:val="20"/>
          <w:lang w:eastAsia="nl-NL" w:bidi="hi-IN"/>
        </w:rPr>
      </w:pPr>
      <w:r>
        <w:rPr>
          <w:rFonts w:ascii="Times New Roman" w:hAnsi="Times New Roman" w:cs="Times New Roman"/>
          <w:bCs/>
          <w:sz w:val="20"/>
          <w:szCs w:val="20"/>
          <w:lang w:eastAsia="nl-NL" w:bidi="hi-IN"/>
        </w:rPr>
        <w:t>Delegerende stijl</w:t>
      </w:r>
      <w:r>
        <w:rPr>
          <w:rFonts w:ascii="Times New Roman" w:hAnsi="Times New Roman" w:cs="Times New Roman"/>
          <w:bCs/>
          <w:sz w:val="20"/>
          <w:szCs w:val="20"/>
          <w:lang w:eastAsia="nl-NL" w:bidi="hi-IN"/>
        </w:rPr>
        <w:tab/>
        <w:t>Bij de delegerende stijl zijn e</w:t>
      </w:r>
      <w:r>
        <w:rPr>
          <w:rFonts w:ascii="Times New Roman" w:hAnsi="Times New Roman" w:cs="Times New Roman"/>
          <w:sz w:val="20"/>
          <w:szCs w:val="20"/>
          <w:lang w:eastAsia="nl-NL" w:bidi="hi-IN"/>
        </w:rPr>
        <w:t>r voldoende waarborgen dat de participanten binnen de beleidsruimte blijven. Deze waarborgen zijn coördinatie- en verantwoordingslijnen en gemeenschappelijke uitgangspunten en inzichten.</w:t>
      </w:r>
    </w:p>
    <w:p w:rsidR="00562ADC" w:rsidRDefault="00562ADC" w:rsidP="00562ADC">
      <w:pPr>
        <w:pStyle w:val="Geenafstand"/>
        <w:ind w:left="2124" w:hanging="2124"/>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Samenwerkende stijl</w:t>
      </w:r>
      <w:r>
        <w:rPr>
          <w:rFonts w:ascii="Times New Roman" w:hAnsi="Times New Roman" w:cs="Times New Roman"/>
          <w:sz w:val="20"/>
          <w:szCs w:val="20"/>
          <w:lang w:eastAsia="nl-NL" w:bidi="hi-IN"/>
        </w:rPr>
        <w:tab/>
        <w:t>De overheid heeft een duidelijk (onderhandelings)mandaat waaraan de uitkomsten getoetst kunnen worden en kan tegenover de samenwerkingspartners voldoende eenduidig optreden. De bijdrage wordt niet beperkt door interne meningsverschillen of interventies.</w:t>
      </w:r>
    </w:p>
    <w:p w:rsidR="00562ADC" w:rsidRDefault="00562ADC" w:rsidP="00562ADC">
      <w:pPr>
        <w:pStyle w:val="Geenafstand"/>
        <w:ind w:left="2124"/>
        <w:rPr>
          <w:rFonts w:ascii="Times New Roman" w:hAnsi="Times New Roman" w:cs="Times New Roman"/>
          <w:sz w:val="20"/>
          <w:szCs w:val="20"/>
        </w:rPr>
      </w:pPr>
      <w:r>
        <w:rPr>
          <w:rFonts w:ascii="Times New Roman" w:hAnsi="Times New Roman" w:cs="Times New Roman"/>
          <w:sz w:val="20"/>
          <w:szCs w:val="20"/>
          <w:lang w:eastAsia="nl-NL" w:bidi="hi-IN"/>
        </w:rPr>
        <w:t>De participanten hebben de mogelijkheden om eenduidig op te treden naar het bestuursorgaan en de bijdrage aan de samenwerking wordt niet beperkt door interne meningsverschillen.</w:t>
      </w:r>
    </w:p>
    <w:p w:rsidR="00562ADC" w:rsidRDefault="00562ADC" w:rsidP="00562ADC">
      <w:pPr>
        <w:pStyle w:val="Geenafstand"/>
        <w:ind w:left="2124" w:hanging="2124"/>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Faciliterende stijl</w:t>
      </w:r>
      <w:r>
        <w:rPr>
          <w:rFonts w:ascii="Times New Roman" w:hAnsi="Times New Roman" w:cs="Times New Roman"/>
          <w:sz w:val="20"/>
          <w:szCs w:val="20"/>
          <w:lang w:eastAsia="nl-NL" w:bidi="hi-IN"/>
        </w:rPr>
        <w:tab/>
        <w:t>Bij de faciliterende stijl stimuleert het beleid en maakt dit (mede) mogelijk. Er is sprake  van gemeenschappelijke belangen en gedeelde visies. Het resultaat van het beleid is niet negatief voor de overheid.</w:t>
      </w:r>
    </w:p>
    <w:p w:rsidR="00562ADC" w:rsidRDefault="00562ADC" w:rsidP="00562ADC">
      <w:pPr>
        <w:pStyle w:val="Geenafstand"/>
        <w:rPr>
          <w:lang w:eastAsia="zh-CN" w:bidi="hi-IN"/>
        </w:rPr>
      </w:pPr>
    </w:p>
    <w:p w:rsidR="00562ADC" w:rsidRDefault="00562ADC" w:rsidP="00562ADC">
      <w:pPr>
        <w:pStyle w:val="Geenafstand"/>
        <w:rPr>
          <w:rFonts w:eastAsia="Calibri"/>
          <w:b/>
          <w:sz w:val="20"/>
          <w:szCs w:val="20"/>
        </w:rPr>
      </w:pPr>
      <w:r>
        <w:rPr>
          <w:b/>
          <w:color w:val="00B0F0"/>
          <w:sz w:val="20"/>
          <w:szCs w:val="20"/>
          <w:lang w:eastAsia="zh-CN" w:bidi="hi-IN"/>
        </w:rPr>
        <w:t>3.7.6 De geschiktheid van de problematiek</w:t>
      </w:r>
    </w:p>
    <w:p w:rsidR="00562ADC" w:rsidRDefault="00562ADC" w:rsidP="00562ADC">
      <w:pPr>
        <w:suppressAutoHyphens/>
        <w:spacing w:after="0"/>
        <w:jc w:val="both"/>
        <w:textAlignment w:val="baseline"/>
        <w:rPr>
          <w:rFonts w:ascii="Times New Roman" w:eastAsia="SimSun" w:hAnsi="Times New Roman" w:cs="Times New Roman"/>
          <w:b/>
          <w:color w:val="00000A"/>
          <w:sz w:val="24"/>
          <w:szCs w:val="24"/>
          <w:lang w:eastAsia="zh-CN" w:bidi="hi-IN"/>
        </w:rPr>
      </w:pPr>
      <w:r>
        <w:rPr>
          <w:rFonts w:ascii="Times New Roman" w:eastAsia="SimSun" w:hAnsi="Times New Roman" w:cs="Times New Roman"/>
          <w:b/>
          <w:color w:val="00000A"/>
          <w:sz w:val="24"/>
          <w:szCs w:val="24"/>
          <w:lang w:eastAsia="zh-CN" w:bidi="hi-IN"/>
        </w:rPr>
        <w:t xml:space="preserve"> </w:t>
      </w: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Niet alle problemen zijn even geschikt voor participatie. Voor participatie is alleen ruimte als het probleem niet dermate urgent is dat er meteen een besluit genomen moet worden. Er moet voldoende tijd zijn om met elkaar om tafel te gaan voordat er gehandeld moet worden. </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De belangrijkheid speelt vaak ook een rol. Het probleem of onderwerp moet voldoende belangrijk zijn voor de overheid om er tijd, inspanning en geld in te steken en voldoende belangstelling genieten van potentiële participanten. Hanteerbaarheid is ook een criterium. Dit betekent dat het probleem, qua schaalniveau waarop het probleem zich voordoet, door de juiste bestuurslaag wordt aangepakt. Hanteerbaarheid houdt tevens afbakening, en het kunnen scheiden van problemen in. Afbakening heeft ook betrekking op de tijd, het is belangrijk dat de participatietrajecten te overzien zijn. Daarom moeten de begin- en eindpunten afgebakend zijn. Ten derde moeten participanten in staat zijn (de kennis en vaardigheden bezitten) om mee te denken over het probleem en het probleem dient niet te gepolitiseerd te zijn. Tot slot moet het probleem nog niet helemaal uit-geanalyseerd en uitgekristalliseerd zijn. Dit wil zeggen dat er (nog) geen (volledige) overeenstemming in het publieke domein is over het probleem, de oorzaken en de oplossingen (beleid). Uitgekristalliseerde problemen kunnen gemakkelijk routinematig opgelost worden.</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Burgerparticipatie moet alleen ingeschakeld worden bij beleids- en besluitvorming wanneer het onderwerpen betreffen die direct spelen in het leven van burgers en voor zover deze onderwerpen en omstandigheden überhaupt participatie toelaten zo stelt Walsh (1997) in (Geul, 2018</w:t>
      </w:r>
      <w:r w:rsidR="0019539F">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p.144). Vielba (1979</w:t>
      </w:r>
      <w:r w:rsidR="0019539F">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w:t>
      </w:r>
      <w:r w:rsidR="0019539F">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57) is minder stellig maar erkent wel dat betekenisvolle betrokkenheid gemakkelijker te bewerkstelligen is als deze specifieke lokale zaken (initiatieven) betreft. Niet alle onderwerpen zijn geschikt voor participatie door burgers en private actoren. Gormley (1986) in Bryer (2013</w:t>
      </w:r>
      <w:r w:rsidR="0019539F">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w:t>
      </w:r>
      <w:r w:rsidR="0019539F">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 xml:space="preserve">264) heeft hiernaar gekeken en gaat uit van vier soorten onderwerpen. Deze worden gecategoriseerd op basis van de mate van complexiteit en of ze aandacht trekken van het publiek. Onderwerpen die erg opvallen, trekken de meeste publieke betrokkenheid waarbij een onderwerp met een lage complexiteit het meest geschikt is voor participatie. Onderwerpen die erg opvallen </w:t>
      </w:r>
      <w:r w:rsidR="0019539F">
        <w:rPr>
          <w:rFonts w:ascii="Times New Roman" w:hAnsi="Times New Roman" w:cs="Times New Roman"/>
          <w:sz w:val="20"/>
          <w:szCs w:val="20"/>
          <w:lang w:eastAsia="zh-CN" w:bidi="hi-IN"/>
        </w:rPr>
        <w:t>met e</w:t>
      </w:r>
      <w:r>
        <w:rPr>
          <w:rFonts w:ascii="Times New Roman" w:hAnsi="Times New Roman" w:cs="Times New Roman"/>
          <w:sz w:val="20"/>
          <w:szCs w:val="20"/>
          <w:lang w:eastAsia="zh-CN" w:bidi="hi-IN"/>
        </w:rPr>
        <w:t>en hoge complexiteit trekken ook participanten aan maar deze worden vaak overvleugeld door belangengroepen en bedrijven (Bryer, 2013</w:t>
      </w:r>
      <w:r w:rsidR="0019539F">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w:t>
      </w:r>
      <w:r w:rsidR="0019539F">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265). Onderwerpen die niet opvallen en erg complex zijn, zijn vaak gesloten voor publieke betrokkenheid en onderwerpen met een lage complexiteit en lage saillantie (herkenbaarheid) worden zonder tussenkomst van het publiek opgepakt door street-level bureaucraten (Lipsky, 1970</w:t>
      </w:r>
      <w:r w:rsidR="0019539F">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in Bryer, 2013 p.</w:t>
      </w:r>
      <w:r w:rsidR="0019539F">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265).</w:t>
      </w:r>
    </w:p>
    <w:p w:rsidR="00562ADC" w:rsidRDefault="00562ADC" w:rsidP="00562ADC">
      <w:pPr>
        <w:spacing w:after="0"/>
        <w:textAlignment w:val="baseline"/>
        <w:rPr>
          <w:rFonts w:ascii="Times New Roman" w:eastAsia="SimSun" w:hAnsi="Times New Roman" w:cs="Times New Roman"/>
          <w:color w:val="00000A"/>
          <w:sz w:val="20"/>
          <w:szCs w:val="20"/>
          <w:lang w:eastAsia="zh-CN" w:bidi="hi-IN"/>
        </w:rPr>
      </w:pPr>
    </w:p>
    <w:tbl>
      <w:tblPr>
        <w:tblStyle w:val="Lichtearcering-accent5"/>
        <w:tblW w:w="9192" w:type="dxa"/>
        <w:tblLook w:val="0000" w:firstRow="0" w:lastRow="0" w:firstColumn="0" w:lastColumn="0" w:noHBand="0" w:noVBand="0"/>
      </w:tblPr>
      <w:tblGrid>
        <w:gridCol w:w="1450"/>
        <w:gridCol w:w="2804"/>
        <w:gridCol w:w="4938"/>
      </w:tblGrid>
      <w:tr w:rsidR="00562ADC" w:rsidTr="00F17242">
        <w:trPr>
          <w:cnfStyle w:val="000000100000" w:firstRow="0" w:lastRow="0" w:firstColumn="0" w:lastColumn="0" w:oddVBand="0" w:evenVBand="0" w:oddHBand="1" w:evenHBand="0" w:firstRowFirstColumn="0" w:firstRowLastColumn="0" w:lastRowFirstColumn="0" w:lastRowLastColumn="0"/>
          <w:trHeight w:val="303"/>
        </w:trPr>
        <w:tc>
          <w:tcPr>
            <w:cnfStyle w:val="000010000000" w:firstRow="0" w:lastRow="0" w:firstColumn="0" w:lastColumn="0" w:oddVBand="1" w:evenVBand="0" w:oddHBand="0" w:evenHBand="0" w:firstRowFirstColumn="0" w:firstRowLastColumn="0" w:lastRowFirstColumn="0" w:lastRowLastColumn="0"/>
            <w:tcW w:w="1450" w:type="dxa"/>
          </w:tcPr>
          <w:p w:rsidR="00562ADC" w:rsidRPr="003D0517" w:rsidRDefault="00562ADC" w:rsidP="00842AF0">
            <w:pPr>
              <w:pStyle w:val="Geenafstand"/>
              <w:rPr>
                <w:rFonts w:ascii="Times New Roman" w:hAnsi="Times New Roman" w:cs="Times New Roman"/>
                <w:b/>
                <w:color w:val="00000A"/>
                <w:sz w:val="20"/>
                <w:szCs w:val="20"/>
                <w:lang w:eastAsia="zh-CN" w:bidi="hi-IN"/>
              </w:rPr>
            </w:pPr>
            <w:r w:rsidRPr="003D0517">
              <w:rPr>
                <w:rFonts w:ascii="Times New Roman" w:hAnsi="Times New Roman" w:cs="Times New Roman"/>
                <w:b/>
                <w:color w:val="00000A"/>
                <w:sz w:val="20"/>
                <w:szCs w:val="20"/>
                <w:lang w:eastAsia="zh-CN" w:bidi="hi-IN"/>
              </w:rPr>
              <w:t>Complexiteit</w:t>
            </w:r>
          </w:p>
        </w:tc>
        <w:tc>
          <w:tcPr>
            <w:tcW w:w="2804" w:type="dxa"/>
          </w:tcPr>
          <w:p w:rsidR="00562ADC" w:rsidRPr="003D0517"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A"/>
                <w:sz w:val="20"/>
                <w:szCs w:val="20"/>
                <w:lang w:eastAsia="zh-CN" w:bidi="hi-IN"/>
              </w:rPr>
            </w:pPr>
            <w:r w:rsidRPr="003D0517">
              <w:rPr>
                <w:rFonts w:ascii="Times New Roman" w:hAnsi="Times New Roman" w:cs="Times New Roman"/>
                <w:b/>
                <w:color w:val="00000A"/>
                <w:sz w:val="20"/>
                <w:szCs w:val="20"/>
                <w:lang w:eastAsia="zh-CN" w:bidi="hi-IN"/>
              </w:rPr>
              <w:t xml:space="preserve">       Herkenbaarheid</w:t>
            </w:r>
          </w:p>
        </w:tc>
        <w:tc>
          <w:tcPr>
            <w:cnfStyle w:val="000010000000" w:firstRow="0" w:lastRow="0" w:firstColumn="0" w:lastColumn="0" w:oddVBand="1" w:evenVBand="0" w:oddHBand="0" w:evenHBand="0" w:firstRowFirstColumn="0" w:firstRowLastColumn="0" w:lastRowFirstColumn="0" w:lastRowLastColumn="0"/>
            <w:tcW w:w="4938" w:type="dxa"/>
          </w:tcPr>
          <w:p w:rsidR="00562ADC" w:rsidRPr="003D0517" w:rsidRDefault="00562ADC" w:rsidP="00842AF0">
            <w:pPr>
              <w:pStyle w:val="Geenafstand"/>
              <w:rPr>
                <w:rFonts w:ascii="Times New Roman" w:hAnsi="Times New Roman" w:cs="Times New Roman"/>
                <w:b/>
                <w:color w:val="00000A"/>
                <w:sz w:val="20"/>
                <w:szCs w:val="20"/>
                <w:lang w:eastAsia="zh-CN" w:bidi="hi-IN"/>
              </w:rPr>
            </w:pPr>
            <w:r w:rsidRPr="003D0517">
              <w:rPr>
                <w:rFonts w:ascii="Times New Roman" w:hAnsi="Times New Roman" w:cs="Times New Roman"/>
                <w:b/>
                <w:color w:val="00000A"/>
                <w:sz w:val="20"/>
                <w:szCs w:val="20"/>
                <w:lang w:eastAsia="zh-CN" w:bidi="hi-IN"/>
              </w:rPr>
              <w:t>Geschikt voor</w:t>
            </w:r>
          </w:p>
        </w:tc>
      </w:tr>
      <w:tr w:rsidR="00562ADC" w:rsidTr="00F17242">
        <w:trPr>
          <w:trHeight w:val="288"/>
        </w:trPr>
        <w:tc>
          <w:tcPr>
            <w:cnfStyle w:val="000010000000" w:firstRow="0" w:lastRow="0" w:firstColumn="0" w:lastColumn="0" w:oddVBand="1" w:evenVBand="0" w:oddHBand="0" w:evenHBand="0" w:firstRowFirstColumn="0" w:firstRowLastColumn="0" w:lastRowFirstColumn="0" w:lastRowLastColumn="0"/>
            <w:tcW w:w="1450" w:type="dxa"/>
          </w:tcPr>
          <w:p w:rsidR="00562ADC" w:rsidRDefault="00562ADC" w:rsidP="00842AF0">
            <w:pPr>
              <w:pStyle w:val="Geenafstand"/>
              <w:jc w:val="center"/>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w:t>
            </w:r>
          </w:p>
        </w:tc>
        <w:tc>
          <w:tcPr>
            <w:tcW w:w="2804" w:type="dxa"/>
          </w:tcPr>
          <w:p w:rsidR="00562ADC" w:rsidRDefault="00562ADC" w:rsidP="00842AF0">
            <w:pPr>
              <w:pStyle w:val="Geenafstand"/>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w:t>
            </w:r>
          </w:p>
        </w:tc>
        <w:tc>
          <w:tcPr>
            <w:cnfStyle w:val="000010000000" w:firstRow="0" w:lastRow="0" w:firstColumn="0" w:lastColumn="0" w:oddVBand="1" w:evenVBand="0" w:oddHBand="0" w:evenHBand="0" w:firstRowFirstColumn="0" w:firstRowLastColumn="0" w:lastRowFirstColumn="0" w:lastRowLastColumn="0"/>
            <w:tcW w:w="4938" w:type="dxa"/>
          </w:tcPr>
          <w:p w:rsidR="00562ADC" w:rsidRDefault="00562ADC" w:rsidP="00842AF0">
            <w:pPr>
              <w:pStyle w:val="Geenafstand"/>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Participatie &amp; publieke betrokkenheid</w:t>
            </w:r>
          </w:p>
        </w:tc>
      </w:tr>
      <w:tr w:rsidR="00562ADC" w:rsidTr="00F17242">
        <w:trPr>
          <w:cnfStyle w:val="000000100000" w:firstRow="0" w:lastRow="0" w:firstColumn="0" w:lastColumn="0" w:oddVBand="0" w:evenVBand="0" w:oddHBand="1" w:evenHBand="0" w:firstRowFirstColumn="0" w:firstRowLastColumn="0" w:lastRowFirstColumn="0" w:lastRowLastColumn="0"/>
          <w:trHeight w:val="303"/>
        </w:trPr>
        <w:tc>
          <w:tcPr>
            <w:cnfStyle w:val="000010000000" w:firstRow="0" w:lastRow="0" w:firstColumn="0" w:lastColumn="0" w:oddVBand="1" w:evenVBand="0" w:oddHBand="0" w:evenHBand="0" w:firstRowFirstColumn="0" w:firstRowLastColumn="0" w:lastRowFirstColumn="0" w:lastRowLastColumn="0"/>
            <w:tcW w:w="1450" w:type="dxa"/>
          </w:tcPr>
          <w:p w:rsidR="00562ADC" w:rsidRDefault="00562ADC" w:rsidP="00842AF0">
            <w:pPr>
              <w:pStyle w:val="Geenafstand"/>
              <w:jc w:val="center"/>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w:t>
            </w:r>
          </w:p>
        </w:tc>
        <w:tc>
          <w:tcPr>
            <w:tcW w:w="2804" w:type="dxa"/>
          </w:tcPr>
          <w:p w:rsidR="00562ADC" w:rsidRDefault="00562ADC" w:rsidP="00842AF0">
            <w:pPr>
              <w:pStyle w:val="Geenafstand"/>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w:t>
            </w:r>
          </w:p>
        </w:tc>
        <w:tc>
          <w:tcPr>
            <w:cnfStyle w:val="000010000000" w:firstRow="0" w:lastRow="0" w:firstColumn="0" w:lastColumn="0" w:oddVBand="1" w:evenVBand="0" w:oddHBand="0" w:evenHBand="0" w:firstRowFirstColumn="0" w:firstRowLastColumn="0" w:lastRowFirstColumn="0" w:lastRowLastColumn="0"/>
            <w:tcW w:w="4938" w:type="dxa"/>
          </w:tcPr>
          <w:p w:rsidR="00562ADC" w:rsidRDefault="00562ADC" w:rsidP="00842AF0">
            <w:pPr>
              <w:pStyle w:val="Geenafstand"/>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Participatie door belangengroepen en bedrijven</w:t>
            </w:r>
          </w:p>
        </w:tc>
      </w:tr>
      <w:tr w:rsidR="00562ADC" w:rsidTr="00F17242">
        <w:trPr>
          <w:trHeight w:val="288"/>
        </w:trPr>
        <w:tc>
          <w:tcPr>
            <w:cnfStyle w:val="000010000000" w:firstRow="0" w:lastRow="0" w:firstColumn="0" w:lastColumn="0" w:oddVBand="1" w:evenVBand="0" w:oddHBand="0" w:evenHBand="0" w:firstRowFirstColumn="0" w:firstRowLastColumn="0" w:lastRowFirstColumn="0" w:lastRowLastColumn="0"/>
            <w:tcW w:w="1450" w:type="dxa"/>
          </w:tcPr>
          <w:p w:rsidR="00562ADC" w:rsidRDefault="00562ADC" w:rsidP="00842AF0">
            <w:pPr>
              <w:pStyle w:val="Geenafstand"/>
              <w:jc w:val="center"/>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w:t>
            </w:r>
          </w:p>
        </w:tc>
        <w:tc>
          <w:tcPr>
            <w:tcW w:w="2804" w:type="dxa"/>
          </w:tcPr>
          <w:p w:rsidR="00562ADC" w:rsidRDefault="00562ADC" w:rsidP="00842AF0">
            <w:pPr>
              <w:pStyle w:val="Geenafstand"/>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w:t>
            </w:r>
          </w:p>
        </w:tc>
        <w:tc>
          <w:tcPr>
            <w:cnfStyle w:val="000010000000" w:firstRow="0" w:lastRow="0" w:firstColumn="0" w:lastColumn="0" w:oddVBand="1" w:evenVBand="0" w:oddHBand="0" w:evenHBand="0" w:firstRowFirstColumn="0" w:firstRowLastColumn="0" w:lastRowFirstColumn="0" w:lastRowLastColumn="0"/>
            <w:tcW w:w="4938" w:type="dxa"/>
          </w:tcPr>
          <w:p w:rsidR="00562ADC" w:rsidRDefault="00562ADC" w:rsidP="00842AF0">
            <w:pPr>
              <w:pStyle w:val="Geenafstand"/>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Vaak gesloten voor publieke betrokkenheid</w:t>
            </w:r>
          </w:p>
        </w:tc>
      </w:tr>
      <w:tr w:rsidR="00562ADC" w:rsidTr="00F17242">
        <w:trPr>
          <w:cnfStyle w:val="000000100000" w:firstRow="0" w:lastRow="0" w:firstColumn="0" w:lastColumn="0" w:oddVBand="0" w:evenVBand="0" w:oddHBand="1" w:evenHBand="0" w:firstRowFirstColumn="0" w:firstRowLastColumn="0" w:lastRowFirstColumn="0" w:lastRowLastColumn="0"/>
          <w:trHeight w:val="303"/>
        </w:trPr>
        <w:tc>
          <w:tcPr>
            <w:cnfStyle w:val="000010000000" w:firstRow="0" w:lastRow="0" w:firstColumn="0" w:lastColumn="0" w:oddVBand="1" w:evenVBand="0" w:oddHBand="0" w:evenHBand="0" w:firstRowFirstColumn="0" w:firstRowLastColumn="0" w:lastRowFirstColumn="0" w:lastRowLastColumn="0"/>
            <w:tcW w:w="1450" w:type="dxa"/>
          </w:tcPr>
          <w:p w:rsidR="00562ADC" w:rsidRDefault="00562ADC" w:rsidP="00842AF0">
            <w:pPr>
              <w:pStyle w:val="Geenafstand"/>
              <w:jc w:val="center"/>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w:t>
            </w:r>
          </w:p>
        </w:tc>
        <w:tc>
          <w:tcPr>
            <w:tcW w:w="2804" w:type="dxa"/>
          </w:tcPr>
          <w:p w:rsidR="00562ADC" w:rsidRDefault="00562ADC" w:rsidP="00842AF0">
            <w:pPr>
              <w:pStyle w:val="Geenafstand"/>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w:t>
            </w:r>
          </w:p>
        </w:tc>
        <w:tc>
          <w:tcPr>
            <w:cnfStyle w:val="000010000000" w:firstRow="0" w:lastRow="0" w:firstColumn="0" w:lastColumn="0" w:oddVBand="1" w:evenVBand="0" w:oddHBand="0" w:evenHBand="0" w:firstRowFirstColumn="0" w:firstRowLastColumn="0" w:lastRowFirstColumn="0" w:lastRowLastColumn="0"/>
            <w:tcW w:w="4938" w:type="dxa"/>
          </w:tcPr>
          <w:p w:rsidR="00562ADC" w:rsidRDefault="00562ADC" w:rsidP="00842AF0">
            <w:pPr>
              <w:pStyle w:val="Geenafstand"/>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Street-level bureaucraten</w:t>
            </w:r>
          </w:p>
        </w:tc>
      </w:tr>
    </w:tbl>
    <w:p w:rsidR="00562ADC" w:rsidRDefault="00562ADC" w:rsidP="00562ADC">
      <w:pPr>
        <w:pStyle w:val="Geenafstand"/>
        <w:jc w:val="center"/>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Tabel 1: Geschiktheid van vier soorten onderwerpen voor participatie (Gormley, 1986</w:t>
      </w:r>
      <w:r w:rsidR="00F17242">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 xml:space="preserve"> Bryer, 2013</w:t>
      </w:r>
      <w:r w:rsidR="0019539F">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w:t>
      </w:r>
      <w:r w:rsidR="0019539F">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264)</w:t>
      </w:r>
    </w:p>
    <w:p w:rsidR="00562ADC" w:rsidRDefault="00562ADC" w:rsidP="00562ADC">
      <w:pPr>
        <w:suppressAutoHyphens/>
        <w:spacing w:after="0"/>
        <w:textAlignment w:val="baseline"/>
        <w:rPr>
          <w:rFonts w:ascii="Times New Roman" w:eastAsia="Times New Roman" w:hAnsi="Times New Roman" w:cs="Times New Roman"/>
          <w:b/>
          <w:color w:val="00000A"/>
          <w:sz w:val="20"/>
          <w:szCs w:val="20"/>
          <w:u w:val="single"/>
          <w:lang w:eastAsia="nl-NL" w:bidi="hi-IN"/>
        </w:rPr>
      </w:pPr>
    </w:p>
    <w:p w:rsidR="00562ADC" w:rsidRDefault="00562ADC" w:rsidP="00562ADC">
      <w:pPr>
        <w:pStyle w:val="Geenafstand"/>
        <w:rPr>
          <w:b/>
          <w:sz w:val="20"/>
          <w:szCs w:val="20"/>
          <w:lang w:eastAsia="nl-NL" w:bidi="hi-IN"/>
        </w:rPr>
      </w:pPr>
      <w:r>
        <w:rPr>
          <w:b/>
          <w:sz w:val="20"/>
          <w:szCs w:val="20"/>
          <w:lang w:eastAsia="nl-NL" w:bidi="hi-IN"/>
        </w:rPr>
        <w:t>Geschikte problematiek</w:t>
      </w:r>
    </w:p>
    <w:p w:rsidR="00562ADC" w:rsidRDefault="00562ADC" w:rsidP="00562ADC">
      <w:pPr>
        <w:suppressAutoHyphens/>
        <w:spacing w:after="0"/>
        <w:textAlignment w:val="baseline"/>
        <w:rPr>
          <w:rFonts w:ascii="Times New Roman" w:eastAsia="Times New Roman" w:hAnsi="Times New Roman" w:cs="Times New Roman"/>
          <w:b/>
          <w:color w:val="00000A"/>
          <w:sz w:val="20"/>
          <w:szCs w:val="20"/>
          <w:u w:val="single"/>
          <w:lang w:eastAsia="nl-NL" w:bidi="hi-IN"/>
        </w:rPr>
      </w:pPr>
    </w:p>
    <w:p w:rsidR="00562ADC" w:rsidRDefault="00562ADC" w:rsidP="00562ADC">
      <w:pPr>
        <w:pStyle w:val="Geenafstand"/>
        <w:ind w:left="2124" w:hanging="2124"/>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Gesloten autoritaire stijl</w:t>
      </w:r>
      <w:r>
        <w:rPr>
          <w:rFonts w:ascii="Times New Roman" w:hAnsi="Times New Roman" w:cs="Times New Roman"/>
          <w:sz w:val="20"/>
          <w:szCs w:val="20"/>
          <w:lang w:eastAsia="nl-NL" w:bidi="hi-IN"/>
        </w:rPr>
        <w:tab/>
        <w:t>De problematiek waar de overheid mee te maken heeft is een volledig interne aangelegenheid, of rechtvaardigt een gesloten aanpak</w:t>
      </w:r>
    </w:p>
    <w:p w:rsidR="00562ADC" w:rsidRDefault="00562ADC" w:rsidP="00562ADC">
      <w:pPr>
        <w:pStyle w:val="Geenafstand"/>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Open autoritaire stijl</w:t>
      </w:r>
      <w:r>
        <w:rPr>
          <w:rFonts w:ascii="Times New Roman" w:hAnsi="Times New Roman" w:cs="Times New Roman"/>
          <w:sz w:val="20"/>
          <w:szCs w:val="20"/>
          <w:lang w:eastAsia="nl-NL" w:bidi="hi-IN"/>
        </w:rPr>
        <w:tab/>
        <w:t>Bij deze stijl kan de problematiek een aantal kenmerken hebben</w:t>
      </w:r>
      <w:r w:rsidR="002A2CA0">
        <w:rPr>
          <w:rFonts w:ascii="Times New Roman" w:hAnsi="Times New Roman" w:cs="Times New Roman"/>
          <w:sz w:val="20"/>
          <w:szCs w:val="20"/>
          <w:lang w:eastAsia="nl-NL" w:bidi="hi-IN"/>
        </w:rPr>
        <w:t>:</w:t>
      </w:r>
    </w:p>
    <w:p w:rsidR="00562ADC" w:rsidRDefault="002A2CA0" w:rsidP="00562ADC">
      <w:pPr>
        <w:pStyle w:val="Geenafstand"/>
        <w:numPr>
          <w:ilvl w:val="0"/>
          <w:numId w:val="16"/>
        </w:numPr>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u</w:t>
      </w:r>
      <w:r w:rsidR="00562ADC">
        <w:rPr>
          <w:rFonts w:ascii="Times New Roman" w:hAnsi="Times New Roman" w:cs="Times New Roman"/>
          <w:sz w:val="20"/>
          <w:szCs w:val="20"/>
          <w:lang w:eastAsia="nl-NL" w:bidi="hi-IN"/>
        </w:rPr>
        <w:t>rgentie</w:t>
      </w:r>
    </w:p>
    <w:p w:rsidR="00562ADC" w:rsidRDefault="002A2CA0" w:rsidP="00562ADC">
      <w:pPr>
        <w:pStyle w:val="Geenafstand"/>
        <w:numPr>
          <w:ilvl w:val="0"/>
          <w:numId w:val="16"/>
        </w:numPr>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w</w:t>
      </w:r>
      <w:r w:rsidR="00562ADC">
        <w:rPr>
          <w:rFonts w:ascii="Times New Roman" w:hAnsi="Times New Roman" w:cs="Times New Roman"/>
          <w:sz w:val="20"/>
          <w:szCs w:val="20"/>
          <w:lang w:eastAsia="nl-NL" w:bidi="hi-IN"/>
        </w:rPr>
        <w:t>einig belangstelling</w:t>
      </w:r>
    </w:p>
    <w:p w:rsidR="00562ADC" w:rsidRDefault="002A2CA0" w:rsidP="00562ADC">
      <w:pPr>
        <w:pStyle w:val="Geenafstand"/>
        <w:numPr>
          <w:ilvl w:val="0"/>
          <w:numId w:val="16"/>
        </w:numPr>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t</w:t>
      </w:r>
      <w:r w:rsidR="00562ADC">
        <w:rPr>
          <w:rFonts w:ascii="Times New Roman" w:hAnsi="Times New Roman" w:cs="Times New Roman"/>
          <w:sz w:val="20"/>
          <w:szCs w:val="20"/>
          <w:lang w:eastAsia="nl-NL" w:bidi="hi-IN"/>
        </w:rPr>
        <w:t>e technisch van aard</w:t>
      </w:r>
    </w:p>
    <w:p w:rsidR="00562ADC" w:rsidRDefault="002A2CA0" w:rsidP="00562ADC">
      <w:pPr>
        <w:pStyle w:val="Geenafstand"/>
        <w:numPr>
          <w:ilvl w:val="0"/>
          <w:numId w:val="16"/>
        </w:numPr>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a</w:t>
      </w:r>
      <w:r w:rsidR="00562ADC">
        <w:rPr>
          <w:rFonts w:ascii="Times New Roman" w:hAnsi="Times New Roman" w:cs="Times New Roman"/>
          <w:sz w:val="20"/>
          <w:szCs w:val="20"/>
          <w:lang w:eastAsia="nl-NL" w:bidi="hi-IN"/>
        </w:rPr>
        <w:t>l uitgekristalliseerd</w:t>
      </w:r>
    </w:p>
    <w:p w:rsidR="00562ADC" w:rsidRDefault="00562ADC" w:rsidP="00562ADC">
      <w:pPr>
        <w:pStyle w:val="Geenafstand"/>
        <w:ind w:left="2124" w:hanging="2124"/>
        <w:rPr>
          <w:rFonts w:ascii="Times New Roman" w:hAnsi="Times New Roman" w:cs="Times New Roman"/>
          <w:sz w:val="20"/>
          <w:szCs w:val="20"/>
        </w:rPr>
      </w:pPr>
      <w:r>
        <w:rPr>
          <w:rFonts w:ascii="Times New Roman" w:hAnsi="Times New Roman" w:cs="Times New Roman"/>
          <w:sz w:val="20"/>
          <w:szCs w:val="20"/>
          <w:lang w:eastAsia="nl-NL" w:bidi="hi-IN"/>
        </w:rPr>
        <w:t>Consultatieve stijl</w:t>
      </w:r>
      <w:r>
        <w:rPr>
          <w:rFonts w:ascii="Times New Roman" w:hAnsi="Times New Roman" w:cs="Times New Roman"/>
          <w:sz w:val="20"/>
          <w:szCs w:val="20"/>
          <w:lang w:eastAsia="nl-NL" w:bidi="hi-IN"/>
        </w:rPr>
        <w:tab/>
        <w:t>De consultatieve stijl kan gebruikt worden wanneer problematiek niet uitstijgt boven de competentie van h</w:t>
      </w:r>
      <w:r>
        <w:rPr>
          <w:rFonts w:ascii="Times New Roman" w:hAnsi="Times New Roman" w:cs="Times New Roman"/>
          <w:color w:val="000000"/>
          <w:sz w:val="20"/>
          <w:szCs w:val="20"/>
          <w:lang w:eastAsia="nl-NL" w:bidi="hi-IN"/>
        </w:rPr>
        <w:t>et bestuur, wanneer deze goed af te bakenen (van andere problemen) is en in belangrijke/grote mate uitgekristalliseerd is.</w:t>
      </w:r>
    </w:p>
    <w:p w:rsidR="00562ADC" w:rsidRDefault="00562ADC" w:rsidP="00562ADC">
      <w:pPr>
        <w:pStyle w:val="Geenafstand"/>
        <w:ind w:left="2124" w:hanging="2124"/>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Participatieve stijl</w:t>
      </w:r>
      <w:r>
        <w:rPr>
          <w:rFonts w:ascii="Times New Roman" w:hAnsi="Times New Roman" w:cs="Times New Roman"/>
          <w:sz w:val="20"/>
          <w:szCs w:val="20"/>
          <w:lang w:eastAsia="nl-NL" w:bidi="hi-IN"/>
        </w:rPr>
        <w:tab/>
        <w:t>De problematiek is voor het bestuur dusdanig belangrijk dat het bestuurlijke en politieke bemoeienis met het gehele beleid wil waarbij het probleem nog niet voldoende is uitgekristalliseerd.</w:t>
      </w:r>
    </w:p>
    <w:p w:rsidR="00562ADC" w:rsidRDefault="00562ADC" w:rsidP="00562ADC">
      <w:pPr>
        <w:pStyle w:val="Geenafstand"/>
        <w:ind w:left="2124"/>
        <w:rPr>
          <w:rFonts w:ascii="Times New Roman" w:hAnsi="Times New Roman" w:cs="Times New Roman"/>
          <w:sz w:val="20"/>
          <w:szCs w:val="20"/>
        </w:rPr>
      </w:pPr>
      <w:r>
        <w:rPr>
          <w:rFonts w:ascii="Times New Roman" w:hAnsi="Times New Roman" w:cs="Times New Roman"/>
          <w:sz w:val="20"/>
          <w:szCs w:val="20"/>
          <w:lang w:eastAsia="nl-NL" w:bidi="hi-IN"/>
        </w:rPr>
        <w:t>Ten aanzien van de kant van de participanten is het wenselijk dat deze aansluit bij de kennis en ervaring en niet te technisch is zodat ze de interesse opwekken van mogelijke participanten.</w:t>
      </w:r>
    </w:p>
    <w:p w:rsidR="00562ADC" w:rsidRDefault="00562ADC" w:rsidP="00562ADC">
      <w:pPr>
        <w:pStyle w:val="Geenafstand"/>
        <w:ind w:left="2124"/>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D</w:t>
      </w:r>
      <w:r>
        <w:rPr>
          <w:rFonts w:ascii="Times New Roman" w:hAnsi="Times New Roman" w:cs="Times New Roman"/>
          <w:color w:val="000000"/>
          <w:sz w:val="20"/>
          <w:szCs w:val="20"/>
          <w:lang w:eastAsia="nl-NL" w:bidi="hi-IN"/>
        </w:rPr>
        <w:t xml:space="preserve">e problematiek moet dusdanig af te bakenen zijn waardoor de participanten een gerichte inbreng hebben en de duur van het participatieproces moet te overzien zijn. </w:t>
      </w:r>
    </w:p>
    <w:p w:rsidR="00562ADC" w:rsidRDefault="00562ADC" w:rsidP="00562ADC">
      <w:pPr>
        <w:pStyle w:val="Geenafstand"/>
        <w:ind w:left="2124"/>
        <w:rPr>
          <w:rFonts w:ascii="Times New Roman" w:hAnsi="Times New Roman" w:cs="Times New Roman"/>
          <w:sz w:val="20"/>
          <w:szCs w:val="20"/>
        </w:rPr>
      </w:pPr>
      <w:r>
        <w:rPr>
          <w:rFonts w:ascii="Times New Roman" w:hAnsi="Times New Roman" w:cs="Times New Roman"/>
          <w:color w:val="000000"/>
          <w:sz w:val="20"/>
          <w:szCs w:val="20"/>
          <w:lang w:eastAsia="nl-NL" w:bidi="hi-IN"/>
        </w:rPr>
        <w:t>Een laatste punt is de voorwaarde dat het onderwerp niet gepolitiseerd is omdat dan de interactie tussen en met participanten vooral wordt aangegrepen voor het mobiliseren van steun voor een bepaald belang.</w:t>
      </w:r>
    </w:p>
    <w:p w:rsidR="00562ADC" w:rsidRDefault="00562ADC" w:rsidP="00562ADC">
      <w:pPr>
        <w:pStyle w:val="Geenafstand"/>
        <w:ind w:left="2124" w:hanging="2124"/>
        <w:rPr>
          <w:rFonts w:ascii="Times New Roman" w:hAnsi="Times New Roman" w:cs="Times New Roman"/>
          <w:sz w:val="20"/>
          <w:szCs w:val="20"/>
        </w:rPr>
      </w:pPr>
      <w:r>
        <w:rPr>
          <w:rFonts w:ascii="Times New Roman" w:hAnsi="Times New Roman" w:cs="Times New Roman"/>
          <w:color w:val="000000"/>
          <w:sz w:val="20"/>
          <w:szCs w:val="20"/>
          <w:lang w:eastAsia="nl-NL" w:bidi="hi-IN"/>
        </w:rPr>
        <w:t>Delegerende stijl</w:t>
      </w:r>
      <w:r>
        <w:rPr>
          <w:rFonts w:ascii="Times New Roman" w:hAnsi="Times New Roman" w:cs="Times New Roman"/>
          <w:color w:val="000000"/>
          <w:sz w:val="20"/>
          <w:szCs w:val="20"/>
          <w:lang w:eastAsia="nl-NL" w:bidi="hi-IN"/>
        </w:rPr>
        <w:tab/>
        <w:t xml:space="preserve">Bij de delegerende stijl vindt het bestuur de (nog niet uitgekristalliseerde) problematiek belangrijk maar waarbij ze bestuurlijke en politieke bemoeienis over de precieze uitwerking van het beleid hierover niet nodig acht. </w:t>
      </w:r>
    </w:p>
    <w:p w:rsidR="00562ADC" w:rsidRDefault="00562ADC" w:rsidP="00562ADC">
      <w:pPr>
        <w:pStyle w:val="Geenafstand"/>
        <w:ind w:left="2124"/>
        <w:rPr>
          <w:rFonts w:ascii="Times New Roman" w:hAnsi="Times New Roman" w:cs="Times New Roman"/>
          <w:sz w:val="20"/>
          <w:szCs w:val="20"/>
        </w:rPr>
      </w:pPr>
      <w:r>
        <w:rPr>
          <w:rFonts w:ascii="Times New Roman" w:hAnsi="Times New Roman" w:cs="Times New Roman"/>
          <w:color w:val="000000"/>
          <w:sz w:val="20"/>
          <w:szCs w:val="20"/>
          <w:lang w:eastAsia="nl-NL" w:bidi="hi-IN"/>
        </w:rPr>
        <w:t xml:space="preserve">Er is sprake van afbakening van de problematiek waardoor participanten zelfstandig het aan hen gedelegeerde beleid ter hand kunnen nemen. De participanten moeten erg betrokken zijn. </w:t>
      </w:r>
    </w:p>
    <w:p w:rsidR="00562ADC" w:rsidRDefault="00562ADC" w:rsidP="00562ADC">
      <w:pPr>
        <w:pStyle w:val="Geenafstand"/>
        <w:ind w:left="2124" w:hanging="2124"/>
        <w:rPr>
          <w:rFonts w:ascii="Times New Roman" w:hAnsi="Times New Roman" w:cs="Times New Roman"/>
          <w:sz w:val="20"/>
          <w:szCs w:val="20"/>
        </w:rPr>
      </w:pPr>
      <w:r>
        <w:rPr>
          <w:rFonts w:ascii="Times New Roman" w:hAnsi="Times New Roman" w:cs="Times New Roman"/>
          <w:sz w:val="20"/>
          <w:szCs w:val="20"/>
          <w:lang w:eastAsia="nl-NL" w:bidi="hi-IN"/>
        </w:rPr>
        <w:t>Samenwerkende stijl</w:t>
      </w:r>
      <w:r>
        <w:rPr>
          <w:rFonts w:ascii="Times New Roman" w:hAnsi="Times New Roman" w:cs="Times New Roman"/>
          <w:sz w:val="20"/>
          <w:szCs w:val="20"/>
          <w:lang w:eastAsia="nl-NL" w:bidi="hi-IN"/>
        </w:rPr>
        <w:tab/>
        <w:t xml:space="preserve">De urgentie van de problematiek verhoudt zich hier tot snelheid waarmee het samenwerkingsverband tot gezamenlijk optreden kan komen. Ook hier is er sprake van afbakening van het beleidsveld (problematiek) waardoor er (door middel van samenwerking) vooruitgang geboekt kan worden. </w:t>
      </w:r>
    </w:p>
    <w:p w:rsidR="00562ADC" w:rsidRDefault="00562ADC" w:rsidP="00562ADC">
      <w:pPr>
        <w:pStyle w:val="Geenafstand"/>
        <w:ind w:left="2124"/>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De problematiek is voor het bestuur belangrijk, maar niet dusdanig dat het hierover per se zijn eigen zin wil doordrijven.</w:t>
      </w:r>
    </w:p>
    <w:p w:rsidR="00562ADC" w:rsidRDefault="00562ADC" w:rsidP="00562ADC">
      <w:pPr>
        <w:pStyle w:val="Geenafstand"/>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Faciliterende stijl</w:t>
      </w:r>
      <w:r>
        <w:rPr>
          <w:rFonts w:ascii="Times New Roman" w:hAnsi="Times New Roman" w:cs="Times New Roman"/>
          <w:sz w:val="20"/>
          <w:szCs w:val="20"/>
          <w:lang w:eastAsia="nl-NL" w:bidi="hi-IN"/>
        </w:rPr>
        <w:tab/>
      </w:r>
      <w:r>
        <w:rPr>
          <w:rFonts w:ascii="Times New Roman" w:hAnsi="Times New Roman" w:cs="Times New Roman"/>
          <w:sz w:val="20"/>
          <w:szCs w:val="20"/>
          <w:lang w:eastAsia="nl-NL" w:bidi="hi-IN"/>
        </w:rPr>
        <w:tab/>
        <w:t xml:space="preserve">Het bestuursorgaan wil niet direct betrokken zijn bij de problematiek. </w:t>
      </w:r>
    </w:p>
    <w:p w:rsidR="00562ADC" w:rsidRDefault="00562ADC" w:rsidP="00562ADC">
      <w:pPr>
        <w:pStyle w:val="Geenafstand"/>
        <w:ind w:left="2124"/>
        <w:rPr>
          <w:rFonts w:ascii="Times New Roman" w:hAnsi="Times New Roman" w:cs="Times New Roman"/>
          <w:sz w:val="20"/>
          <w:szCs w:val="20"/>
        </w:rPr>
      </w:pPr>
      <w:r>
        <w:rPr>
          <w:rFonts w:ascii="Times New Roman" w:hAnsi="Times New Roman" w:cs="Times New Roman"/>
          <w:sz w:val="20"/>
          <w:szCs w:val="20"/>
          <w:lang w:eastAsia="nl-NL" w:bidi="hi-IN"/>
        </w:rPr>
        <w:t>De participanten vinden het probleem belangrijk en voelen zich betrokken waarbij er sprake is van afbakening (juiste schaalniveau) waardoor de participanten het geheel kunnen overzien.</w:t>
      </w:r>
    </w:p>
    <w:p w:rsidR="00562ADC" w:rsidRDefault="00562ADC" w:rsidP="00562ADC">
      <w:pPr>
        <w:suppressAutoHyphens/>
        <w:spacing w:after="0"/>
        <w:jc w:val="both"/>
        <w:textAlignment w:val="baseline"/>
        <w:rPr>
          <w:rFonts w:ascii="Times New Roman" w:eastAsia="SimSun" w:hAnsi="Times New Roman" w:cs="Times New Roman"/>
          <w:b/>
          <w:color w:val="00000A"/>
          <w:sz w:val="20"/>
          <w:szCs w:val="20"/>
          <w:lang w:eastAsia="zh-CN" w:bidi="hi-IN"/>
        </w:rPr>
      </w:pPr>
    </w:p>
    <w:p w:rsidR="00562ADC" w:rsidRDefault="00562ADC" w:rsidP="00562ADC">
      <w:pPr>
        <w:suppressAutoHyphens/>
        <w:spacing w:after="0"/>
        <w:jc w:val="both"/>
        <w:textAlignment w:val="baseline"/>
        <w:rPr>
          <w:rFonts w:ascii="Times New Roman" w:eastAsia="SimSun" w:hAnsi="Times New Roman" w:cs="Times New Roman"/>
          <w:b/>
          <w:color w:val="00B0F0"/>
          <w:sz w:val="24"/>
          <w:szCs w:val="24"/>
          <w:lang w:eastAsia="zh-CN" w:bidi="hi-IN"/>
        </w:rPr>
      </w:pPr>
    </w:p>
    <w:p w:rsidR="00562ADC" w:rsidRDefault="00562ADC" w:rsidP="00562ADC">
      <w:pPr>
        <w:suppressAutoHyphens/>
        <w:spacing w:after="0"/>
        <w:jc w:val="both"/>
        <w:textAlignment w:val="baseline"/>
        <w:rPr>
          <w:rFonts w:ascii="Times New Roman" w:eastAsia="SimSun" w:hAnsi="Times New Roman" w:cs="Times New Roman"/>
          <w:b/>
          <w:color w:val="00B0F0"/>
          <w:sz w:val="24"/>
          <w:szCs w:val="24"/>
          <w:lang w:eastAsia="zh-CN" w:bidi="hi-IN"/>
        </w:rPr>
      </w:pPr>
    </w:p>
    <w:p w:rsidR="00562ADC" w:rsidRDefault="00562ADC" w:rsidP="00562ADC">
      <w:pPr>
        <w:suppressAutoHyphens/>
        <w:spacing w:after="0"/>
        <w:jc w:val="both"/>
        <w:textAlignment w:val="baseline"/>
        <w:rPr>
          <w:rFonts w:ascii="Times New Roman" w:eastAsia="SimSun" w:hAnsi="Times New Roman" w:cs="Times New Roman"/>
          <w:b/>
          <w:color w:val="00B0F0"/>
          <w:sz w:val="24"/>
          <w:szCs w:val="24"/>
          <w:lang w:eastAsia="zh-CN" w:bidi="hi-IN"/>
        </w:rPr>
      </w:pPr>
    </w:p>
    <w:p w:rsidR="00562ADC" w:rsidRDefault="00562ADC" w:rsidP="00562ADC">
      <w:pPr>
        <w:suppressAutoHyphens/>
        <w:spacing w:after="0"/>
        <w:jc w:val="both"/>
        <w:textAlignment w:val="baseline"/>
        <w:rPr>
          <w:rFonts w:ascii="Times New Roman" w:eastAsia="SimSun" w:hAnsi="Times New Roman" w:cs="Times New Roman"/>
          <w:b/>
          <w:color w:val="00B0F0"/>
          <w:sz w:val="24"/>
          <w:szCs w:val="24"/>
          <w:lang w:eastAsia="zh-CN" w:bidi="hi-IN"/>
        </w:rPr>
      </w:pPr>
    </w:p>
    <w:p w:rsidR="00562ADC" w:rsidRDefault="00562ADC" w:rsidP="00562ADC">
      <w:pPr>
        <w:pStyle w:val="Geenafstand"/>
        <w:rPr>
          <w:rFonts w:ascii="Times New Roman" w:hAnsi="Times New Roman" w:cs="Times New Roman"/>
          <w:b/>
          <w:color w:val="00B0F0"/>
          <w:sz w:val="20"/>
          <w:szCs w:val="20"/>
          <w:lang w:eastAsia="zh-CN" w:bidi="hi-IN"/>
        </w:rPr>
      </w:pPr>
    </w:p>
    <w:p w:rsidR="00562ADC" w:rsidRDefault="00562ADC" w:rsidP="00562ADC">
      <w:pPr>
        <w:pStyle w:val="Geenafstand"/>
        <w:rPr>
          <w:rFonts w:ascii="Times New Roman" w:eastAsia="Calibri" w:hAnsi="Times New Roman" w:cs="Times New Roman"/>
          <w:b/>
          <w:color w:val="00B0F0"/>
          <w:sz w:val="20"/>
          <w:szCs w:val="20"/>
        </w:rPr>
      </w:pPr>
      <w:r>
        <w:rPr>
          <w:rFonts w:ascii="Times New Roman" w:hAnsi="Times New Roman" w:cs="Times New Roman"/>
          <w:b/>
          <w:color w:val="00B0F0"/>
          <w:sz w:val="20"/>
          <w:szCs w:val="20"/>
          <w:lang w:eastAsia="zh-CN" w:bidi="hi-IN"/>
        </w:rPr>
        <w:t>3.7.7 Beschikbaarheid van middelen</w:t>
      </w:r>
    </w:p>
    <w:p w:rsidR="00562ADC" w:rsidRDefault="00562ADC" w:rsidP="00562ADC">
      <w:pPr>
        <w:suppressAutoHyphens/>
        <w:spacing w:after="0"/>
        <w:jc w:val="both"/>
        <w:textAlignment w:val="baseline"/>
        <w:rPr>
          <w:rFonts w:ascii="Times New Roman" w:eastAsia="SimSun" w:hAnsi="Times New Roman" w:cs="Times New Roman"/>
          <w:b/>
          <w:color w:val="00000A"/>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Participatie en interactief beleid vraagt meer middelen van de overheid en de participanten dan “klassieke” beleidsprocessen. Er moeten voldoende financiële en personele middelen bij de overheid zijn en de participanten moeten datgene wat van hen in het proces gevraagd wordt ook aankunnen. De participanten moeten de middelen hebben om aan de verwachtingen te kunnen voldoen. </w:t>
      </w:r>
    </w:p>
    <w:p w:rsidR="00562ADC" w:rsidRDefault="00562ADC" w:rsidP="0019539F">
      <w:pPr>
        <w:pStyle w:val="Geenafstand"/>
        <w:ind w:firstLine="708"/>
      </w:pPr>
      <w:r>
        <w:rPr>
          <w:rFonts w:ascii="Times New Roman" w:hAnsi="Times New Roman" w:cs="Times New Roman"/>
          <w:sz w:val="20"/>
          <w:szCs w:val="20"/>
          <w:lang w:eastAsia="zh-CN" w:bidi="hi-IN"/>
        </w:rPr>
        <w:t>De middelen die worden gereserveerd voor participatie worden voor een groot deel bepaald door het nationale beleid. Nationaal beleid wordt door lokale beleidsmakers vormgegeven en ingevuld op lokaal niveau N</w:t>
      </w:r>
      <w:r>
        <w:rPr>
          <w:rFonts w:ascii="Times New Roman" w:hAnsi="Times New Roman" w:cs="Times New Roman"/>
          <w:color w:val="00000A"/>
          <w:sz w:val="20"/>
          <w:szCs w:val="20"/>
          <w:lang w:eastAsia="zh-CN" w:bidi="hi-IN"/>
        </w:rPr>
        <w:t>ewman et al</w:t>
      </w:r>
      <w:r w:rsidR="00F307E7">
        <w:rPr>
          <w:rFonts w:ascii="Times New Roman" w:hAnsi="Times New Roman" w:cs="Times New Roman"/>
          <w:color w:val="00000A"/>
          <w:sz w:val="20"/>
          <w:szCs w:val="20"/>
          <w:lang w:eastAsia="zh-CN" w:bidi="hi-IN"/>
        </w:rPr>
        <w:t>.</w:t>
      </w:r>
      <w:r>
        <w:rPr>
          <w:rFonts w:ascii="Times New Roman" w:hAnsi="Times New Roman" w:cs="Times New Roman"/>
          <w:color w:val="00000A"/>
          <w:sz w:val="20"/>
          <w:szCs w:val="20"/>
          <w:lang w:eastAsia="zh-CN" w:bidi="hi-IN"/>
        </w:rPr>
        <w:t>, 2004</w:t>
      </w:r>
      <w:r w:rsidR="0019539F">
        <w:rPr>
          <w:rFonts w:ascii="Times New Roman" w:hAnsi="Times New Roman" w:cs="Times New Roman"/>
          <w:color w:val="00000A"/>
          <w:sz w:val="20"/>
          <w:szCs w:val="20"/>
          <w:lang w:eastAsia="zh-CN" w:bidi="hi-IN"/>
        </w:rPr>
        <w:t>,</w:t>
      </w:r>
      <w:r>
        <w:rPr>
          <w:rFonts w:ascii="Times New Roman" w:hAnsi="Times New Roman" w:cs="Times New Roman"/>
          <w:color w:val="00000A"/>
          <w:sz w:val="20"/>
          <w:szCs w:val="20"/>
          <w:lang w:eastAsia="zh-CN" w:bidi="hi-IN"/>
        </w:rPr>
        <w:t xml:space="preserve"> p</w:t>
      </w:r>
      <w:r w:rsidR="0019539F">
        <w:rPr>
          <w:rFonts w:ascii="Times New Roman" w:hAnsi="Times New Roman" w:cs="Times New Roman"/>
          <w:color w:val="00000A"/>
          <w:sz w:val="20"/>
          <w:szCs w:val="20"/>
          <w:lang w:eastAsia="zh-CN" w:bidi="hi-IN"/>
        </w:rPr>
        <w:t>p</w:t>
      </w:r>
      <w:r>
        <w:rPr>
          <w:rFonts w:ascii="Times New Roman" w:hAnsi="Times New Roman" w:cs="Times New Roman"/>
          <w:color w:val="00000A"/>
          <w:sz w:val="20"/>
          <w:szCs w:val="20"/>
          <w:lang w:eastAsia="zh-CN" w:bidi="hi-IN"/>
        </w:rPr>
        <w:t>.</w:t>
      </w:r>
      <w:r w:rsidR="0019539F">
        <w:rPr>
          <w:rFonts w:ascii="Times New Roman" w:hAnsi="Times New Roman" w:cs="Times New Roman"/>
          <w:color w:val="00000A"/>
          <w:sz w:val="20"/>
          <w:szCs w:val="20"/>
          <w:lang w:eastAsia="zh-CN" w:bidi="hi-IN"/>
        </w:rPr>
        <w:t xml:space="preserve"> </w:t>
      </w:r>
      <w:r>
        <w:rPr>
          <w:rFonts w:ascii="Times New Roman" w:hAnsi="Times New Roman" w:cs="Times New Roman"/>
          <w:color w:val="00000A"/>
          <w:sz w:val="20"/>
          <w:szCs w:val="20"/>
          <w:lang w:eastAsia="zh-CN" w:bidi="hi-IN"/>
        </w:rPr>
        <w:t xml:space="preserve">205-207). Lokale beleidsmakers (onder andere lokale politiek) hebben dus veel invloed over de allocatie van landelijk beschikbaar gestelde middelen voor participatie. </w:t>
      </w:r>
      <w:r>
        <w:rPr>
          <w:rFonts w:ascii="Times New Roman" w:hAnsi="Times New Roman" w:cs="Times New Roman"/>
          <w:sz w:val="20"/>
          <w:szCs w:val="20"/>
          <w:lang w:eastAsia="zh-CN" w:bidi="hi-IN"/>
        </w:rPr>
        <w:t xml:space="preserve">  </w:t>
      </w:r>
    </w:p>
    <w:p w:rsidR="00562ADC" w:rsidRDefault="00562ADC" w:rsidP="00562ADC">
      <w:pPr>
        <w:pStyle w:val="Geenafstand"/>
        <w:rPr>
          <w:rFonts w:ascii="Times New Roman" w:hAnsi="Times New Roman" w:cs="Times New Roman"/>
          <w:color w:val="00000A"/>
          <w:sz w:val="20"/>
          <w:szCs w:val="20"/>
          <w:lang w:eastAsia="zh-CN" w:bidi="hi-IN"/>
        </w:rPr>
      </w:pPr>
    </w:p>
    <w:p w:rsidR="00562ADC" w:rsidRDefault="00562ADC" w:rsidP="00562ADC">
      <w:pPr>
        <w:pStyle w:val="Geenafstand"/>
      </w:pPr>
      <w:r>
        <w:rPr>
          <w:rFonts w:ascii="Times New Roman" w:hAnsi="Times New Roman" w:cs="Times New Roman"/>
          <w:b/>
          <w:sz w:val="20"/>
          <w:szCs w:val="20"/>
          <w:lang w:eastAsia="nl-NL" w:bidi="hi-IN"/>
        </w:rPr>
        <w:t>Voldoende personele capaciteit en middelen</w:t>
      </w:r>
    </w:p>
    <w:p w:rsidR="00562ADC" w:rsidRDefault="00562ADC" w:rsidP="00562ADC">
      <w:pPr>
        <w:pStyle w:val="Geenafstand"/>
        <w:rPr>
          <w:rFonts w:ascii="Times New Roman" w:hAnsi="Times New Roman" w:cs="Times New Roman"/>
          <w:sz w:val="20"/>
          <w:szCs w:val="20"/>
          <w:u w:val="single"/>
          <w:lang w:eastAsia="nl-NL" w:bidi="hi-IN"/>
        </w:rPr>
      </w:pPr>
    </w:p>
    <w:p w:rsidR="00562ADC" w:rsidRDefault="00562ADC" w:rsidP="00562ADC">
      <w:pPr>
        <w:pStyle w:val="Geenafstand"/>
        <w:ind w:left="2124" w:hanging="2124"/>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Gesloten autoritaire stijl</w:t>
      </w:r>
      <w:r>
        <w:rPr>
          <w:rFonts w:ascii="Times New Roman" w:hAnsi="Times New Roman" w:cs="Times New Roman"/>
          <w:sz w:val="20"/>
          <w:szCs w:val="20"/>
          <w:lang w:eastAsia="nl-NL" w:bidi="hi-IN"/>
        </w:rPr>
        <w:tab/>
        <w:t>Bij deze stijl kan het zijn dat het bestuur geen menskracht, geld of andere hulpmiddelen heeft voor de communicatie van participanten.</w:t>
      </w:r>
    </w:p>
    <w:p w:rsidR="00562ADC" w:rsidRDefault="00562ADC" w:rsidP="00562ADC">
      <w:pPr>
        <w:pStyle w:val="Geenafstand"/>
        <w:ind w:left="2124" w:hanging="2124"/>
        <w:rPr>
          <w:rFonts w:ascii="Times New Roman" w:eastAsia="SimSun" w:hAnsi="Times New Roman" w:cs="Times New Roman"/>
          <w:sz w:val="20"/>
          <w:szCs w:val="20"/>
          <w:lang w:eastAsia="zh-CN" w:bidi="hi-IN"/>
        </w:rPr>
      </w:pPr>
      <w:r>
        <w:rPr>
          <w:rFonts w:ascii="Times New Roman" w:hAnsi="Times New Roman" w:cs="Times New Roman"/>
          <w:sz w:val="20"/>
          <w:szCs w:val="20"/>
          <w:lang w:eastAsia="nl-NL" w:bidi="hi-IN"/>
        </w:rPr>
        <w:t>Open autoritaire stijl</w:t>
      </w:r>
      <w:r>
        <w:rPr>
          <w:rFonts w:ascii="Times New Roman" w:hAnsi="Times New Roman" w:cs="Times New Roman"/>
          <w:sz w:val="20"/>
          <w:szCs w:val="20"/>
          <w:lang w:eastAsia="nl-NL" w:bidi="hi-IN"/>
        </w:rPr>
        <w:tab/>
      </w:r>
      <w:r>
        <w:rPr>
          <w:rFonts w:ascii="Times New Roman" w:eastAsia="SimSun" w:hAnsi="Times New Roman" w:cs="Times New Roman"/>
          <w:sz w:val="20"/>
          <w:szCs w:val="20"/>
          <w:lang w:eastAsia="zh-CN" w:bidi="hi-IN"/>
        </w:rPr>
        <w:t>Het bestuur heeft bij de open autoritaire stijl voldoende menskracht, geld en andere hulpmiddelen voor de informatie uitwisseling met participanten.</w:t>
      </w:r>
    </w:p>
    <w:p w:rsidR="00562ADC" w:rsidRDefault="00562ADC" w:rsidP="00562ADC">
      <w:pPr>
        <w:pStyle w:val="Geenafstand"/>
        <w:ind w:left="2124" w:hanging="2124"/>
        <w:rPr>
          <w:rFonts w:ascii="Times New Roman" w:eastAsia="SimSun" w:hAnsi="Times New Roman" w:cs="Times New Roman"/>
          <w:sz w:val="20"/>
          <w:szCs w:val="20"/>
          <w:lang w:eastAsia="zh-CN" w:bidi="hi-IN"/>
        </w:rPr>
      </w:pPr>
      <w:r>
        <w:rPr>
          <w:rFonts w:ascii="Times New Roman" w:eastAsia="SimSun" w:hAnsi="Times New Roman" w:cs="Times New Roman"/>
          <w:sz w:val="20"/>
          <w:szCs w:val="20"/>
          <w:lang w:eastAsia="zh-CN" w:bidi="hi-IN"/>
        </w:rPr>
        <w:t>Consultatieve stijl</w:t>
      </w:r>
      <w:r>
        <w:rPr>
          <w:rFonts w:ascii="Times New Roman" w:eastAsia="SimSun" w:hAnsi="Times New Roman" w:cs="Times New Roman"/>
          <w:sz w:val="20"/>
          <w:szCs w:val="20"/>
          <w:lang w:eastAsia="zh-CN" w:bidi="hi-IN"/>
        </w:rPr>
        <w:tab/>
        <w:t>Het bestuursorgaan heeft voldoende menskracht, geld en andere hulpmiddelen voor de communicatie met participanten en de participanten hebben voldoende tijd voor communicatie met het bestuur.</w:t>
      </w:r>
    </w:p>
    <w:p w:rsidR="00562ADC" w:rsidRDefault="00562ADC" w:rsidP="00562ADC">
      <w:pPr>
        <w:pStyle w:val="Geenafstand"/>
        <w:ind w:left="2124" w:hanging="2124"/>
        <w:rPr>
          <w:rFonts w:ascii="Times New Roman" w:hAnsi="Times New Roman" w:cs="Times New Roman"/>
          <w:sz w:val="20"/>
          <w:szCs w:val="20"/>
          <w:lang w:eastAsia="nl-NL" w:bidi="hi-IN"/>
        </w:rPr>
      </w:pPr>
      <w:r>
        <w:rPr>
          <w:rFonts w:ascii="Times New Roman" w:eastAsia="SimSun" w:hAnsi="Times New Roman" w:cs="Times New Roman"/>
          <w:sz w:val="20"/>
          <w:szCs w:val="20"/>
          <w:lang w:eastAsia="zh-CN" w:bidi="hi-IN"/>
        </w:rPr>
        <w:t>Participatieve stijl</w:t>
      </w:r>
      <w:r>
        <w:rPr>
          <w:rFonts w:ascii="Times New Roman" w:eastAsia="SimSun" w:hAnsi="Times New Roman" w:cs="Times New Roman"/>
          <w:sz w:val="20"/>
          <w:szCs w:val="20"/>
          <w:lang w:eastAsia="zh-CN" w:bidi="hi-IN"/>
        </w:rPr>
        <w:tab/>
      </w:r>
      <w:r>
        <w:rPr>
          <w:rFonts w:ascii="Times New Roman" w:hAnsi="Times New Roman" w:cs="Times New Roman"/>
          <w:sz w:val="20"/>
          <w:szCs w:val="20"/>
          <w:lang w:eastAsia="nl-NL" w:bidi="hi-IN"/>
        </w:rPr>
        <w:t>Het bestuur heeft voldoende menskracht, geld en andere hulpmiddelen voor de communicatie met de participanten en hebben participanten voldoende tijd voor communicatie met het bestuur.</w:t>
      </w:r>
    </w:p>
    <w:p w:rsidR="00562ADC" w:rsidRDefault="00562ADC" w:rsidP="00562ADC">
      <w:pPr>
        <w:pStyle w:val="Geenafstand"/>
        <w:ind w:left="2124" w:hanging="2124"/>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Delegerende stijl</w:t>
      </w:r>
      <w:r>
        <w:rPr>
          <w:rFonts w:ascii="Times New Roman" w:hAnsi="Times New Roman" w:cs="Times New Roman"/>
          <w:sz w:val="20"/>
          <w:szCs w:val="20"/>
          <w:lang w:eastAsia="nl-NL" w:bidi="hi-IN"/>
        </w:rPr>
        <w:tab/>
        <w:t>Bij de delegerende stijl hebben de participanten voldoende tijd om het beleid uit te werken.</w:t>
      </w:r>
    </w:p>
    <w:p w:rsidR="00562ADC" w:rsidRDefault="00562ADC" w:rsidP="00562ADC">
      <w:pPr>
        <w:pStyle w:val="Geenafstand"/>
        <w:ind w:left="2124" w:hanging="2124"/>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Samenwerkende stijl</w:t>
      </w:r>
      <w:r>
        <w:rPr>
          <w:rFonts w:ascii="Times New Roman" w:hAnsi="Times New Roman" w:cs="Times New Roman"/>
          <w:sz w:val="20"/>
          <w:szCs w:val="20"/>
          <w:lang w:eastAsia="nl-NL" w:bidi="hi-IN"/>
        </w:rPr>
        <w:tab/>
        <w:t>Hier hebben de overheid en participanten voldoende extra middelen zoals geld, menskracht, en andere hulpmiddelen om het gemeenschappelijke beleid te voeren.</w:t>
      </w:r>
    </w:p>
    <w:p w:rsidR="00562ADC" w:rsidRDefault="00562ADC" w:rsidP="00562ADC">
      <w:pPr>
        <w:pStyle w:val="Geenafstand"/>
        <w:ind w:left="2124" w:hanging="2124"/>
        <w:rPr>
          <w:rFonts w:ascii="Times New Roman" w:hAnsi="Times New Roman" w:cs="Times New Roman"/>
          <w:color w:val="0070C0"/>
          <w:sz w:val="20"/>
          <w:szCs w:val="20"/>
        </w:rPr>
      </w:pPr>
      <w:r>
        <w:rPr>
          <w:rFonts w:ascii="Times New Roman" w:hAnsi="Times New Roman" w:cs="Times New Roman"/>
          <w:sz w:val="20"/>
          <w:szCs w:val="20"/>
          <w:lang w:eastAsia="nl-NL" w:bidi="hi-IN"/>
        </w:rPr>
        <w:t xml:space="preserve">Faciliterende stijl </w:t>
      </w:r>
      <w:r>
        <w:rPr>
          <w:rFonts w:ascii="Times New Roman" w:hAnsi="Times New Roman" w:cs="Times New Roman"/>
          <w:sz w:val="20"/>
          <w:szCs w:val="20"/>
          <w:lang w:eastAsia="nl-NL" w:bidi="hi-IN"/>
        </w:rPr>
        <w:tab/>
        <w:t>De participanten hebben voldoende menskracht, geld en andere hulpmiddelen (met inbegrip van de ondersteuning door het bestuur) om een eigen beleid te voeren.</w:t>
      </w: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spacing w:after="0" w:line="240" w:lineRule="auto"/>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r>
        <w:rPr>
          <w:rFonts w:ascii="Times New Roman" w:hAnsi="Times New Roman" w:cs="Times New Roman"/>
          <w:b/>
          <w:color w:val="00B0F0"/>
          <w:sz w:val="24"/>
          <w:szCs w:val="24"/>
        </w:rPr>
        <w:t>Hoofdstuk 4: Methode</w:t>
      </w:r>
    </w:p>
    <w:p w:rsidR="00562ADC" w:rsidRDefault="00562ADC" w:rsidP="00562ADC">
      <w:pPr>
        <w:spacing w:after="0"/>
        <w:rPr>
          <w:rFonts w:ascii="Times New Roman" w:hAnsi="Times New Roman" w:cs="Times New Roman"/>
          <w:b/>
          <w:color w:val="0070C0"/>
          <w:sz w:val="20"/>
          <w:szCs w:val="20"/>
        </w:rPr>
      </w:pPr>
    </w:p>
    <w:p w:rsidR="00562ADC" w:rsidRDefault="00562ADC" w:rsidP="00562ADC">
      <w:pPr>
        <w:pStyle w:val="Geenafstand"/>
        <w:rPr>
          <w:rFonts w:ascii="Times New Roman" w:eastAsia="Calibri" w:hAnsi="Times New Roman" w:cs="Times New Roman"/>
          <w:b/>
          <w:color w:val="00B0F0"/>
          <w:sz w:val="20"/>
          <w:szCs w:val="20"/>
        </w:rPr>
      </w:pPr>
      <w:r>
        <w:rPr>
          <w:rFonts w:ascii="Times New Roman" w:hAnsi="Times New Roman" w:cs="Times New Roman"/>
          <w:b/>
          <w:color w:val="00B0F0"/>
          <w:sz w:val="20"/>
          <w:szCs w:val="20"/>
          <w:lang w:eastAsia="zh-CN" w:bidi="hi-IN"/>
        </w:rPr>
        <w:t>4.1 Inleiding</w:t>
      </w:r>
    </w:p>
    <w:p w:rsidR="00562ADC" w:rsidRDefault="00562ADC" w:rsidP="00562ADC">
      <w:pPr>
        <w:pStyle w:val="Geenafstand"/>
        <w:rPr>
          <w:rFonts w:ascii="Times New Roman" w:hAnsi="Times New Roman" w:cs="Times New Roman"/>
          <w:color w:val="00000A"/>
          <w:sz w:val="20"/>
          <w:szCs w:val="20"/>
          <w:u w:val="single"/>
          <w:lang w:eastAsia="zh-CN" w:bidi="hi-IN"/>
        </w:rPr>
      </w:pPr>
    </w:p>
    <w:p w:rsidR="00562ADC" w:rsidRDefault="00562ADC" w:rsidP="00562ADC">
      <w:pPr>
        <w:pStyle w:val="Geenafstand"/>
        <w:rPr>
          <w:rFonts w:ascii="Times New Roman" w:eastAsia="Calibri" w:hAnsi="Times New Roman" w:cs="Times New Roman"/>
          <w:sz w:val="20"/>
          <w:szCs w:val="20"/>
        </w:rPr>
      </w:pPr>
      <w:r>
        <w:rPr>
          <w:rFonts w:ascii="Times New Roman" w:hAnsi="Times New Roman" w:cs="Times New Roman"/>
          <w:sz w:val="20"/>
          <w:szCs w:val="20"/>
          <w:lang w:eastAsia="zh-CN" w:bidi="hi-IN"/>
        </w:rPr>
        <w:t xml:space="preserve">In dit hoofdstuk </w:t>
      </w:r>
      <w:r w:rsidR="0019539F">
        <w:rPr>
          <w:rFonts w:ascii="Times New Roman" w:hAnsi="Times New Roman" w:cs="Times New Roman"/>
          <w:sz w:val="20"/>
          <w:szCs w:val="20"/>
          <w:lang w:eastAsia="zh-CN" w:bidi="hi-IN"/>
        </w:rPr>
        <w:t xml:space="preserve">komen </w:t>
      </w:r>
      <w:r>
        <w:rPr>
          <w:rFonts w:ascii="Times New Roman" w:hAnsi="Times New Roman" w:cs="Times New Roman"/>
          <w:sz w:val="20"/>
          <w:szCs w:val="20"/>
          <w:lang w:eastAsia="zh-CN" w:bidi="hi-IN"/>
        </w:rPr>
        <w:t>de onderzoeksmethoden die gebruikt worden om de onderzoeksvragen te beantwoorden en de keuzes hierbij gemaakt zijn</w:t>
      </w:r>
      <w:r w:rsidR="0019539F">
        <w:rPr>
          <w:rFonts w:ascii="Times New Roman" w:hAnsi="Times New Roman" w:cs="Times New Roman"/>
          <w:sz w:val="20"/>
          <w:szCs w:val="20"/>
          <w:lang w:eastAsia="zh-CN" w:bidi="hi-IN"/>
        </w:rPr>
        <w:t xml:space="preserve"> aan de orde</w:t>
      </w:r>
      <w:r>
        <w:rPr>
          <w:rFonts w:ascii="Times New Roman" w:hAnsi="Times New Roman" w:cs="Times New Roman"/>
          <w:sz w:val="20"/>
          <w:szCs w:val="20"/>
          <w:lang w:eastAsia="zh-CN" w:bidi="hi-IN"/>
        </w:rPr>
        <w:t>. Het doel is te verantwoorden op welke wijze de gevonden gegevens op een systematische manier worden geanalyseerd en geëvalueerd en hoe validiteit en betrouwbaarheid zijn geborgd.</w:t>
      </w:r>
    </w:p>
    <w:p w:rsidR="00562ADC" w:rsidRDefault="00562ADC" w:rsidP="00562ADC">
      <w:pPr>
        <w:pStyle w:val="Geenafstand"/>
      </w:pPr>
    </w:p>
    <w:p w:rsidR="00562ADC" w:rsidRDefault="00562ADC" w:rsidP="00562ADC">
      <w:pPr>
        <w:pStyle w:val="Geenafstand"/>
        <w:rPr>
          <w:rFonts w:ascii="Times New Roman" w:hAnsi="Times New Roman" w:cs="Times New Roman"/>
          <w:b/>
          <w:sz w:val="20"/>
          <w:szCs w:val="20"/>
          <w:lang w:eastAsia="zh-CN" w:bidi="hi-IN"/>
        </w:rPr>
      </w:pPr>
      <w:r>
        <w:rPr>
          <w:rFonts w:ascii="Times New Roman" w:hAnsi="Times New Roman" w:cs="Times New Roman"/>
          <w:b/>
          <w:color w:val="00B0F0"/>
          <w:sz w:val="20"/>
          <w:szCs w:val="20"/>
          <w:lang w:eastAsia="zh-CN" w:bidi="hi-IN"/>
        </w:rPr>
        <w:t xml:space="preserve">4.2 Onderzoekstrategie </w:t>
      </w:r>
    </w:p>
    <w:p w:rsidR="00562ADC" w:rsidRDefault="00562ADC" w:rsidP="00562ADC">
      <w:pPr>
        <w:pStyle w:val="Geenafstand"/>
        <w:rPr>
          <w:rFonts w:ascii="Times New Roman" w:eastAsia="Calibri" w:hAnsi="Times New Roman" w:cs="Times New Roman"/>
          <w:sz w:val="20"/>
          <w:szCs w:val="20"/>
        </w:rPr>
      </w:pPr>
    </w:p>
    <w:p w:rsidR="00562ADC" w:rsidRDefault="00562ADC" w:rsidP="00562ADC">
      <w:pPr>
        <w:pStyle w:val="Geenafstand"/>
        <w:rPr>
          <w:rFonts w:ascii="Times New Roman" w:eastAsia="Calibri" w:hAnsi="Times New Roman" w:cs="Times New Roman"/>
          <w:sz w:val="20"/>
          <w:szCs w:val="20"/>
        </w:rPr>
      </w:pPr>
      <w:r>
        <w:rPr>
          <w:rFonts w:ascii="Times New Roman" w:hAnsi="Times New Roman" w:cs="Times New Roman"/>
          <w:sz w:val="20"/>
          <w:szCs w:val="20"/>
          <w:lang w:eastAsia="zh-CN" w:bidi="hi-IN"/>
        </w:rPr>
        <w:t xml:space="preserve">De doelstelling van dit onderzoek is om in kaart te brengen wat de medewerkers van RWS-ON verstaan onder gebiedsgericht werken, hoe ze hier invulling aan geven in de praktijk, welke succesfactoren ze hiervoor identificeren en wat ze hierbij belangrijk vinden. De resultaten geven aan of de medewerkers (in potentie) de mogelijkheden bezitten om de paradigmaverschuiving te realiseren die noodzakelijk is om gebiedsgericht te werken vanuit de geest van de Omgevingswet. </w:t>
      </w:r>
    </w:p>
    <w:p w:rsidR="00562ADC" w:rsidRDefault="00562ADC" w:rsidP="00562ADC">
      <w:pPr>
        <w:pStyle w:val="Geenafstand"/>
        <w:rPr>
          <w:lang w:eastAsia="zh-CN" w:bidi="hi-IN"/>
        </w:rPr>
      </w:pPr>
      <w:r>
        <w:rPr>
          <w:rFonts w:ascii="Times New Roman" w:hAnsi="Times New Roman" w:cs="Times New Roman"/>
          <w:color w:val="00B050"/>
          <w:sz w:val="20"/>
          <w:szCs w:val="20"/>
          <w:lang w:eastAsia="zh-CN" w:bidi="hi-IN"/>
        </w:rPr>
        <w:tab/>
      </w:r>
      <w:r>
        <w:rPr>
          <w:rFonts w:ascii="Times New Roman" w:hAnsi="Times New Roman" w:cs="Times New Roman"/>
          <w:color w:val="00000A"/>
          <w:sz w:val="20"/>
          <w:szCs w:val="20"/>
          <w:lang w:eastAsia="zh-CN" w:bidi="hi-IN"/>
        </w:rPr>
        <w:t xml:space="preserve">De doelstelling wordt gerealiseerd door een literatuurstudie en interviews. In de literatuurstudie wordt ingegaan op drie vormen van planologie, werken in de geest van de Omgevingswet, en de voorwaarden die Pröpper (2013) omschrijft voor interactief beleid en participatie. Essentieel in de theorie van Pröpper </w:t>
      </w:r>
      <w:r w:rsidR="00F307E7">
        <w:rPr>
          <w:rFonts w:ascii="Times New Roman" w:hAnsi="Times New Roman" w:cs="Times New Roman"/>
          <w:color w:val="00000A"/>
          <w:sz w:val="20"/>
          <w:szCs w:val="20"/>
          <w:lang w:eastAsia="zh-CN" w:bidi="hi-IN"/>
        </w:rPr>
        <w:t xml:space="preserve">(2013) </w:t>
      </w:r>
      <w:r>
        <w:rPr>
          <w:rFonts w:ascii="Times New Roman" w:hAnsi="Times New Roman" w:cs="Times New Roman"/>
          <w:color w:val="00000A"/>
          <w:sz w:val="20"/>
          <w:szCs w:val="20"/>
          <w:lang w:eastAsia="zh-CN" w:bidi="hi-IN"/>
        </w:rPr>
        <w:t xml:space="preserve">zijn de zeven bestuursstijlen. Deze stijlen worden gekoppeld aan de vormen van planologie. </w:t>
      </w:r>
      <w:r>
        <w:rPr>
          <w:rFonts w:ascii="Times New Roman" w:hAnsi="Times New Roman" w:cs="Times New Roman"/>
          <w:sz w:val="20"/>
          <w:szCs w:val="20"/>
          <w:lang w:eastAsia="zh-CN" w:bidi="hi-IN"/>
        </w:rPr>
        <w:t>De uitkomst geeft aan of en in hoeverre de medewerkers succesfactoren herkennen die volgens de theorie voorwaardelijk zijn voor gebiedsgericht werken. Deze passen bij het werken in de geest van de nieuwe Omgevingswet.</w:t>
      </w:r>
      <w:r>
        <w:rPr>
          <w:lang w:eastAsia="zh-CN" w:bidi="hi-IN"/>
        </w:rPr>
        <w:t xml:space="preserve"> </w:t>
      </w:r>
    </w:p>
    <w:p w:rsidR="00F307E7" w:rsidRDefault="00F307E7" w:rsidP="00562ADC">
      <w:pPr>
        <w:pStyle w:val="Geenafstand"/>
        <w:rPr>
          <w:lang w:eastAsia="zh-CN" w:bidi="hi-IN"/>
        </w:rPr>
      </w:pPr>
    </w:p>
    <w:p w:rsidR="00F307E7" w:rsidRDefault="00F307E7" w:rsidP="00562ADC">
      <w:pPr>
        <w:pStyle w:val="Geenafstand"/>
        <w:rPr>
          <w:rFonts w:eastAsia="Calibri"/>
        </w:rPr>
      </w:pPr>
    </w:p>
    <w:p w:rsidR="00562ADC" w:rsidRDefault="00562ADC" w:rsidP="00562ADC">
      <w:pPr>
        <w:pStyle w:val="Geenafstand"/>
        <w:rPr>
          <w:color w:val="00B050"/>
          <w:lang w:eastAsia="zh-CN" w:bidi="hi-IN"/>
        </w:rPr>
      </w:pPr>
      <w:r>
        <w:rPr>
          <w:noProof/>
          <w:lang w:eastAsia="nl-NL"/>
        </w:rPr>
        <w:drawing>
          <wp:inline distT="0" distB="0" distL="0" distR="0" wp14:anchorId="0E6BD1EF" wp14:editId="59617545">
            <wp:extent cx="5490210" cy="3204210"/>
            <wp:effectExtent l="0" t="0" r="0" b="0"/>
            <wp:docPr id="4" name="Diagram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562ADC" w:rsidRDefault="00562ADC" w:rsidP="00562ADC">
      <w:pPr>
        <w:pStyle w:val="Geenafstand"/>
        <w:jc w:val="center"/>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Afbeelding 5: Theoretisch onderzoeksproces</w:t>
      </w:r>
    </w:p>
    <w:p w:rsidR="00562ADC" w:rsidRDefault="00562ADC" w:rsidP="00562ADC">
      <w:pPr>
        <w:pStyle w:val="Geenafstand"/>
        <w:rPr>
          <w:color w:val="00000A"/>
          <w:lang w:eastAsia="zh-CN" w:bidi="hi-IN"/>
        </w:rPr>
      </w:pPr>
    </w:p>
    <w:p w:rsidR="00562ADC" w:rsidRDefault="00562ADC" w:rsidP="00562ADC">
      <w:pPr>
        <w:pStyle w:val="Geenafstand"/>
        <w:rPr>
          <w:rFonts w:ascii="Times New Roman" w:hAnsi="Times New Roman" w:cs="Times New Roman"/>
          <w:color w:val="00B050"/>
          <w:sz w:val="20"/>
          <w:szCs w:val="20"/>
          <w:lang w:eastAsia="zh-CN" w:bidi="hi-IN"/>
        </w:rPr>
      </w:pPr>
      <w:r>
        <w:rPr>
          <w:rFonts w:ascii="Times New Roman" w:hAnsi="Times New Roman" w:cs="Times New Roman"/>
          <w:color w:val="00000A"/>
          <w:sz w:val="20"/>
          <w:szCs w:val="20"/>
          <w:lang w:eastAsia="zh-CN" w:bidi="hi-IN"/>
        </w:rPr>
        <w:t xml:space="preserve">Naast </w:t>
      </w:r>
      <w:r>
        <w:rPr>
          <w:rFonts w:ascii="Times New Roman" w:hAnsi="Times New Roman" w:cs="Times New Roman"/>
          <w:sz w:val="20"/>
          <w:szCs w:val="20"/>
          <w:lang w:eastAsia="zh-CN" w:bidi="hi-IN"/>
        </w:rPr>
        <w:t xml:space="preserve">het theoretisch gedeelte bevat het onderzoek een praktisch gedeelte dat bestaat uit interviews. Deze worden geanalyseerd en de condities die hier gevonden worden vormen de bouwstenen om te kunnen bepalen op welke wijze de medewerkers van RWS-ON gebiedsgericht werken omschrijven en welke factoren, volgens hen, daarvoor van belang zijn. </w:t>
      </w:r>
    </w:p>
    <w:p w:rsidR="00562ADC" w:rsidRDefault="00562ADC" w:rsidP="00562ADC">
      <w:pPr>
        <w:suppressAutoHyphens/>
        <w:spacing w:after="0" w:line="240" w:lineRule="auto"/>
        <w:jc w:val="both"/>
        <w:textAlignment w:val="baseline"/>
        <w:rPr>
          <w:rFonts w:ascii="Times New Roman" w:eastAsia="SimSun" w:hAnsi="Times New Roman" w:cs="Times New Roman"/>
          <w:color w:val="00000A"/>
          <w:sz w:val="24"/>
          <w:szCs w:val="24"/>
          <w:lang w:eastAsia="zh-CN" w:bidi="hi-IN"/>
        </w:rPr>
      </w:pPr>
      <w:r>
        <w:rPr>
          <w:rFonts w:ascii="Times New Roman" w:eastAsia="SimSun" w:hAnsi="Times New Roman" w:cs="Times New Roman"/>
          <w:color w:val="00000A"/>
          <w:sz w:val="24"/>
          <w:szCs w:val="24"/>
          <w:lang w:eastAsia="zh-CN" w:bidi="hi-IN"/>
        </w:rPr>
        <w:t xml:space="preserve"> </w:t>
      </w:r>
      <w:r>
        <w:rPr>
          <w:rFonts w:ascii="Times New Roman" w:eastAsia="SimSun" w:hAnsi="Times New Roman" w:cs="Times New Roman"/>
          <w:noProof/>
          <w:color w:val="00000A"/>
          <w:sz w:val="24"/>
          <w:szCs w:val="24"/>
          <w:lang w:eastAsia="nl-NL"/>
        </w:rPr>
        <w:drawing>
          <wp:inline distT="0" distB="0" distL="0" distR="0" wp14:anchorId="38483F55" wp14:editId="46B270F4">
            <wp:extent cx="5490210" cy="3204210"/>
            <wp:effectExtent l="0" t="0" r="0" b="0"/>
            <wp:docPr id="5" name="Diagram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562ADC" w:rsidRDefault="00562ADC" w:rsidP="00562ADC">
      <w:pPr>
        <w:suppressAutoHyphens/>
        <w:spacing w:after="0" w:line="240" w:lineRule="auto"/>
        <w:jc w:val="both"/>
        <w:textAlignment w:val="baseline"/>
        <w:rPr>
          <w:rFonts w:ascii="Times New Roman" w:eastAsia="SimSun" w:hAnsi="Times New Roman" w:cs="Times New Roman"/>
          <w:color w:val="00000A"/>
          <w:sz w:val="24"/>
          <w:szCs w:val="24"/>
          <w:lang w:eastAsia="zh-CN" w:bidi="hi-IN"/>
        </w:rPr>
      </w:pPr>
    </w:p>
    <w:p w:rsidR="00562ADC" w:rsidRDefault="00562ADC" w:rsidP="00562ADC">
      <w:pPr>
        <w:pStyle w:val="Geenafstand"/>
        <w:jc w:val="center"/>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Afbeelding 6: Praktisch onderzoeksproces</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suppressAutoHyphens/>
        <w:spacing w:after="0"/>
        <w:jc w:val="both"/>
        <w:textAlignment w:val="baseline"/>
        <w:rPr>
          <w:rFonts w:ascii="Times New Roman" w:eastAsia="Calibri" w:hAnsi="Times New Roman" w:cs="Times New Roman"/>
          <w:color w:val="00B0F0"/>
          <w:sz w:val="24"/>
          <w:szCs w:val="24"/>
        </w:rPr>
      </w:pPr>
      <w:r>
        <w:rPr>
          <w:rFonts w:ascii="Times New Roman" w:eastAsia="SimSun" w:hAnsi="Times New Roman" w:cs="Times New Roman"/>
          <w:b/>
          <w:color w:val="00B0F0"/>
          <w:sz w:val="24"/>
          <w:szCs w:val="24"/>
          <w:lang w:eastAsia="zh-CN" w:bidi="hi-IN"/>
        </w:rPr>
        <w:t>4.3 Kwalitatief onderzoek</w:t>
      </w:r>
    </w:p>
    <w:p w:rsidR="00562ADC" w:rsidRDefault="00562ADC" w:rsidP="00562ADC">
      <w:pPr>
        <w:suppressAutoHyphens/>
        <w:spacing w:after="0"/>
        <w:jc w:val="both"/>
        <w:textAlignment w:val="baseline"/>
        <w:rPr>
          <w:rFonts w:ascii="Times New Roman" w:eastAsia="SimSun" w:hAnsi="Times New Roman" w:cs="Times New Roman"/>
          <w:b/>
          <w:color w:val="00000A"/>
          <w:sz w:val="20"/>
          <w:szCs w:val="20"/>
          <w:lang w:eastAsia="zh-CN" w:bidi="hi-IN"/>
        </w:rPr>
      </w:pPr>
    </w:p>
    <w:p w:rsidR="00562ADC" w:rsidRDefault="00562ADC" w:rsidP="00562ADC">
      <w:pPr>
        <w:pStyle w:val="Geenafstand"/>
        <w:rPr>
          <w:rFonts w:ascii="Times New Roman" w:eastAsia="Calibri" w:hAnsi="Times New Roman" w:cs="Times New Roman"/>
          <w:sz w:val="20"/>
          <w:szCs w:val="20"/>
        </w:rPr>
      </w:pPr>
      <w:r>
        <w:rPr>
          <w:rFonts w:ascii="Times New Roman" w:hAnsi="Times New Roman" w:cs="Times New Roman"/>
          <w:sz w:val="20"/>
          <w:szCs w:val="20"/>
          <w:lang w:eastAsia="zh-CN" w:bidi="hi-IN"/>
        </w:rPr>
        <w:t>Er bestaat kwalitatief en kwantitatief onderzoek. Kwantitatief onderzoek is gericht op het verzamelen van cijfermateriaal die later geanalyseerd en geïnterpreteerd worden. Kwalitatief onderzoek richt zich op talig materiaal. Dit materiaal wordt naderhand verzameld en geïnterpreteerd waarna er uitspraken gedaan kunnen worden over het onderzochte verschijnsel. Het empirische materiaal kan bestaan uit veldverslagen, transcripties van onderzoeken en observaties. Andere verschillen tussen deze vormen van onderzoek zijn dat kwalitatief onderzoek arbeidsintensiever is en dat er het aantal mensen dat ondervraagd kan worden minder is dan bij kwantitatief onderzoek (Bleijenbergh</w:t>
      </w:r>
      <w:r w:rsidR="00F307E7">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2016, p</w:t>
      </w:r>
      <w:r w:rsidR="00F307E7">
        <w:rPr>
          <w:rFonts w:ascii="Times New Roman" w:hAnsi="Times New Roman" w:cs="Times New Roman"/>
          <w:sz w:val="20"/>
          <w:szCs w:val="20"/>
          <w:lang w:eastAsia="zh-CN" w:bidi="hi-IN"/>
        </w:rPr>
        <w:t xml:space="preserve">. </w:t>
      </w:r>
      <w:r>
        <w:rPr>
          <w:rFonts w:ascii="Times New Roman" w:hAnsi="Times New Roman" w:cs="Times New Roman"/>
          <w:sz w:val="20"/>
          <w:szCs w:val="20"/>
          <w:lang w:eastAsia="zh-CN" w:bidi="hi-IN"/>
        </w:rPr>
        <w:t>12).</w:t>
      </w:r>
    </w:p>
    <w:p w:rsidR="00562ADC" w:rsidRDefault="00562ADC" w:rsidP="00F307E7">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ab/>
      </w:r>
      <w:r>
        <w:rPr>
          <w:rFonts w:ascii="Times New Roman" w:eastAsia="Calibri" w:hAnsi="Times New Roman" w:cs="Times New Roman"/>
          <w:sz w:val="20"/>
          <w:szCs w:val="20"/>
        </w:rPr>
        <w:t>Deductief kwalitatief onderzoek en inductief kwalitatief onderzoek zijn twee benaderingswijzen binnen kwalitatief onderzoek. Deductief onderzoek vindt plaats als voldoende kennis over het onderwerp aanwezig is waarna het mogelijk is om dit verder te onderzoeken. Bij inductief onderzoek is er geen of onvoldoende kennis aanwezig. Het probleem is dan het startpunt. Er wordt dan gezocht naar oorzaken of kenmerken van het onderwerp (van Thiel</w:t>
      </w:r>
      <w:r w:rsidR="00F307E7">
        <w:rPr>
          <w:rFonts w:ascii="Times New Roman" w:eastAsia="Calibri" w:hAnsi="Times New Roman" w:cs="Times New Roman"/>
          <w:sz w:val="20"/>
          <w:szCs w:val="20"/>
        </w:rPr>
        <w:t>,</w:t>
      </w:r>
      <w:r>
        <w:rPr>
          <w:rFonts w:ascii="Times New Roman" w:eastAsia="Calibri" w:hAnsi="Times New Roman" w:cs="Times New Roman"/>
          <w:sz w:val="20"/>
          <w:szCs w:val="20"/>
        </w:rPr>
        <w:t xml:space="preserve"> 2015, p</w:t>
      </w:r>
      <w:r w:rsidR="00F307E7">
        <w:rPr>
          <w:rFonts w:ascii="Times New Roman" w:eastAsia="Calibri" w:hAnsi="Times New Roman" w:cs="Times New Roman"/>
          <w:sz w:val="20"/>
          <w:szCs w:val="20"/>
        </w:rPr>
        <w:t>p</w:t>
      </w:r>
      <w:r>
        <w:rPr>
          <w:rFonts w:ascii="Times New Roman" w:eastAsia="Calibri" w:hAnsi="Times New Roman" w:cs="Times New Roman"/>
          <w:sz w:val="20"/>
          <w:szCs w:val="20"/>
        </w:rPr>
        <w:t>.</w:t>
      </w:r>
      <w:r w:rsidR="00F307E7">
        <w:rPr>
          <w:rFonts w:ascii="Times New Roman" w:eastAsia="Calibri" w:hAnsi="Times New Roman" w:cs="Times New Roman"/>
          <w:sz w:val="20"/>
          <w:szCs w:val="20"/>
        </w:rPr>
        <w:t xml:space="preserve"> </w:t>
      </w:r>
      <w:r>
        <w:rPr>
          <w:rFonts w:ascii="Times New Roman" w:eastAsia="Calibri" w:hAnsi="Times New Roman" w:cs="Times New Roman"/>
          <w:sz w:val="20"/>
          <w:szCs w:val="20"/>
        </w:rPr>
        <w:t xml:space="preserve">36-37). </w:t>
      </w:r>
      <w:r>
        <w:rPr>
          <w:rFonts w:ascii="Times New Roman" w:hAnsi="Times New Roman" w:cs="Times New Roman"/>
          <w:sz w:val="20"/>
          <w:szCs w:val="20"/>
          <w:lang w:eastAsia="zh-CN" w:bidi="hi-IN"/>
        </w:rPr>
        <w:t xml:space="preserve">Dit onderzoek is deductief van aard omdat over het onderwerp al het nodige materiaal aanwezig is over planologie, gebiedsgericht werken, participatie en bestuursstijlen. Deze kennis wordt beschreven in het theoretisch kader nadat relevante literatuur is bestudeerd. </w:t>
      </w:r>
    </w:p>
    <w:p w:rsidR="00562ADC" w:rsidRDefault="00562ADC" w:rsidP="00562ADC">
      <w:pPr>
        <w:suppressAutoHyphens/>
        <w:spacing w:after="0"/>
        <w:jc w:val="both"/>
        <w:textAlignment w:val="baseline"/>
        <w:rPr>
          <w:rFonts w:ascii="Times New Roman" w:eastAsia="SimSun" w:hAnsi="Times New Roman" w:cs="Times New Roman"/>
          <w:sz w:val="20"/>
          <w:szCs w:val="20"/>
          <w:lang w:eastAsia="zh-CN" w:bidi="hi-IN"/>
        </w:rPr>
      </w:pPr>
    </w:p>
    <w:p w:rsidR="00562ADC" w:rsidRDefault="00562ADC" w:rsidP="00562ADC">
      <w:pPr>
        <w:pStyle w:val="Geenafstand"/>
        <w:rPr>
          <w:rFonts w:ascii="Times New Roman" w:eastAsia="Calibri" w:hAnsi="Times New Roman" w:cs="Times New Roman"/>
          <w:sz w:val="20"/>
          <w:szCs w:val="20"/>
        </w:rPr>
      </w:pPr>
      <w:r>
        <w:rPr>
          <w:rFonts w:ascii="Times New Roman" w:hAnsi="Times New Roman" w:cs="Times New Roman"/>
          <w:sz w:val="20"/>
          <w:szCs w:val="20"/>
          <w:lang w:eastAsia="zh-CN" w:bidi="hi-IN"/>
        </w:rPr>
        <w:t xml:space="preserve">Dit onderzoek hanteert een kwalitatieve onderzoekstrategie in de vorm van interviews en literatuurstudie. De eerste drie deelvragen in dit onderzoek worden beantwoord in het theoretisch kader aan de hand van literatuurstudie zodat inzicht verkregen kan worden in planologie, participatie en het werken in de geest van de Omgevingswet, ofwel gebiedsgericht werken. De overige deelvragen worden beantwoord door middel kwalitatief onderzoek met behulp van interviews. </w:t>
      </w: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Op de volgende deelvragen wordt door middel van een literatuurstudie antwoorden verkregen</w:t>
      </w:r>
      <w:r w:rsidR="00B8547C">
        <w:rPr>
          <w:rFonts w:ascii="Times New Roman" w:hAnsi="Times New Roman" w:cs="Times New Roman"/>
          <w:sz w:val="20"/>
          <w:szCs w:val="20"/>
          <w:lang w:eastAsia="zh-CN" w:bidi="hi-IN"/>
        </w:rPr>
        <w:t>.</w:t>
      </w:r>
    </w:p>
    <w:p w:rsidR="00562ADC" w:rsidRDefault="00562ADC" w:rsidP="00562ADC">
      <w:pPr>
        <w:pStyle w:val="Geenafstand"/>
        <w:numPr>
          <w:ilvl w:val="0"/>
          <w:numId w:val="17"/>
        </w:numPr>
        <w:rPr>
          <w:rFonts w:ascii="Times New Roman" w:eastAsia="Calibri" w:hAnsi="Times New Roman" w:cs="Times New Roman"/>
          <w:sz w:val="20"/>
          <w:szCs w:val="20"/>
        </w:rPr>
      </w:pPr>
      <w:r>
        <w:rPr>
          <w:rFonts w:ascii="Times New Roman" w:hAnsi="Times New Roman" w:cs="Times New Roman"/>
          <w:sz w:val="20"/>
          <w:szCs w:val="20"/>
          <w:lang w:eastAsia="zh-CN" w:bidi="hi-IN"/>
        </w:rPr>
        <w:t>Wat wordt bedoeld met werken in de geest van de Omgevingswet?</w:t>
      </w:r>
    </w:p>
    <w:p w:rsidR="00562ADC" w:rsidRDefault="00562ADC" w:rsidP="00562ADC">
      <w:pPr>
        <w:pStyle w:val="Geenafstand"/>
        <w:numPr>
          <w:ilvl w:val="0"/>
          <w:numId w:val="17"/>
        </w:numPr>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Welke vormen van planologie zijn er en welke bestuursstijlen kunnen hieraan gekoppeld worden volgens de literatuur?</w:t>
      </w:r>
    </w:p>
    <w:p w:rsidR="00562ADC" w:rsidRDefault="00562ADC" w:rsidP="00562ADC">
      <w:pPr>
        <w:pStyle w:val="Geenafstand"/>
        <w:numPr>
          <w:ilvl w:val="0"/>
          <w:numId w:val="17"/>
        </w:numPr>
        <w:rPr>
          <w:lang w:eastAsia="zh-CN" w:bidi="hi-IN"/>
        </w:rPr>
      </w:pPr>
      <w:r>
        <w:rPr>
          <w:rFonts w:ascii="Times New Roman" w:hAnsi="Times New Roman" w:cs="Times New Roman"/>
          <w:sz w:val="20"/>
          <w:szCs w:val="20"/>
          <w:lang w:eastAsia="zh-CN" w:bidi="hi-IN"/>
        </w:rPr>
        <w:t>Welke succesfactoren voor participatie en gebiedsgericht werken (interactief beleid) zijn er in de literatuur te vinden?</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eastAsia="Calibri" w:hAnsi="Times New Roman" w:cs="Times New Roman"/>
          <w:sz w:val="20"/>
          <w:szCs w:val="20"/>
        </w:rPr>
      </w:pPr>
      <w:r>
        <w:rPr>
          <w:rFonts w:ascii="Times New Roman" w:hAnsi="Times New Roman" w:cs="Times New Roman"/>
          <w:sz w:val="20"/>
          <w:szCs w:val="20"/>
          <w:lang w:eastAsia="zh-CN" w:bidi="hi-IN"/>
        </w:rPr>
        <w:t>De andere deelvragen worden beantwoord met behulp van kwalitatief onderzoek. Kwalitatief onderzoek is het inzichtelijk maken van een onderwerp om deze daarna beschrijven en te interpreteren binnen een bepaalde context. Het voordeel van de kwalitatieve methode is dat dat ze perspectieven van geïnterviewden weergeeft binnen een context in de bestaande w</w:t>
      </w:r>
      <w:r>
        <w:rPr>
          <w:rFonts w:ascii="Times New Roman" w:hAnsi="Times New Roman" w:cs="Times New Roman"/>
          <w:color w:val="000000"/>
          <w:sz w:val="20"/>
          <w:szCs w:val="20"/>
          <w:lang w:eastAsia="zh-CN" w:bidi="hi-IN"/>
        </w:rPr>
        <w:t>ereld (Yin, 2011; Boeij</w:t>
      </w:r>
      <w:r>
        <w:rPr>
          <w:rFonts w:ascii="Times New Roman" w:hAnsi="Times New Roman" w:cs="Times New Roman"/>
          <w:sz w:val="20"/>
          <w:szCs w:val="20"/>
          <w:lang w:eastAsia="zh-CN" w:bidi="hi-IN"/>
        </w:rPr>
        <w:t>e</w:t>
      </w:r>
      <w:r w:rsidR="00B8547C">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H. 2005</w:t>
      </w:r>
      <w:r w:rsidR="00B8547C">
        <w:rPr>
          <w:rFonts w:ascii="Times New Roman" w:hAnsi="Times New Roman" w:cs="Times New Roman"/>
          <w:sz w:val="20"/>
          <w:szCs w:val="20"/>
          <w:lang w:eastAsia="zh-CN" w:bidi="hi-IN"/>
        </w:rPr>
        <w:t>, p.</w:t>
      </w:r>
      <w:r>
        <w:rPr>
          <w:rFonts w:ascii="Times New Roman" w:hAnsi="Times New Roman" w:cs="Times New Roman"/>
          <w:sz w:val="20"/>
          <w:szCs w:val="20"/>
          <w:lang w:eastAsia="zh-CN" w:bidi="hi-IN"/>
        </w:rPr>
        <w:t xml:space="preserve">.27). Het onderwerp van onderzoek, gebiedsgericht werken (in de geest van de Omgevingswet) binnen de specifieke context van RWS-ON leent zich goed voor dit type onderzoek omdat het begrip (gebiedsgericht werken) niet volledig uitgekristalliseerd is door de organisatie (RWS-ON). Dit onderzoek wil naar boven halen hoe, bij gebrek aan een duidelijke definitie, de medewerkers die contact hebben met de omgeving(spartners) gebiedsgericht werken zelf omschrijven en hoe ze hieraan in de praktijk invulling geven. Ook wordt </w:t>
      </w:r>
      <w:r w:rsidR="00B8547C">
        <w:rPr>
          <w:rFonts w:ascii="Times New Roman" w:hAnsi="Times New Roman" w:cs="Times New Roman"/>
          <w:sz w:val="20"/>
          <w:szCs w:val="20"/>
          <w:lang w:eastAsia="zh-CN" w:bidi="hi-IN"/>
        </w:rPr>
        <w:t xml:space="preserve">er </w:t>
      </w:r>
      <w:r>
        <w:rPr>
          <w:rFonts w:ascii="Times New Roman" w:hAnsi="Times New Roman" w:cs="Times New Roman"/>
          <w:sz w:val="20"/>
          <w:szCs w:val="20"/>
          <w:lang w:eastAsia="zh-CN" w:bidi="hi-IN"/>
        </w:rPr>
        <w:t xml:space="preserve">gekeken naar de factoren die nodig zijn voor succesvol gebiedsgericht werken en participatie. Het onderzoek is geïnteresseerd in de meningen en percepties van de individuele medewerkers en daarom zijn interviews de juiste methode (van Thiel, 2015). </w:t>
      </w: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De vragen die worden beantwoord met behulp van kwalitatief onderzoek zijn</w:t>
      </w:r>
      <w:r w:rsidR="00B8547C">
        <w:rPr>
          <w:rFonts w:ascii="Times New Roman" w:hAnsi="Times New Roman" w:cs="Times New Roman"/>
          <w:sz w:val="20"/>
          <w:szCs w:val="20"/>
          <w:lang w:eastAsia="zh-CN" w:bidi="hi-IN"/>
        </w:rPr>
        <w:t>.</w:t>
      </w:r>
    </w:p>
    <w:p w:rsidR="00562ADC" w:rsidRDefault="00562ADC" w:rsidP="00562ADC">
      <w:pPr>
        <w:pStyle w:val="Geenafstand"/>
        <w:numPr>
          <w:ilvl w:val="0"/>
          <w:numId w:val="18"/>
        </w:numPr>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Wat is gebiedsgericht werken volgens de medewerkers van Rijkswaterstaat Oost-Nederland?</w:t>
      </w:r>
    </w:p>
    <w:p w:rsidR="00562ADC" w:rsidRDefault="00562ADC" w:rsidP="00562ADC">
      <w:pPr>
        <w:pStyle w:val="Geenafstand"/>
        <w:numPr>
          <w:ilvl w:val="0"/>
          <w:numId w:val="18"/>
        </w:numPr>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Welke succesfactoren benoemen de medewerkers van RWS-ON voor participatie en gebiedsgericht werken? </w:t>
      </w:r>
    </w:p>
    <w:p w:rsidR="00562ADC" w:rsidRDefault="00562ADC" w:rsidP="00562ADC">
      <w:pPr>
        <w:pStyle w:val="Geenafstand"/>
        <w:numPr>
          <w:ilvl w:val="0"/>
          <w:numId w:val="18"/>
        </w:numPr>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Wat zijn de verschillen- en overeenkomsten van de door de medewerkers van RWS-ON benoemde succesfactoren voor gebiedsgericht werken en participatie in de literatuur?</w:t>
      </w:r>
    </w:p>
    <w:p w:rsidR="00562ADC" w:rsidRDefault="00562ADC" w:rsidP="00562ADC">
      <w:pPr>
        <w:suppressAutoHyphens/>
        <w:spacing w:after="0"/>
        <w:jc w:val="both"/>
        <w:textAlignment w:val="baseline"/>
        <w:rPr>
          <w:rFonts w:ascii="Times New Roman" w:eastAsia="SimSun" w:hAnsi="Times New Roman" w:cs="Times New Roman"/>
          <w:color w:val="00000A"/>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Als de zes deelvragen beantwoord zijn is het mogelijk om conclusies te trekken en de hoofdvraag te beantwoorden.</w:t>
      </w:r>
    </w:p>
    <w:p w:rsidR="00562ADC" w:rsidRDefault="00562ADC" w:rsidP="00562ADC">
      <w:pPr>
        <w:pStyle w:val="Geenafstand"/>
        <w:numPr>
          <w:ilvl w:val="0"/>
          <w:numId w:val="19"/>
        </w:numPr>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Wat is gebiedsgericht werken volgens de medewerkers van Rijkswaterstaat Oost-Nederland en welke succesfactoren herkennen de medewerkers en sluit dit aan bij het werken in de geest van de Omgevingswet?</w:t>
      </w:r>
    </w:p>
    <w:p w:rsidR="00562ADC" w:rsidRDefault="00562ADC" w:rsidP="00562ADC">
      <w:pPr>
        <w:suppressAutoHyphens/>
        <w:spacing w:after="0"/>
        <w:jc w:val="both"/>
        <w:textAlignment w:val="baseline"/>
        <w:rPr>
          <w:rFonts w:ascii="Times New Roman" w:eastAsia="SimSun" w:hAnsi="Times New Roman" w:cs="Times New Roman"/>
          <w:b/>
          <w:color w:val="00000A"/>
          <w:sz w:val="20"/>
          <w:szCs w:val="20"/>
          <w:lang w:eastAsia="zh-CN" w:bidi="hi-IN"/>
        </w:rPr>
      </w:pPr>
    </w:p>
    <w:p w:rsidR="00562ADC" w:rsidRDefault="00562ADC" w:rsidP="00562ADC">
      <w:pPr>
        <w:pStyle w:val="Geenafstand"/>
        <w:rPr>
          <w:rFonts w:ascii="Times New Roman" w:hAnsi="Times New Roman" w:cs="Times New Roman"/>
          <w:b/>
          <w:color w:val="00000A"/>
          <w:sz w:val="20"/>
          <w:szCs w:val="20"/>
          <w:lang w:eastAsia="zh-CN" w:bidi="hi-IN"/>
        </w:rPr>
      </w:pPr>
      <w:r>
        <w:rPr>
          <w:lang w:eastAsia="zh-CN" w:bidi="hi-IN"/>
        </w:rPr>
        <w:t xml:space="preserve"> </w:t>
      </w:r>
      <w:r>
        <w:rPr>
          <w:rFonts w:ascii="Times New Roman" w:hAnsi="Times New Roman" w:cs="Times New Roman"/>
          <w:b/>
          <w:color w:val="00B0F0"/>
          <w:sz w:val="20"/>
          <w:szCs w:val="20"/>
          <w:lang w:eastAsia="zh-CN" w:bidi="hi-IN"/>
        </w:rPr>
        <w:t>4.3.1 Type interview</w:t>
      </w:r>
    </w:p>
    <w:p w:rsidR="00562ADC" w:rsidRDefault="00562ADC" w:rsidP="00562ADC">
      <w:pPr>
        <w:pStyle w:val="Geenafstand"/>
        <w:rPr>
          <w:rFonts w:ascii="Times New Roman" w:hAnsi="Times New Roman" w:cs="Times New Roman"/>
          <w:color w:val="00000A"/>
          <w:sz w:val="20"/>
          <w:szCs w:val="20"/>
          <w:lang w:eastAsia="zh-CN" w:bidi="hi-IN"/>
        </w:rPr>
      </w:pPr>
    </w:p>
    <w:p w:rsidR="00562ADC" w:rsidRDefault="00562ADC" w:rsidP="00562ADC">
      <w:pPr>
        <w:pStyle w:val="Geenafstand"/>
        <w:rPr>
          <w:rFonts w:ascii="Times New Roman" w:hAnsi="Times New Roman" w:cs="Times New Roman"/>
          <w:color w:val="000000"/>
          <w:sz w:val="20"/>
          <w:szCs w:val="20"/>
          <w:lang w:eastAsia="zh-CN" w:bidi="hi-IN"/>
        </w:rPr>
      </w:pPr>
      <w:r>
        <w:rPr>
          <w:rFonts w:ascii="Times New Roman" w:hAnsi="Times New Roman" w:cs="Times New Roman"/>
          <w:sz w:val="20"/>
          <w:szCs w:val="20"/>
          <w:lang w:eastAsia="zh-CN" w:bidi="hi-IN"/>
        </w:rPr>
        <w:t xml:space="preserve">In dit onderzoek worden medewerkers in een open interviewsetting gevraagd naar gebiedsgericht werken, participatie en de succesfactoren daarvan. Het doel hiervan is dat ze over deze onderwerpen openhartig gaan vertellen en dat hierdoor voor hen belangrijke elementen naar voren komen. Dit kan in verschillende vormen. Er kan sprake zijn van een opsomming tot de beschrijving van de wijze waarop het werk wordt gedaan en wat men daarin belangrijk vindt. De open vraagstelling in de interviews kan ook betekenen dat het mogelijk is dat </w:t>
      </w:r>
      <w:r>
        <w:rPr>
          <w:rFonts w:ascii="Times New Roman" w:hAnsi="Times New Roman" w:cs="Times New Roman"/>
          <w:color w:val="000000"/>
          <w:sz w:val="20"/>
          <w:szCs w:val="20"/>
          <w:lang w:eastAsia="zh-CN" w:bidi="hi-IN"/>
        </w:rPr>
        <w:t>factoren uit de theorie niet worden benoemd of dat er nieuwe elementen kunnen worden toegevoegd. Daarom is er in dit onderzoek gekozen voor een open interview met een beperkt aantal items: gebiedsgericht werke</w:t>
      </w:r>
      <w:r>
        <w:rPr>
          <w:rFonts w:ascii="Times New Roman" w:hAnsi="Times New Roman" w:cs="Times New Roman"/>
          <w:color w:val="00000A"/>
          <w:sz w:val="20"/>
          <w:szCs w:val="20"/>
          <w:lang w:eastAsia="zh-CN" w:bidi="hi-IN"/>
        </w:rPr>
        <w:t>n, participatie en de succesfactoren daarvoor. Kenmerkend voor deze vorm van interviewen is dat bij ieder onderwerp geen vaste som vragen worden gesteld maar gebruik wordt gemaakt van een topic list en de beginvragen waardoor ieder onderwerp min of meer bij ieder interview hetzelfde is (van Thiel</w:t>
      </w:r>
      <w:r w:rsidR="00B8547C">
        <w:rPr>
          <w:rFonts w:ascii="Times New Roman" w:hAnsi="Times New Roman" w:cs="Times New Roman"/>
          <w:color w:val="00000A"/>
          <w:sz w:val="20"/>
          <w:szCs w:val="20"/>
          <w:lang w:eastAsia="zh-CN" w:bidi="hi-IN"/>
        </w:rPr>
        <w:t>,</w:t>
      </w:r>
      <w:r>
        <w:rPr>
          <w:rFonts w:ascii="Times New Roman" w:hAnsi="Times New Roman" w:cs="Times New Roman"/>
          <w:color w:val="00000A"/>
          <w:sz w:val="20"/>
          <w:szCs w:val="20"/>
          <w:lang w:eastAsia="zh-CN" w:bidi="hi-IN"/>
        </w:rPr>
        <w:t xml:space="preserve"> 2015</w:t>
      </w:r>
      <w:r w:rsidR="00B8547C">
        <w:rPr>
          <w:rFonts w:ascii="Times New Roman" w:hAnsi="Times New Roman" w:cs="Times New Roman"/>
          <w:color w:val="00000A"/>
          <w:sz w:val="20"/>
          <w:szCs w:val="20"/>
          <w:lang w:eastAsia="zh-CN" w:bidi="hi-IN"/>
        </w:rPr>
        <w:t>,</w:t>
      </w:r>
      <w:r>
        <w:rPr>
          <w:rFonts w:ascii="Times New Roman" w:hAnsi="Times New Roman" w:cs="Times New Roman"/>
          <w:color w:val="00000A"/>
          <w:sz w:val="20"/>
          <w:szCs w:val="20"/>
          <w:lang w:eastAsia="zh-CN" w:bidi="hi-IN"/>
        </w:rPr>
        <w:t xml:space="preserve"> p.115; </w:t>
      </w:r>
      <w:r w:rsidR="00616A16">
        <w:rPr>
          <w:rFonts w:ascii="Times New Roman" w:eastAsia="SimSun" w:hAnsi="Times New Roman" w:cs="Times New Roman"/>
          <w:color w:val="00000A"/>
          <w:sz w:val="20"/>
          <w:szCs w:val="20"/>
          <w:lang w:eastAsia="zh-CN" w:bidi="hi-IN"/>
        </w:rPr>
        <w:t>Baarda, van der Hulst, &amp; de Goede</w:t>
      </w:r>
      <w:r w:rsidR="00B8547C">
        <w:rPr>
          <w:rFonts w:ascii="Times New Roman" w:hAnsi="Times New Roman" w:cs="Times New Roman"/>
          <w:color w:val="00000A"/>
          <w:sz w:val="20"/>
          <w:szCs w:val="20"/>
          <w:lang w:eastAsia="zh-CN" w:bidi="hi-IN"/>
        </w:rPr>
        <w:t>,</w:t>
      </w:r>
      <w:r>
        <w:rPr>
          <w:rFonts w:ascii="Times New Roman" w:hAnsi="Times New Roman" w:cs="Times New Roman"/>
          <w:color w:val="00000A"/>
          <w:sz w:val="20"/>
          <w:szCs w:val="20"/>
          <w:lang w:eastAsia="zh-CN" w:bidi="hi-IN"/>
        </w:rPr>
        <w:t xml:space="preserve"> 2012, p.19). Hierdoor ontstaat er een soort standaardisatie die tot doel heeft om zoveel mogelijk onnodige invloeden te beperken (Flick</w:t>
      </w:r>
      <w:r w:rsidR="00B8547C">
        <w:rPr>
          <w:rFonts w:ascii="Times New Roman" w:hAnsi="Times New Roman" w:cs="Times New Roman"/>
          <w:color w:val="00000A"/>
          <w:sz w:val="20"/>
          <w:szCs w:val="20"/>
          <w:lang w:eastAsia="zh-CN" w:bidi="hi-IN"/>
        </w:rPr>
        <w:t>,</w:t>
      </w:r>
      <w:r>
        <w:rPr>
          <w:rFonts w:ascii="Times New Roman" w:hAnsi="Times New Roman" w:cs="Times New Roman"/>
          <w:color w:val="00000A"/>
          <w:sz w:val="20"/>
          <w:szCs w:val="20"/>
          <w:lang w:eastAsia="zh-CN" w:bidi="hi-IN"/>
        </w:rPr>
        <w:t xml:space="preserve"> 2007, p.</w:t>
      </w:r>
      <w:r w:rsidR="00B8547C">
        <w:rPr>
          <w:rFonts w:ascii="Times New Roman" w:hAnsi="Times New Roman" w:cs="Times New Roman"/>
          <w:color w:val="00000A"/>
          <w:sz w:val="20"/>
          <w:szCs w:val="20"/>
          <w:lang w:eastAsia="zh-CN" w:bidi="hi-IN"/>
        </w:rPr>
        <w:t xml:space="preserve"> </w:t>
      </w:r>
      <w:r>
        <w:rPr>
          <w:rFonts w:ascii="Times New Roman" w:hAnsi="Times New Roman" w:cs="Times New Roman"/>
          <w:color w:val="00000A"/>
          <w:sz w:val="20"/>
          <w:szCs w:val="20"/>
          <w:lang w:eastAsia="zh-CN" w:bidi="hi-IN"/>
        </w:rPr>
        <w:t xml:space="preserve">42). </w:t>
      </w:r>
      <w:r>
        <w:rPr>
          <w:rFonts w:ascii="Times New Roman" w:hAnsi="Times New Roman" w:cs="Times New Roman"/>
          <w:color w:val="000000"/>
          <w:sz w:val="20"/>
          <w:szCs w:val="20"/>
          <w:lang w:eastAsia="zh-CN" w:bidi="hi-IN"/>
        </w:rPr>
        <w:t xml:space="preserve">Alle interviews zijn getranscribeerd. </w:t>
      </w:r>
    </w:p>
    <w:p w:rsidR="00562ADC" w:rsidRDefault="00562ADC" w:rsidP="00562ADC">
      <w:pPr>
        <w:pStyle w:val="Geenafstand"/>
        <w:rPr>
          <w:lang w:eastAsia="zh-CN" w:bidi="hi-IN"/>
        </w:rPr>
      </w:pPr>
    </w:p>
    <w:p w:rsidR="00562ADC" w:rsidRDefault="00562ADC" w:rsidP="00562ADC">
      <w:pPr>
        <w:pStyle w:val="Geenafstand"/>
        <w:rPr>
          <w:rFonts w:ascii="Times New Roman" w:eastAsia="Calibri" w:hAnsi="Times New Roman" w:cs="Times New Roman"/>
          <w:b/>
          <w:sz w:val="20"/>
          <w:szCs w:val="20"/>
        </w:rPr>
      </w:pPr>
      <w:r>
        <w:rPr>
          <w:rFonts w:ascii="Times New Roman" w:hAnsi="Times New Roman" w:cs="Times New Roman"/>
          <w:b/>
          <w:color w:val="00B0F0"/>
          <w:sz w:val="20"/>
          <w:szCs w:val="20"/>
          <w:lang w:eastAsia="zh-CN" w:bidi="hi-IN"/>
        </w:rPr>
        <w:t>4.4 Onderzoekseenheid</w:t>
      </w:r>
    </w:p>
    <w:p w:rsidR="00562ADC" w:rsidRDefault="00562ADC" w:rsidP="00562ADC">
      <w:pPr>
        <w:pStyle w:val="Geenafstand"/>
        <w:rPr>
          <w:rFonts w:ascii="Times New Roman" w:hAnsi="Times New Roman" w:cs="Times New Roman"/>
          <w:color w:val="00000A"/>
          <w:lang w:eastAsia="zh-CN" w:bidi="hi-IN"/>
        </w:rPr>
      </w:pPr>
    </w:p>
    <w:p w:rsidR="00562ADC" w:rsidRPr="002B513C" w:rsidRDefault="00562ADC" w:rsidP="00562ADC">
      <w:pPr>
        <w:pStyle w:val="Default"/>
        <w:rPr>
          <w:rFonts w:ascii="Times New Roman" w:hAnsi="Times New Roman" w:cs="Times New Roman"/>
          <w:sz w:val="20"/>
          <w:szCs w:val="20"/>
          <w:lang w:eastAsia="zh-CN" w:bidi="hi-IN"/>
        </w:rPr>
      </w:pPr>
      <w:r w:rsidRPr="002B513C">
        <w:rPr>
          <w:rFonts w:ascii="Times New Roman" w:hAnsi="Times New Roman" w:cs="Times New Roman"/>
          <w:sz w:val="20"/>
          <w:szCs w:val="20"/>
          <w:lang w:eastAsia="zh-CN" w:bidi="hi-IN"/>
        </w:rPr>
        <w:t>Voor het onderzoek is het belangrijk dat de juiste respondenten worden gevonden met de gewenste kennis, ervaringen en die de vaardigheden beschikken om over hun ervaringen te vertellen (Flick</w:t>
      </w:r>
      <w:r w:rsidR="00B8547C">
        <w:rPr>
          <w:rFonts w:ascii="Times New Roman" w:hAnsi="Times New Roman" w:cs="Times New Roman"/>
          <w:sz w:val="20"/>
          <w:szCs w:val="20"/>
          <w:lang w:eastAsia="zh-CN" w:bidi="hi-IN"/>
        </w:rPr>
        <w:t>,</w:t>
      </w:r>
      <w:r w:rsidRPr="002B513C">
        <w:rPr>
          <w:rFonts w:ascii="Times New Roman" w:hAnsi="Times New Roman" w:cs="Times New Roman"/>
          <w:sz w:val="20"/>
          <w:szCs w:val="20"/>
          <w:lang w:eastAsia="zh-CN" w:bidi="hi-IN"/>
        </w:rPr>
        <w:t xml:space="preserve"> 2007, p.</w:t>
      </w:r>
      <w:r w:rsidR="00B8547C">
        <w:rPr>
          <w:rFonts w:ascii="Times New Roman" w:hAnsi="Times New Roman" w:cs="Times New Roman"/>
          <w:sz w:val="20"/>
          <w:szCs w:val="20"/>
          <w:lang w:eastAsia="zh-CN" w:bidi="hi-IN"/>
        </w:rPr>
        <w:t xml:space="preserve"> </w:t>
      </w:r>
      <w:r w:rsidRPr="002B513C">
        <w:rPr>
          <w:rFonts w:ascii="Times New Roman" w:hAnsi="Times New Roman" w:cs="Times New Roman"/>
          <w:sz w:val="20"/>
          <w:szCs w:val="20"/>
          <w:lang w:eastAsia="zh-CN" w:bidi="hi-IN"/>
        </w:rPr>
        <w:t>80). De selectie van respondenten is tot stand gekomen met behulp van een sleutelpersoon. Sleutelpersonen zijn mensen binnen een organisatie die belangrijke posities innemen (van Thiel</w:t>
      </w:r>
      <w:r w:rsidR="00B8547C">
        <w:rPr>
          <w:rFonts w:ascii="Times New Roman" w:hAnsi="Times New Roman" w:cs="Times New Roman"/>
          <w:sz w:val="20"/>
          <w:szCs w:val="20"/>
          <w:lang w:eastAsia="zh-CN" w:bidi="hi-IN"/>
        </w:rPr>
        <w:t>,</w:t>
      </w:r>
      <w:r w:rsidRPr="002B513C">
        <w:rPr>
          <w:rFonts w:ascii="Times New Roman" w:hAnsi="Times New Roman" w:cs="Times New Roman"/>
          <w:sz w:val="20"/>
          <w:szCs w:val="20"/>
          <w:lang w:eastAsia="zh-CN" w:bidi="hi-IN"/>
        </w:rPr>
        <w:t xml:space="preserve"> 2015</w:t>
      </w:r>
      <w:r w:rsidR="00B8547C">
        <w:rPr>
          <w:rFonts w:ascii="Times New Roman" w:hAnsi="Times New Roman" w:cs="Times New Roman"/>
          <w:sz w:val="20"/>
          <w:szCs w:val="20"/>
          <w:lang w:eastAsia="zh-CN" w:bidi="hi-IN"/>
        </w:rPr>
        <w:t>,</w:t>
      </w:r>
      <w:r w:rsidRPr="002B513C">
        <w:rPr>
          <w:rFonts w:ascii="Times New Roman" w:hAnsi="Times New Roman" w:cs="Times New Roman"/>
          <w:sz w:val="20"/>
          <w:szCs w:val="20"/>
          <w:lang w:eastAsia="zh-CN" w:bidi="hi-IN"/>
        </w:rPr>
        <w:t xml:space="preserve"> p.</w:t>
      </w:r>
      <w:r w:rsidR="00B8547C">
        <w:rPr>
          <w:rFonts w:ascii="Times New Roman" w:hAnsi="Times New Roman" w:cs="Times New Roman"/>
          <w:sz w:val="20"/>
          <w:szCs w:val="20"/>
          <w:lang w:eastAsia="zh-CN" w:bidi="hi-IN"/>
        </w:rPr>
        <w:t xml:space="preserve"> </w:t>
      </w:r>
      <w:r w:rsidRPr="002B513C">
        <w:rPr>
          <w:rFonts w:ascii="Times New Roman" w:hAnsi="Times New Roman" w:cs="Times New Roman"/>
          <w:sz w:val="20"/>
          <w:szCs w:val="20"/>
          <w:lang w:eastAsia="zh-CN" w:bidi="hi-IN"/>
        </w:rPr>
        <w:t>117). Binnen dit onderzoek is de sleutelpersoon de leidinggevende van het transitieteam Omgevingswet en tevens de persoonlijk begeleider van de onderzoeker binnen RWS-ON. De geïnterviewden zijn allen medewerkers binnen RWS-ON die binnen hun werk in contact staan met de omgeving van RWS-ON en op een of andere</w:t>
      </w:r>
      <w:r w:rsidR="00B8547C">
        <w:rPr>
          <w:rFonts w:ascii="Times New Roman" w:hAnsi="Times New Roman" w:cs="Times New Roman"/>
          <w:sz w:val="20"/>
          <w:szCs w:val="20"/>
          <w:lang w:eastAsia="zh-CN" w:bidi="hi-IN"/>
        </w:rPr>
        <w:t xml:space="preserve"> wijze</w:t>
      </w:r>
      <w:r w:rsidRPr="002B513C">
        <w:rPr>
          <w:rFonts w:ascii="Times New Roman" w:hAnsi="Times New Roman" w:cs="Times New Roman"/>
          <w:sz w:val="20"/>
          <w:szCs w:val="20"/>
          <w:lang w:eastAsia="zh-CN" w:bidi="hi-IN"/>
        </w:rPr>
        <w:t xml:space="preserve"> invulling geven aan gebiedsgericht werken. Ze hebben vaak jarenlange ervaring</w:t>
      </w:r>
      <w:r w:rsidR="00B6205C">
        <w:rPr>
          <w:rFonts w:ascii="Times New Roman" w:hAnsi="Times New Roman" w:cs="Times New Roman"/>
          <w:sz w:val="20"/>
          <w:szCs w:val="20"/>
          <w:lang w:eastAsia="zh-CN" w:bidi="hi-IN"/>
        </w:rPr>
        <w:t xml:space="preserve"> en hebben een hoge opleiding genoten.</w:t>
      </w:r>
      <w:r w:rsidRPr="002B513C">
        <w:rPr>
          <w:rFonts w:ascii="Times New Roman" w:hAnsi="Times New Roman" w:cs="Times New Roman"/>
          <w:sz w:val="20"/>
          <w:szCs w:val="20"/>
          <w:lang w:eastAsia="zh-CN" w:bidi="hi-IN"/>
        </w:rPr>
        <w:t xml:space="preserve"> </w:t>
      </w:r>
    </w:p>
    <w:p w:rsidR="00B6205C" w:rsidRDefault="00562ADC" w:rsidP="00562ADC">
      <w:pPr>
        <w:pStyle w:val="Default"/>
        <w:ind w:firstLine="708"/>
        <w:rPr>
          <w:rFonts w:ascii="Times New Roman" w:hAnsi="Times New Roman" w:cs="Times New Roman"/>
          <w:sz w:val="20"/>
          <w:szCs w:val="20"/>
          <w:lang w:eastAsia="zh-CN" w:bidi="hi-IN"/>
        </w:rPr>
      </w:pPr>
      <w:r w:rsidRPr="002B513C">
        <w:rPr>
          <w:rFonts w:ascii="Times New Roman" w:hAnsi="Times New Roman" w:cs="Times New Roman"/>
          <w:sz w:val="20"/>
          <w:szCs w:val="20"/>
          <w:lang w:eastAsia="zh-CN" w:bidi="hi-IN"/>
        </w:rPr>
        <w:t>De onderzoekseenheden zijn medewerkers van RWS-ON die vanuit hun functie gebiedsgericht werken. Er zijn voor dit onderzoek zeventien interviews afgenomen. Bij kwalitatief onderzoek worden rond de tien tot vijftien diepte-interviews gehouden (Verhoeven, 2011</w:t>
      </w:r>
      <w:r w:rsidR="00B8547C">
        <w:rPr>
          <w:rFonts w:ascii="Times New Roman" w:hAnsi="Times New Roman" w:cs="Times New Roman"/>
          <w:sz w:val="20"/>
          <w:szCs w:val="20"/>
          <w:lang w:eastAsia="zh-CN" w:bidi="hi-IN"/>
        </w:rPr>
        <w:t>,</w:t>
      </w:r>
      <w:r w:rsidRPr="002B513C">
        <w:rPr>
          <w:rFonts w:ascii="Times New Roman" w:hAnsi="Times New Roman" w:cs="Times New Roman"/>
          <w:sz w:val="20"/>
          <w:szCs w:val="20"/>
          <w:lang w:eastAsia="zh-CN" w:bidi="hi-IN"/>
        </w:rPr>
        <w:t xml:space="preserve"> p.186; Bleijenberg, 2016</w:t>
      </w:r>
      <w:r w:rsidR="00B8547C">
        <w:rPr>
          <w:rFonts w:ascii="Times New Roman" w:hAnsi="Times New Roman" w:cs="Times New Roman"/>
          <w:sz w:val="20"/>
          <w:szCs w:val="20"/>
          <w:lang w:eastAsia="zh-CN" w:bidi="hi-IN"/>
        </w:rPr>
        <w:t>, p</w:t>
      </w:r>
      <w:r w:rsidRPr="002B513C">
        <w:rPr>
          <w:rFonts w:ascii="Times New Roman" w:hAnsi="Times New Roman" w:cs="Times New Roman"/>
          <w:sz w:val="20"/>
          <w:szCs w:val="20"/>
          <w:lang w:eastAsia="zh-CN" w:bidi="hi-IN"/>
        </w:rPr>
        <w:t>.</w:t>
      </w:r>
      <w:r w:rsidR="00B8547C">
        <w:rPr>
          <w:rFonts w:ascii="Times New Roman" w:hAnsi="Times New Roman" w:cs="Times New Roman"/>
          <w:sz w:val="20"/>
          <w:szCs w:val="20"/>
          <w:lang w:eastAsia="zh-CN" w:bidi="hi-IN"/>
        </w:rPr>
        <w:t xml:space="preserve"> </w:t>
      </w:r>
      <w:r w:rsidRPr="002B513C">
        <w:rPr>
          <w:rFonts w:ascii="Times New Roman" w:hAnsi="Times New Roman" w:cs="Times New Roman"/>
          <w:sz w:val="20"/>
          <w:szCs w:val="20"/>
          <w:lang w:eastAsia="zh-CN" w:bidi="hi-IN"/>
        </w:rPr>
        <w:t>12). De geïnterviewden zijn medewerkers die binnen hun dagelijks werk interactie en contact hebben met de omgeving van RWS-ON.</w:t>
      </w:r>
      <w:r w:rsidR="00B6205C">
        <w:rPr>
          <w:rFonts w:ascii="Times New Roman" w:hAnsi="Times New Roman" w:cs="Times New Roman"/>
          <w:sz w:val="20"/>
          <w:szCs w:val="20"/>
          <w:lang w:eastAsia="zh-CN" w:bidi="hi-IN"/>
        </w:rPr>
        <w:t xml:space="preserve"> </w:t>
      </w:r>
      <w:r w:rsidR="00B6205C" w:rsidRPr="002B513C">
        <w:rPr>
          <w:rFonts w:ascii="Times New Roman" w:hAnsi="Times New Roman" w:cs="Times New Roman"/>
          <w:sz w:val="20"/>
          <w:szCs w:val="20"/>
          <w:lang w:eastAsia="zh-CN" w:bidi="hi-IN"/>
        </w:rPr>
        <w:t>Alle medewerkers die geïnterviewd worden zijn als expert op het gebied van gebiedsgericht werken binnen RWS-ON aan te merken. De interviews zijn dan ook min of meer te kenmerken als expertinterviews (Baarda et al</w:t>
      </w:r>
      <w:r w:rsidR="00B6205C">
        <w:rPr>
          <w:rFonts w:ascii="Times New Roman" w:hAnsi="Times New Roman" w:cs="Times New Roman"/>
          <w:sz w:val="20"/>
          <w:szCs w:val="20"/>
          <w:lang w:eastAsia="zh-CN" w:bidi="hi-IN"/>
        </w:rPr>
        <w:t>.</w:t>
      </w:r>
      <w:r w:rsidR="00B6205C" w:rsidRPr="002B513C">
        <w:rPr>
          <w:rFonts w:ascii="Times New Roman" w:hAnsi="Times New Roman" w:cs="Times New Roman"/>
          <w:sz w:val="20"/>
          <w:szCs w:val="20"/>
          <w:lang w:eastAsia="zh-CN" w:bidi="hi-IN"/>
        </w:rPr>
        <w:t>, 2012</w:t>
      </w:r>
      <w:r w:rsidR="00B6205C">
        <w:rPr>
          <w:rFonts w:ascii="Times New Roman" w:hAnsi="Times New Roman" w:cs="Times New Roman"/>
          <w:sz w:val="20"/>
          <w:szCs w:val="20"/>
          <w:lang w:eastAsia="zh-CN" w:bidi="hi-IN"/>
        </w:rPr>
        <w:t>,</w:t>
      </w:r>
      <w:r w:rsidR="00B6205C" w:rsidRPr="002B513C">
        <w:rPr>
          <w:rFonts w:ascii="Times New Roman" w:hAnsi="Times New Roman" w:cs="Times New Roman"/>
          <w:sz w:val="20"/>
          <w:szCs w:val="20"/>
          <w:lang w:eastAsia="zh-CN" w:bidi="hi-IN"/>
        </w:rPr>
        <w:t xml:space="preserve"> p</w:t>
      </w:r>
      <w:r w:rsidR="00B6205C">
        <w:rPr>
          <w:rFonts w:ascii="Times New Roman" w:hAnsi="Times New Roman" w:cs="Times New Roman"/>
          <w:sz w:val="20"/>
          <w:szCs w:val="20"/>
          <w:lang w:eastAsia="zh-CN" w:bidi="hi-IN"/>
        </w:rPr>
        <w:t>p</w:t>
      </w:r>
      <w:r w:rsidR="00B6205C" w:rsidRPr="002B513C">
        <w:rPr>
          <w:rFonts w:ascii="Times New Roman" w:hAnsi="Times New Roman" w:cs="Times New Roman"/>
          <w:sz w:val="20"/>
          <w:szCs w:val="20"/>
          <w:lang w:eastAsia="zh-CN" w:bidi="hi-IN"/>
        </w:rPr>
        <w:t>.</w:t>
      </w:r>
      <w:r w:rsidR="00B6205C">
        <w:rPr>
          <w:rFonts w:ascii="Times New Roman" w:hAnsi="Times New Roman" w:cs="Times New Roman"/>
          <w:sz w:val="20"/>
          <w:szCs w:val="20"/>
          <w:lang w:eastAsia="zh-CN" w:bidi="hi-IN"/>
        </w:rPr>
        <w:t xml:space="preserve"> </w:t>
      </w:r>
      <w:r w:rsidR="00B6205C" w:rsidRPr="002B513C">
        <w:rPr>
          <w:rFonts w:ascii="Times New Roman" w:hAnsi="Times New Roman" w:cs="Times New Roman"/>
          <w:sz w:val="20"/>
          <w:szCs w:val="20"/>
          <w:lang w:eastAsia="zh-CN" w:bidi="hi-IN"/>
        </w:rPr>
        <w:t>22-23).</w:t>
      </w:r>
    </w:p>
    <w:p w:rsidR="00562ADC" w:rsidRPr="002B513C" w:rsidRDefault="00562ADC" w:rsidP="00562ADC">
      <w:pPr>
        <w:pStyle w:val="Default"/>
        <w:ind w:firstLine="708"/>
        <w:rPr>
          <w:rFonts w:ascii="Times New Roman" w:hAnsi="Times New Roman" w:cs="Times New Roman"/>
          <w:sz w:val="20"/>
          <w:szCs w:val="20"/>
        </w:rPr>
      </w:pPr>
      <w:r w:rsidRPr="002B513C">
        <w:rPr>
          <w:rFonts w:ascii="Times New Roman" w:hAnsi="Times New Roman" w:cs="Times New Roman"/>
          <w:sz w:val="20"/>
          <w:szCs w:val="20"/>
          <w:lang w:eastAsia="zh-CN" w:bidi="hi-IN"/>
        </w:rPr>
        <w:t>De medewerkers die geïnterviewd worden hebben de volgende functies binnen RWS-ON</w:t>
      </w:r>
      <w:r w:rsidR="00B8547C">
        <w:rPr>
          <w:rFonts w:ascii="Times New Roman" w:hAnsi="Times New Roman" w:cs="Times New Roman"/>
          <w:sz w:val="20"/>
          <w:szCs w:val="20"/>
          <w:lang w:eastAsia="zh-CN" w:bidi="hi-IN"/>
        </w:rPr>
        <w:t>:</w:t>
      </w:r>
      <w:r w:rsidRPr="002B513C">
        <w:rPr>
          <w:rFonts w:ascii="Times New Roman" w:hAnsi="Times New Roman" w:cs="Times New Roman"/>
          <w:sz w:val="20"/>
          <w:szCs w:val="20"/>
          <w:lang w:eastAsia="zh-CN" w:bidi="hi-IN"/>
        </w:rPr>
        <w:t xml:space="preserve"> </w:t>
      </w:r>
      <w:r w:rsidR="00B8547C">
        <w:rPr>
          <w:rFonts w:ascii="Times New Roman" w:hAnsi="Times New Roman" w:cs="Times New Roman"/>
          <w:sz w:val="20"/>
          <w:szCs w:val="20"/>
          <w:lang w:eastAsia="zh-CN" w:bidi="hi-IN"/>
        </w:rPr>
        <w:t>b</w:t>
      </w:r>
      <w:r w:rsidRPr="002B513C">
        <w:rPr>
          <w:rFonts w:ascii="Times New Roman" w:hAnsi="Times New Roman" w:cs="Times New Roman"/>
          <w:sz w:val="20"/>
          <w:szCs w:val="20"/>
          <w:lang w:eastAsia="zh-CN" w:bidi="hi-IN"/>
        </w:rPr>
        <w:t>asisrelatiemanagers, afdelingshoofden (juridisch</w:t>
      </w:r>
      <w:r w:rsidR="00B6205C">
        <w:rPr>
          <w:rFonts w:ascii="Times New Roman" w:hAnsi="Times New Roman" w:cs="Times New Roman"/>
          <w:sz w:val="20"/>
          <w:szCs w:val="20"/>
          <w:lang w:eastAsia="zh-CN" w:bidi="hi-IN"/>
        </w:rPr>
        <w:t>,</w:t>
      </w:r>
      <w:r w:rsidRPr="002B513C">
        <w:rPr>
          <w:rFonts w:ascii="Times New Roman" w:hAnsi="Times New Roman" w:cs="Times New Roman"/>
          <w:sz w:val="20"/>
          <w:szCs w:val="20"/>
          <w:lang w:eastAsia="zh-CN" w:bidi="hi-IN"/>
        </w:rPr>
        <w:t xml:space="preserve"> communicatie en strategie), omgevingsmanagers van GPO (grootschalige projecten), PPO, (programma projecten en onderhoud) en SLU (samenwerking landelijke uitvoering), strategen, riviertakcoördinatoren en communicatieadviseurs. Door de brede pallet aan functies is er een goede representatie van de medewerkers binnen RWS-ON die in contact staan met de omgeving. Dit komt de kwaliteit van het onderzoek ten goede (van Thiel</w:t>
      </w:r>
      <w:r w:rsidR="00B6205C">
        <w:rPr>
          <w:rFonts w:ascii="Times New Roman" w:hAnsi="Times New Roman" w:cs="Times New Roman"/>
          <w:sz w:val="20"/>
          <w:szCs w:val="20"/>
          <w:lang w:eastAsia="zh-CN" w:bidi="hi-IN"/>
        </w:rPr>
        <w:t>,</w:t>
      </w:r>
      <w:r w:rsidRPr="002B513C">
        <w:rPr>
          <w:rFonts w:ascii="Times New Roman" w:hAnsi="Times New Roman" w:cs="Times New Roman"/>
          <w:sz w:val="20"/>
          <w:szCs w:val="20"/>
          <w:lang w:eastAsia="zh-CN" w:bidi="hi-IN"/>
        </w:rPr>
        <w:t xml:space="preserve"> 2015</w:t>
      </w:r>
      <w:r w:rsidR="00B6205C">
        <w:rPr>
          <w:rFonts w:ascii="Times New Roman" w:hAnsi="Times New Roman" w:cs="Times New Roman"/>
          <w:sz w:val="20"/>
          <w:szCs w:val="20"/>
          <w:lang w:eastAsia="zh-CN" w:bidi="hi-IN"/>
        </w:rPr>
        <w:t>,</w:t>
      </w:r>
      <w:r w:rsidRPr="002B513C">
        <w:rPr>
          <w:rFonts w:ascii="Times New Roman" w:hAnsi="Times New Roman" w:cs="Times New Roman"/>
          <w:sz w:val="20"/>
          <w:szCs w:val="20"/>
          <w:lang w:eastAsia="zh-CN" w:bidi="hi-IN"/>
        </w:rPr>
        <w:t xml:space="preserve"> p.121).</w:t>
      </w:r>
    </w:p>
    <w:p w:rsidR="00562ADC" w:rsidRPr="002B513C" w:rsidRDefault="00562ADC" w:rsidP="00B6205C">
      <w:pPr>
        <w:pStyle w:val="Default"/>
        <w:ind w:firstLine="708"/>
        <w:rPr>
          <w:rFonts w:ascii="Times New Roman" w:hAnsi="Times New Roman" w:cs="Times New Roman"/>
          <w:sz w:val="20"/>
          <w:szCs w:val="20"/>
          <w:lang w:eastAsia="zh-CN" w:bidi="hi-IN"/>
        </w:rPr>
      </w:pPr>
      <w:r w:rsidRPr="002B513C">
        <w:rPr>
          <w:rFonts w:ascii="Times New Roman" w:hAnsi="Times New Roman" w:cs="Times New Roman"/>
          <w:sz w:val="20"/>
          <w:szCs w:val="20"/>
          <w:lang w:eastAsia="zh-CN" w:bidi="hi-IN"/>
        </w:rPr>
        <w:t>Door de onderzoekseenheden te interviewen en hen daarin te laten vertellen over gebiedsgericht werken en participatie en de noodzakelijke factoren daarvoor hoopt het onderzoek uiteindelijk een uitspraak te kunnen doen over in hoeverre (de medewerkers van) RWS-ON een duidelijk beeld hebben van gebiedsgericht werken en of dit past van de paradigmaverandering die de nieuwe Omgevingswet wil bewerkstelligen. Ook wordt bekeken of de medewerkers een “goed” beeld hebben van de succesfactoren die noodzakelijk zijn voor gebiedsgericht werken en participatie.</w:t>
      </w:r>
    </w:p>
    <w:p w:rsidR="00562ADC" w:rsidRDefault="00562ADC" w:rsidP="00562ADC">
      <w:pPr>
        <w:suppressAutoHyphens/>
        <w:spacing w:after="0"/>
        <w:ind w:firstLine="708"/>
        <w:jc w:val="both"/>
        <w:textAlignment w:val="baseline"/>
        <w:rPr>
          <w:rFonts w:ascii="Times New Roman" w:eastAsia="SimSun" w:hAnsi="Times New Roman" w:cs="Times New Roman"/>
          <w:color w:val="FF0000"/>
          <w:sz w:val="20"/>
          <w:szCs w:val="20"/>
          <w:lang w:eastAsia="zh-CN" w:bidi="hi-IN"/>
        </w:rPr>
      </w:pPr>
      <w:r>
        <w:rPr>
          <w:rFonts w:ascii="Times New Roman" w:eastAsia="SimSun" w:hAnsi="Times New Roman" w:cs="Times New Roman"/>
          <w:color w:val="FF0000"/>
          <w:sz w:val="20"/>
          <w:szCs w:val="20"/>
          <w:lang w:eastAsia="zh-CN" w:bidi="hi-IN"/>
        </w:rPr>
        <w:t xml:space="preserve"> </w:t>
      </w:r>
    </w:p>
    <w:p w:rsidR="00562ADC" w:rsidRDefault="00562ADC" w:rsidP="00562ADC">
      <w:pPr>
        <w:pStyle w:val="Geenafstand"/>
        <w:rPr>
          <w:rFonts w:ascii="Times New Roman" w:eastAsia="Calibri" w:hAnsi="Times New Roman" w:cs="Times New Roman"/>
          <w:b/>
          <w:color w:val="00B0F0"/>
          <w:sz w:val="20"/>
          <w:szCs w:val="20"/>
        </w:rPr>
      </w:pPr>
      <w:r>
        <w:rPr>
          <w:rFonts w:ascii="Times New Roman" w:hAnsi="Times New Roman" w:cs="Times New Roman"/>
          <w:b/>
          <w:color w:val="00B0F0"/>
          <w:sz w:val="20"/>
          <w:szCs w:val="20"/>
          <w:lang w:eastAsia="zh-CN" w:bidi="hi-IN"/>
        </w:rPr>
        <w:t>4.5 Operationalisering</w:t>
      </w:r>
    </w:p>
    <w:p w:rsidR="00562ADC" w:rsidRDefault="00562ADC" w:rsidP="00562ADC">
      <w:pPr>
        <w:pStyle w:val="Geenafstand"/>
        <w:rPr>
          <w:rFonts w:ascii="Times New Roman" w:hAnsi="Times New Roman" w:cs="Times New Roman"/>
          <w:color w:val="000000" w:themeColor="text1"/>
          <w:sz w:val="20"/>
          <w:szCs w:val="20"/>
          <w:lang w:eastAsia="zh-CN" w:bidi="hi-IN"/>
        </w:rPr>
      </w:pPr>
    </w:p>
    <w:p w:rsidR="00562ADC" w:rsidRDefault="00562ADC" w:rsidP="00562ADC">
      <w:pPr>
        <w:pStyle w:val="Geenafstand"/>
        <w:rPr>
          <w:rFonts w:ascii="Times New Roman" w:hAnsi="Times New Roman" w:cs="Times New Roman"/>
          <w:color w:val="00000A"/>
          <w:sz w:val="20"/>
          <w:szCs w:val="20"/>
          <w:lang w:eastAsia="zh-CN" w:bidi="hi-IN"/>
        </w:rPr>
      </w:pPr>
      <w:r>
        <w:rPr>
          <w:rFonts w:ascii="Times New Roman" w:hAnsi="Times New Roman" w:cs="Times New Roman"/>
          <w:color w:val="000000" w:themeColor="text1"/>
          <w:sz w:val="20"/>
          <w:szCs w:val="20"/>
          <w:lang w:eastAsia="zh-CN" w:bidi="hi-IN"/>
        </w:rPr>
        <w:t>De operationalisering is vooral belangrijk bij een deductief onderzoek en is de overgangsfase tussen de theorie en het empirisch onderzoek. In deze fase worden de theoretische begrippen meetbaar en waarneembaar gemaakt met behulp van een aantal stappen (van Thiel</w:t>
      </w:r>
      <w:r w:rsidR="00B6205C">
        <w:rPr>
          <w:rFonts w:ascii="Times New Roman" w:hAnsi="Times New Roman" w:cs="Times New Roman"/>
          <w:color w:val="000000" w:themeColor="text1"/>
          <w:sz w:val="20"/>
          <w:szCs w:val="20"/>
          <w:lang w:eastAsia="zh-CN" w:bidi="hi-IN"/>
        </w:rPr>
        <w:t>,</w:t>
      </w:r>
      <w:r>
        <w:rPr>
          <w:rFonts w:ascii="Times New Roman" w:hAnsi="Times New Roman" w:cs="Times New Roman"/>
          <w:color w:val="000000" w:themeColor="text1"/>
          <w:sz w:val="20"/>
          <w:szCs w:val="20"/>
          <w:lang w:eastAsia="zh-CN" w:bidi="hi-IN"/>
        </w:rPr>
        <w:t xml:space="preserve"> 2015, p</w:t>
      </w:r>
      <w:r w:rsidR="00B6205C">
        <w:rPr>
          <w:rFonts w:ascii="Times New Roman" w:hAnsi="Times New Roman" w:cs="Times New Roman"/>
          <w:color w:val="000000" w:themeColor="text1"/>
          <w:sz w:val="20"/>
          <w:szCs w:val="20"/>
          <w:lang w:eastAsia="zh-CN" w:bidi="hi-IN"/>
        </w:rPr>
        <w:t>p</w:t>
      </w:r>
      <w:r>
        <w:rPr>
          <w:rFonts w:ascii="Times New Roman" w:hAnsi="Times New Roman" w:cs="Times New Roman"/>
          <w:color w:val="000000" w:themeColor="text1"/>
          <w:sz w:val="20"/>
          <w:szCs w:val="20"/>
          <w:lang w:eastAsia="zh-CN" w:bidi="hi-IN"/>
        </w:rPr>
        <w:t>.</w:t>
      </w:r>
      <w:r w:rsidR="00B6205C">
        <w:rPr>
          <w:rFonts w:ascii="Times New Roman" w:hAnsi="Times New Roman" w:cs="Times New Roman"/>
          <w:color w:val="000000" w:themeColor="text1"/>
          <w:sz w:val="20"/>
          <w:szCs w:val="20"/>
          <w:lang w:eastAsia="zh-CN" w:bidi="hi-IN"/>
        </w:rPr>
        <w:t xml:space="preserve"> </w:t>
      </w:r>
      <w:r>
        <w:rPr>
          <w:rFonts w:ascii="Times New Roman" w:hAnsi="Times New Roman" w:cs="Times New Roman"/>
          <w:color w:val="000000" w:themeColor="text1"/>
          <w:sz w:val="20"/>
          <w:szCs w:val="20"/>
          <w:lang w:eastAsia="zh-CN" w:bidi="hi-IN"/>
        </w:rPr>
        <w:t xml:space="preserve">55-56). De onderzochte variabele wordt voorzien van een aantal dimensies </w:t>
      </w:r>
      <w:r>
        <w:rPr>
          <w:rFonts w:ascii="Times New Roman" w:hAnsi="Times New Roman" w:cs="Times New Roman"/>
          <w:color w:val="00000A"/>
          <w:sz w:val="20"/>
          <w:szCs w:val="20"/>
          <w:lang w:eastAsia="zh-CN" w:bidi="hi-IN"/>
        </w:rPr>
        <w:t>waarna gekeken wordt naar de indicatoren. Deze zijn belangrijk om in de latere fase van het proces de interviews te kunnen coderen (Bleijenbergh</w:t>
      </w:r>
      <w:r w:rsidR="00B6205C">
        <w:rPr>
          <w:rFonts w:ascii="Times New Roman" w:hAnsi="Times New Roman" w:cs="Times New Roman"/>
          <w:color w:val="00000A"/>
          <w:sz w:val="20"/>
          <w:szCs w:val="20"/>
          <w:lang w:eastAsia="zh-CN" w:bidi="hi-IN"/>
        </w:rPr>
        <w:t>,</w:t>
      </w:r>
      <w:r>
        <w:rPr>
          <w:rFonts w:ascii="Times New Roman" w:hAnsi="Times New Roman" w:cs="Times New Roman"/>
          <w:color w:val="00000A"/>
          <w:sz w:val="20"/>
          <w:szCs w:val="20"/>
          <w:lang w:eastAsia="zh-CN" w:bidi="hi-IN"/>
        </w:rPr>
        <w:t xml:space="preserve"> 2015, p.106).</w:t>
      </w:r>
    </w:p>
    <w:p w:rsidR="00562ADC" w:rsidRDefault="00562ADC" w:rsidP="00562ADC">
      <w:pPr>
        <w:pStyle w:val="Geenafstand"/>
        <w:rPr>
          <w:rFonts w:ascii="Times New Roman" w:eastAsia="Calibri" w:hAnsi="Times New Roman" w:cs="Times New Roman"/>
          <w:color w:val="00000A"/>
          <w:sz w:val="20"/>
          <w:szCs w:val="20"/>
        </w:rPr>
      </w:pPr>
      <w:r>
        <w:rPr>
          <w:rFonts w:ascii="Times New Roman" w:hAnsi="Times New Roman" w:cs="Times New Roman"/>
          <w:color w:val="000000" w:themeColor="text1"/>
          <w:sz w:val="20"/>
          <w:szCs w:val="20"/>
          <w:lang w:eastAsia="zh-CN" w:bidi="hi-IN"/>
        </w:rPr>
        <w:tab/>
      </w:r>
      <w:r>
        <w:rPr>
          <w:rFonts w:ascii="Times New Roman" w:hAnsi="Times New Roman" w:cs="Times New Roman"/>
          <w:color w:val="000000"/>
          <w:sz w:val="20"/>
          <w:szCs w:val="20"/>
          <w:lang w:eastAsia="zh-CN" w:bidi="hi-IN"/>
        </w:rPr>
        <w:t>In dit onderzoek is het mogelijk dat niet alle condities/factoren door de respondenten worden benoemd en dat door hen andere worden toegevoegd. Dit komt door de open vraagstelling waarbij wordt gevraagd naar wat zij verstaan onder gebiedsgericht werken</w:t>
      </w:r>
      <w:r w:rsidR="00B6205C">
        <w:rPr>
          <w:rFonts w:ascii="Times New Roman" w:hAnsi="Times New Roman" w:cs="Times New Roman"/>
          <w:color w:val="000000"/>
          <w:sz w:val="20"/>
          <w:szCs w:val="20"/>
          <w:lang w:eastAsia="zh-CN" w:bidi="hi-IN"/>
        </w:rPr>
        <w:t>,</w:t>
      </w:r>
      <w:r>
        <w:rPr>
          <w:rFonts w:ascii="Times New Roman" w:hAnsi="Times New Roman" w:cs="Times New Roman"/>
          <w:color w:val="000000"/>
          <w:sz w:val="20"/>
          <w:szCs w:val="20"/>
          <w:lang w:eastAsia="zh-CN" w:bidi="hi-IN"/>
        </w:rPr>
        <w:t xml:space="preserve"> welke succesfactoren er volgens hen zijn en wat het belang van deze factoren zijn. De operationalisering wordt gebruikt om achteraf te kunnen bekijken van welke factoren sprake zijn. De operationalisering is hier nadrukkelijk niet gebruikt om vooraf specifieke interviewvragen te formuleren. </w:t>
      </w:r>
    </w:p>
    <w:p w:rsidR="00562ADC" w:rsidRDefault="00562ADC" w:rsidP="00562ADC">
      <w:pPr>
        <w:suppressAutoHyphens/>
        <w:spacing w:after="0"/>
        <w:textAlignment w:val="baseline"/>
        <w:rPr>
          <w:rFonts w:ascii="Times New Roman" w:eastAsia="SimSun" w:hAnsi="Times New Roman" w:cs="Times New Roman"/>
          <w:color w:val="000000" w:themeColor="text1"/>
          <w:sz w:val="20"/>
          <w:szCs w:val="20"/>
          <w:lang w:eastAsia="zh-CN" w:bidi="hi-IN"/>
        </w:rPr>
      </w:pPr>
      <w:r>
        <w:rPr>
          <w:rFonts w:ascii="Times New Roman" w:eastAsia="SimSun" w:hAnsi="Times New Roman" w:cs="Times New Roman"/>
          <w:color w:val="000000" w:themeColor="text1"/>
          <w:sz w:val="20"/>
          <w:szCs w:val="20"/>
          <w:lang w:eastAsia="zh-CN" w:bidi="hi-IN"/>
        </w:rPr>
        <w:tab/>
      </w:r>
    </w:p>
    <w:p w:rsidR="00562ADC" w:rsidRDefault="00562ADC" w:rsidP="00562ADC">
      <w:pPr>
        <w:pStyle w:val="Geenafstand"/>
        <w:rPr>
          <w:color w:val="00000A"/>
          <w:lang w:eastAsia="zh-CN" w:bidi="hi-IN"/>
        </w:rPr>
      </w:pPr>
      <w:r>
        <w:rPr>
          <w:rFonts w:ascii="Times New Roman" w:hAnsi="Times New Roman" w:cs="Times New Roman"/>
          <w:sz w:val="20"/>
          <w:szCs w:val="20"/>
          <w:lang w:eastAsia="zh-CN" w:bidi="hi-IN"/>
        </w:rPr>
        <w:t>De onderstaande tabel wordt gebruikt om de</w:t>
      </w:r>
      <w:r>
        <w:rPr>
          <w:rFonts w:ascii="Times New Roman" w:hAnsi="Times New Roman" w:cs="Times New Roman"/>
          <w:color w:val="FF0000"/>
          <w:sz w:val="20"/>
          <w:szCs w:val="20"/>
          <w:lang w:eastAsia="zh-CN" w:bidi="hi-IN"/>
        </w:rPr>
        <w:t xml:space="preserve"> </w:t>
      </w:r>
      <w:r>
        <w:rPr>
          <w:rFonts w:ascii="Times New Roman" w:hAnsi="Times New Roman" w:cs="Times New Roman"/>
          <w:sz w:val="20"/>
          <w:szCs w:val="20"/>
          <w:lang w:eastAsia="zh-CN" w:bidi="hi-IN"/>
        </w:rPr>
        <w:t>respondenten per soort planologie en per trede van de ladder van Pröpper in te delen</w:t>
      </w:r>
      <w:r>
        <w:rPr>
          <w:lang w:eastAsia="zh-CN" w:bidi="hi-IN"/>
        </w:rPr>
        <w:t>.</w:t>
      </w:r>
    </w:p>
    <w:p w:rsidR="00562ADC" w:rsidRDefault="00562ADC" w:rsidP="00562ADC">
      <w:pPr>
        <w:suppressAutoHyphens/>
        <w:spacing w:after="0"/>
        <w:jc w:val="both"/>
        <w:textAlignment w:val="baseline"/>
        <w:rPr>
          <w:rFonts w:ascii="Times New Roman" w:eastAsia="SimSun" w:hAnsi="Times New Roman" w:cs="Times New Roman"/>
          <w:color w:val="00000A"/>
          <w:sz w:val="20"/>
          <w:szCs w:val="20"/>
          <w:lang w:eastAsia="zh-CN" w:bidi="hi-IN"/>
        </w:rPr>
      </w:pPr>
    </w:p>
    <w:tbl>
      <w:tblPr>
        <w:tblStyle w:val="Lichtelijst-accent5"/>
        <w:tblW w:w="7260" w:type="dxa"/>
        <w:tblLook w:val="04A0" w:firstRow="1" w:lastRow="0" w:firstColumn="1" w:lastColumn="0" w:noHBand="0" w:noVBand="1"/>
      </w:tblPr>
      <w:tblGrid>
        <w:gridCol w:w="3165"/>
        <w:gridCol w:w="2160"/>
        <w:gridCol w:w="1935"/>
      </w:tblGrid>
      <w:tr w:rsidR="00562ADC" w:rsidTr="0090643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5" w:type="dxa"/>
          </w:tcPr>
          <w:p w:rsidR="00562ADC" w:rsidRDefault="00562ADC" w:rsidP="00842AF0">
            <w:pPr>
              <w:pStyle w:val="Geenafstand"/>
              <w:rPr>
                <w:rFonts w:ascii="Times New Roman" w:hAnsi="Times New Roman" w:cs="Times New Roman"/>
                <w:color w:val="00000A"/>
                <w:sz w:val="20"/>
                <w:szCs w:val="20"/>
              </w:rPr>
            </w:pPr>
            <w:r>
              <w:rPr>
                <w:rFonts w:ascii="Times New Roman" w:hAnsi="Times New Roman" w:cs="Times New Roman"/>
                <w:color w:val="00000A"/>
                <w:sz w:val="20"/>
                <w:szCs w:val="20"/>
              </w:rPr>
              <w:t>Planologie</w:t>
            </w:r>
          </w:p>
        </w:tc>
        <w:tc>
          <w:tcPr>
            <w:tcW w:w="2160" w:type="dxa"/>
          </w:tcPr>
          <w:p w:rsidR="00562ADC" w:rsidRDefault="00562ADC" w:rsidP="00842AF0">
            <w:pPr>
              <w:pStyle w:val="Geenafstand"/>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A"/>
                <w:sz w:val="20"/>
                <w:szCs w:val="20"/>
              </w:rPr>
            </w:pPr>
            <w:r>
              <w:rPr>
                <w:rFonts w:ascii="Times New Roman" w:hAnsi="Times New Roman" w:cs="Times New Roman"/>
                <w:color w:val="00000A"/>
                <w:sz w:val="20"/>
                <w:szCs w:val="20"/>
              </w:rPr>
              <w:t>Bestuursstijl</w:t>
            </w:r>
          </w:p>
        </w:tc>
        <w:tc>
          <w:tcPr>
            <w:tcW w:w="1935" w:type="dxa"/>
          </w:tcPr>
          <w:p w:rsidR="00562ADC" w:rsidRDefault="00562ADC" w:rsidP="00842AF0">
            <w:pPr>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r>
      <w:tr w:rsidR="00562ADC" w:rsidTr="009064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5" w:type="dxa"/>
          </w:tcPr>
          <w:p w:rsidR="00562ADC" w:rsidRDefault="00562ADC" w:rsidP="00842AF0">
            <w:pPr>
              <w:pStyle w:val="Geenafstand"/>
              <w:rPr>
                <w:rFonts w:ascii="Times New Roman" w:hAnsi="Times New Roman" w:cs="Times New Roman"/>
                <w:color w:val="00000A"/>
                <w:sz w:val="20"/>
                <w:szCs w:val="20"/>
              </w:rPr>
            </w:pPr>
            <w:r>
              <w:rPr>
                <w:rFonts w:ascii="Times New Roman" w:hAnsi="Times New Roman" w:cs="Times New Roman"/>
                <w:color w:val="00000A"/>
                <w:sz w:val="20"/>
                <w:szCs w:val="20"/>
              </w:rPr>
              <w:t>Toelatingsplanologie</w:t>
            </w:r>
          </w:p>
        </w:tc>
        <w:tc>
          <w:tcPr>
            <w:tcW w:w="2160" w:type="dxa"/>
          </w:tcPr>
          <w:p w:rsidR="00562ADC"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A"/>
                <w:sz w:val="20"/>
                <w:szCs w:val="20"/>
              </w:rPr>
            </w:pPr>
            <w:r>
              <w:rPr>
                <w:rFonts w:ascii="Times New Roman" w:hAnsi="Times New Roman" w:cs="Times New Roman"/>
                <w:color w:val="00000A"/>
                <w:sz w:val="20"/>
                <w:szCs w:val="20"/>
              </w:rPr>
              <w:t>Open autoritaire stijl</w:t>
            </w:r>
          </w:p>
        </w:tc>
        <w:tc>
          <w:tcPr>
            <w:tcW w:w="1935" w:type="dxa"/>
          </w:tcPr>
          <w:p w:rsidR="00562ADC" w:rsidRDefault="00562ADC" w:rsidP="00842AF0">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0"/>
                <w:szCs w:val="20"/>
              </w:rPr>
            </w:pPr>
          </w:p>
        </w:tc>
      </w:tr>
      <w:tr w:rsidR="00562ADC" w:rsidTr="0090643C">
        <w:tc>
          <w:tcPr>
            <w:cnfStyle w:val="001000000000" w:firstRow="0" w:lastRow="0" w:firstColumn="1" w:lastColumn="0" w:oddVBand="0" w:evenVBand="0" w:oddHBand="0" w:evenHBand="0" w:firstRowFirstColumn="0" w:firstRowLastColumn="0" w:lastRowFirstColumn="0" w:lastRowLastColumn="0"/>
            <w:tcW w:w="3165" w:type="dxa"/>
          </w:tcPr>
          <w:p w:rsidR="00562ADC" w:rsidRDefault="00562ADC" w:rsidP="00842AF0">
            <w:pPr>
              <w:pStyle w:val="Geenafstand"/>
              <w:rPr>
                <w:rFonts w:ascii="Times New Roman" w:hAnsi="Times New Roman" w:cs="Times New Roman"/>
                <w:sz w:val="20"/>
                <w:szCs w:val="20"/>
              </w:rPr>
            </w:pPr>
          </w:p>
        </w:tc>
        <w:tc>
          <w:tcPr>
            <w:tcW w:w="2160" w:type="dxa"/>
          </w:tcPr>
          <w:p w:rsidR="00562ADC" w:rsidRDefault="00562ADC" w:rsidP="00842AF0">
            <w:pPr>
              <w:pStyle w:val="Geenafstand"/>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A"/>
                <w:sz w:val="20"/>
                <w:szCs w:val="20"/>
              </w:rPr>
            </w:pPr>
            <w:r>
              <w:rPr>
                <w:rFonts w:ascii="Times New Roman" w:hAnsi="Times New Roman" w:cs="Times New Roman"/>
                <w:color w:val="00000A"/>
                <w:sz w:val="20"/>
                <w:szCs w:val="20"/>
              </w:rPr>
              <w:t>Consultatieve stijl</w:t>
            </w:r>
          </w:p>
        </w:tc>
        <w:tc>
          <w:tcPr>
            <w:tcW w:w="1935" w:type="dxa"/>
          </w:tcPr>
          <w:p w:rsidR="00562ADC" w:rsidRDefault="00562ADC" w:rsidP="00842AF0">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r>
      <w:tr w:rsidR="00562ADC" w:rsidTr="009064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5" w:type="dxa"/>
          </w:tcPr>
          <w:p w:rsidR="00562ADC" w:rsidRDefault="00562ADC" w:rsidP="00842AF0">
            <w:pPr>
              <w:pStyle w:val="Geenafstand"/>
              <w:rPr>
                <w:rFonts w:ascii="Times New Roman" w:hAnsi="Times New Roman" w:cs="Times New Roman"/>
                <w:sz w:val="20"/>
                <w:szCs w:val="20"/>
              </w:rPr>
            </w:pPr>
          </w:p>
        </w:tc>
        <w:tc>
          <w:tcPr>
            <w:tcW w:w="2160" w:type="dxa"/>
          </w:tcPr>
          <w:p w:rsidR="00562ADC"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A"/>
                <w:sz w:val="20"/>
                <w:szCs w:val="20"/>
              </w:rPr>
            </w:pPr>
            <w:r>
              <w:rPr>
                <w:rFonts w:ascii="Times New Roman" w:hAnsi="Times New Roman" w:cs="Times New Roman"/>
                <w:color w:val="00000A"/>
                <w:sz w:val="20"/>
                <w:szCs w:val="20"/>
              </w:rPr>
              <w:t>Participatieve stijl</w:t>
            </w:r>
          </w:p>
        </w:tc>
        <w:tc>
          <w:tcPr>
            <w:tcW w:w="1935" w:type="dxa"/>
          </w:tcPr>
          <w:p w:rsidR="00562ADC" w:rsidRDefault="00562ADC" w:rsidP="00842AF0">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0"/>
                <w:szCs w:val="20"/>
              </w:rPr>
            </w:pPr>
          </w:p>
        </w:tc>
      </w:tr>
      <w:tr w:rsidR="00562ADC" w:rsidTr="0090643C">
        <w:tc>
          <w:tcPr>
            <w:cnfStyle w:val="001000000000" w:firstRow="0" w:lastRow="0" w:firstColumn="1" w:lastColumn="0" w:oddVBand="0" w:evenVBand="0" w:oddHBand="0" w:evenHBand="0" w:firstRowFirstColumn="0" w:firstRowLastColumn="0" w:lastRowFirstColumn="0" w:lastRowLastColumn="0"/>
            <w:tcW w:w="3165" w:type="dxa"/>
          </w:tcPr>
          <w:p w:rsidR="00562ADC" w:rsidRDefault="00562ADC" w:rsidP="00842AF0">
            <w:pPr>
              <w:pStyle w:val="Geenafstand"/>
              <w:rPr>
                <w:rFonts w:ascii="Times New Roman" w:hAnsi="Times New Roman" w:cs="Times New Roman"/>
                <w:color w:val="00000A"/>
                <w:sz w:val="20"/>
                <w:szCs w:val="20"/>
              </w:rPr>
            </w:pPr>
            <w:r>
              <w:rPr>
                <w:rFonts w:ascii="Times New Roman" w:hAnsi="Times New Roman" w:cs="Times New Roman"/>
                <w:color w:val="00000A"/>
                <w:sz w:val="20"/>
                <w:szCs w:val="20"/>
              </w:rPr>
              <w:t>Ontwikkelingsplanologie</w:t>
            </w:r>
          </w:p>
        </w:tc>
        <w:tc>
          <w:tcPr>
            <w:tcW w:w="2160" w:type="dxa"/>
          </w:tcPr>
          <w:p w:rsidR="00562ADC" w:rsidRDefault="00562ADC" w:rsidP="00842AF0">
            <w:pPr>
              <w:pStyle w:val="Geenafstand"/>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A"/>
                <w:sz w:val="20"/>
                <w:szCs w:val="20"/>
              </w:rPr>
            </w:pPr>
            <w:r>
              <w:rPr>
                <w:rFonts w:ascii="Times New Roman" w:hAnsi="Times New Roman" w:cs="Times New Roman"/>
                <w:color w:val="00000A"/>
                <w:sz w:val="20"/>
                <w:szCs w:val="20"/>
              </w:rPr>
              <w:t>Participatieve stijl</w:t>
            </w:r>
          </w:p>
        </w:tc>
        <w:tc>
          <w:tcPr>
            <w:tcW w:w="1935" w:type="dxa"/>
          </w:tcPr>
          <w:p w:rsidR="00562ADC" w:rsidRDefault="00562ADC" w:rsidP="00842AF0">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r>
      <w:tr w:rsidR="00562ADC" w:rsidTr="009064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5" w:type="dxa"/>
          </w:tcPr>
          <w:p w:rsidR="00562ADC" w:rsidRDefault="00562ADC" w:rsidP="00842AF0">
            <w:pPr>
              <w:pStyle w:val="Geenafstand"/>
              <w:rPr>
                <w:rFonts w:ascii="Times New Roman" w:hAnsi="Times New Roman" w:cs="Times New Roman"/>
                <w:sz w:val="20"/>
                <w:szCs w:val="20"/>
              </w:rPr>
            </w:pPr>
          </w:p>
        </w:tc>
        <w:tc>
          <w:tcPr>
            <w:tcW w:w="2160" w:type="dxa"/>
          </w:tcPr>
          <w:p w:rsidR="00562ADC"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A"/>
                <w:sz w:val="20"/>
                <w:szCs w:val="20"/>
              </w:rPr>
            </w:pPr>
            <w:r>
              <w:rPr>
                <w:rFonts w:ascii="Times New Roman" w:hAnsi="Times New Roman" w:cs="Times New Roman"/>
                <w:color w:val="00000A"/>
                <w:sz w:val="20"/>
                <w:szCs w:val="20"/>
              </w:rPr>
              <w:t xml:space="preserve">Delegerende stijl </w:t>
            </w:r>
          </w:p>
        </w:tc>
        <w:tc>
          <w:tcPr>
            <w:tcW w:w="1935" w:type="dxa"/>
          </w:tcPr>
          <w:p w:rsidR="00562ADC" w:rsidRDefault="00562ADC" w:rsidP="00842AF0">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0"/>
                <w:szCs w:val="20"/>
              </w:rPr>
            </w:pPr>
          </w:p>
        </w:tc>
      </w:tr>
      <w:tr w:rsidR="00562ADC" w:rsidTr="0090643C">
        <w:tc>
          <w:tcPr>
            <w:cnfStyle w:val="001000000000" w:firstRow="0" w:lastRow="0" w:firstColumn="1" w:lastColumn="0" w:oddVBand="0" w:evenVBand="0" w:oddHBand="0" w:evenHBand="0" w:firstRowFirstColumn="0" w:firstRowLastColumn="0" w:lastRowFirstColumn="0" w:lastRowLastColumn="0"/>
            <w:tcW w:w="3165" w:type="dxa"/>
          </w:tcPr>
          <w:p w:rsidR="00562ADC" w:rsidRDefault="00562ADC" w:rsidP="00842AF0">
            <w:pPr>
              <w:pStyle w:val="Geenafstand"/>
              <w:rPr>
                <w:rFonts w:ascii="Times New Roman" w:hAnsi="Times New Roman" w:cs="Times New Roman"/>
                <w:sz w:val="20"/>
                <w:szCs w:val="20"/>
              </w:rPr>
            </w:pPr>
          </w:p>
        </w:tc>
        <w:tc>
          <w:tcPr>
            <w:tcW w:w="2160" w:type="dxa"/>
          </w:tcPr>
          <w:p w:rsidR="00562ADC" w:rsidRDefault="00562ADC" w:rsidP="00842AF0">
            <w:pPr>
              <w:pStyle w:val="Geenafstand"/>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A"/>
                <w:sz w:val="20"/>
                <w:szCs w:val="20"/>
              </w:rPr>
            </w:pPr>
            <w:r>
              <w:rPr>
                <w:rFonts w:ascii="Times New Roman" w:hAnsi="Times New Roman" w:cs="Times New Roman"/>
                <w:color w:val="00000A"/>
                <w:sz w:val="20"/>
                <w:szCs w:val="20"/>
              </w:rPr>
              <w:t>Samenwerkende stijl</w:t>
            </w:r>
          </w:p>
        </w:tc>
        <w:tc>
          <w:tcPr>
            <w:tcW w:w="1935" w:type="dxa"/>
          </w:tcPr>
          <w:p w:rsidR="00562ADC" w:rsidRDefault="00562ADC" w:rsidP="00842AF0">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rPr>
            </w:pPr>
          </w:p>
        </w:tc>
      </w:tr>
      <w:tr w:rsidR="00562ADC" w:rsidTr="009064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5" w:type="dxa"/>
          </w:tcPr>
          <w:p w:rsidR="00562ADC" w:rsidRDefault="00562ADC" w:rsidP="00842AF0">
            <w:pPr>
              <w:pStyle w:val="Geenafstand"/>
              <w:rPr>
                <w:rFonts w:ascii="Times New Roman" w:hAnsi="Times New Roman" w:cs="Times New Roman"/>
                <w:color w:val="00000A"/>
                <w:sz w:val="20"/>
                <w:szCs w:val="20"/>
              </w:rPr>
            </w:pPr>
            <w:r>
              <w:rPr>
                <w:rFonts w:ascii="Times New Roman" w:hAnsi="Times New Roman" w:cs="Times New Roman"/>
                <w:color w:val="00000A"/>
                <w:sz w:val="20"/>
                <w:szCs w:val="20"/>
              </w:rPr>
              <w:t>Uitnodigingsplanologie</w:t>
            </w:r>
          </w:p>
        </w:tc>
        <w:tc>
          <w:tcPr>
            <w:tcW w:w="2160" w:type="dxa"/>
          </w:tcPr>
          <w:p w:rsidR="00562ADC"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A"/>
                <w:sz w:val="20"/>
                <w:szCs w:val="20"/>
              </w:rPr>
            </w:pPr>
            <w:r>
              <w:rPr>
                <w:rFonts w:ascii="Times New Roman" w:hAnsi="Times New Roman" w:cs="Times New Roman"/>
                <w:color w:val="00000A"/>
                <w:sz w:val="20"/>
                <w:szCs w:val="20"/>
              </w:rPr>
              <w:t>Faciliterende stijl</w:t>
            </w:r>
          </w:p>
        </w:tc>
        <w:tc>
          <w:tcPr>
            <w:tcW w:w="1935" w:type="dxa"/>
          </w:tcPr>
          <w:p w:rsidR="00562ADC" w:rsidRDefault="00562ADC" w:rsidP="00842AF0">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0"/>
                <w:szCs w:val="20"/>
              </w:rPr>
            </w:pPr>
          </w:p>
        </w:tc>
      </w:tr>
    </w:tbl>
    <w:p w:rsidR="00562ADC" w:rsidRDefault="00562ADC" w:rsidP="00562ADC">
      <w:pPr>
        <w:pStyle w:val="Geenafstand"/>
        <w:jc w:val="center"/>
        <w:rPr>
          <w:rFonts w:ascii="Times New Roman" w:hAnsi="Times New Roman" w:cs="Times New Roman"/>
          <w:sz w:val="20"/>
          <w:szCs w:val="20"/>
        </w:rPr>
      </w:pPr>
      <w:r>
        <w:rPr>
          <w:rFonts w:ascii="Times New Roman" w:hAnsi="Times New Roman" w:cs="Times New Roman"/>
          <w:sz w:val="20"/>
          <w:szCs w:val="20"/>
        </w:rPr>
        <w:t>Tabel 2: Drie vormen van planologie en de bestuursstijlen</w:t>
      </w:r>
    </w:p>
    <w:p w:rsidR="00562ADC" w:rsidRDefault="00562ADC" w:rsidP="00562ADC">
      <w:pPr>
        <w:rPr>
          <w:rFonts w:ascii="Times New Roman" w:eastAsia="Calibri" w:hAnsi="Times New Roman" w:cs="Times New Roman"/>
          <w:color w:val="00000A"/>
          <w:sz w:val="24"/>
          <w:szCs w:val="24"/>
        </w:rPr>
      </w:pPr>
    </w:p>
    <w:p w:rsidR="00562ADC" w:rsidRDefault="00562ADC" w:rsidP="00562ADC">
      <w:pPr>
        <w:rPr>
          <w:rFonts w:ascii="Times New Roman" w:eastAsia="Calibri" w:hAnsi="Times New Roman" w:cs="Times New Roman"/>
          <w:color w:val="00000A"/>
          <w:sz w:val="24"/>
          <w:szCs w:val="24"/>
          <w:highlight w:val="yellow"/>
        </w:rPr>
        <w:sectPr w:rsidR="00562ADC" w:rsidSect="00485F41">
          <w:footerReference w:type="default" r:id="rId27"/>
          <w:pgSz w:w="11906" w:h="16838"/>
          <w:pgMar w:top="1418" w:right="1418" w:bottom="1418" w:left="1418" w:header="0" w:footer="0" w:gutter="0"/>
          <w:pgNumType w:start="1"/>
          <w:cols w:space="708"/>
          <w:formProt w:val="0"/>
          <w:docGrid w:linePitch="360" w:charSpace="-2049"/>
        </w:sectPr>
      </w:pPr>
    </w:p>
    <w:tbl>
      <w:tblPr>
        <w:tblStyle w:val="Gemiddeldearcering1-accent5"/>
        <w:tblW w:w="14000" w:type="dxa"/>
        <w:tblLook w:val="04A0" w:firstRow="1" w:lastRow="0" w:firstColumn="1" w:lastColumn="0" w:noHBand="0" w:noVBand="1"/>
      </w:tblPr>
      <w:tblGrid>
        <w:gridCol w:w="1364"/>
        <w:gridCol w:w="2116"/>
        <w:gridCol w:w="2079"/>
        <w:gridCol w:w="2655"/>
        <w:gridCol w:w="4255"/>
        <w:gridCol w:w="1531"/>
      </w:tblGrid>
      <w:tr w:rsidR="00562ADC" w:rsidTr="00230B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3" w:type="dxa"/>
          </w:tcPr>
          <w:p w:rsidR="00562ADC" w:rsidRDefault="00562ADC" w:rsidP="00842AF0">
            <w:pPr>
              <w:suppressAutoHyphens/>
              <w:jc w:val="both"/>
              <w:textAlignment w:val="baseline"/>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Variabele</w:t>
            </w:r>
          </w:p>
        </w:tc>
        <w:tc>
          <w:tcPr>
            <w:tcW w:w="2116" w:type="dxa"/>
          </w:tcPr>
          <w:p w:rsidR="00562ADC" w:rsidRDefault="00562ADC" w:rsidP="00842AF0">
            <w:pPr>
              <w:suppressAutoHyphens/>
              <w:jc w:val="both"/>
              <w:textAlignment w:val="baseline"/>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Definitie</w:t>
            </w:r>
          </w:p>
        </w:tc>
        <w:tc>
          <w:tcPr>
            <w:tcW w:w="2079" w:type="dxa"/>
          </w:tcPr>
          <w:p w:rsidR="00562ADC" w:rsidRDefault="00562ADC" w:rsidP="00842AF0">
            <w:pPr>
              <w:suppressAutoHyphens/>
              <w:jc w:val="both"/>
              <w:textAlignment w:val="baseline"/>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Dimensies</w:t>
            </w:r>
          </w:p>
        </w:tc>
        <w:tc>
          <w:tcPr>
            <w:tcW w:w="2655" w:type="dxa"/>
          </w:tcPr>
          <w:p w:rsidR="00562ADC" w:rsidRDefault="00562ADC" w:rsidP="00842AF0">
            <w:pPr>
              <w:suppressAutoHyphens/>
              <w:jc w:val="both"/>
              <w:textAlignment w:val="baseline"/>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Indicatoren</w:t>
            </w:r>
          </w:p>
        </w:tc>
        <w:tc>
          <w:tcPr>
            <w:tcW w:w="4255" w:type="dxa"/>
          </w:tcPr>
          <w:p w:rsidR="00562ADC" w:rsidRDefault="00562ADC" w:rsidP="00842AF0">
            <w:pPr>
              <w:suppressAutoHyphens/>
              <w:jc w:val="both"/>
              <w:textAlignment w:val="baseline"/>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Waarde</w:t>
            </w:r>
          </w:p>
        </w:tc>
        <w:tc>
          <w:tcPr>
            <w:tcW w:w="1531" w:type="dxa"/>
          </w:tcPr>
          <w:p w:rsidR="00562ADC" w:rsidRDefault="00562ADC" w:rsidP="00842AF0">
            <w:pPr>
              <w:suppressAutoHyphens/>
              <w:jc w:val="both"/>
              <w:textAlignment w:val="baseline"/>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Data</w:t>
            </w:r>
          </w:p>
        </w:tc>
      </w:tr>
      <w:tr w:rsidR="00562ADC" w:rsidTr="00230B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3" w:type="dxa"/>
          </w:tcPr>
          <w:p w:rsidR="00562ADC" w:rsidRDefault="00562ADC" w:rsidP="00842AF0">
            <w:pPr>
              <w:suppressAutoHyphens/>
              <w:jc w:val="both"/>
              <w:textAlignment w:val="baseline"/>
              <w:rPr>
                <w:rFonts w:ascii="Times New Roman" w:eastAsia="SimSun" w:hAnsi="Times New Roman" w:cs="Times New Roman"/>
                <w:color w:val="00000A"/>
                <w:sz w:val="16"/>
                <w:szCs w:val="16"/>
                <w:u w:val="single"/>
                <w:lang w:eastAsia="zh-CN" w:bidi="hi-IN"/>
              </w:rPr>
            </w:pPr>
            <w:r>
              <w:rPr>
                <w:rFonts w:ascii="Times New Roman" w:eastAsia="SimSun" w:hAnsi="Times New Roman" w:cs="Times New Roman"/>
                <w:color w:val="00000A"/>
                <w:sz w:val="16"/>
                <w:szCs w:val="16"/>
                <w:lang w:eastAsia="zh-CN" w:bidi="hi-IN"/>
              </w:rPr>
              <w:t>Openheid</w:t>
            </w:r>
          </w:p>
        </w:tc>
        <w:tc>
          <w:tcPr>
            <w:tcW w:w="2116" w:type="dxa"/>
          </w:tcPr>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16"/>
                <w:szCs w:val="16"/>
                <w:u w:val="single"/>
                <w:lang w:eastAsia="zh-CN" w:bidi="hi-IN"/>
              </w:rPr>
            </w:pPr>
            <w:r>
              <w:rPr>
                <w:rFonts w:ascii="Times New Roman" w:eastAsia="SimSun" w:hAnsi="Times New Roman" w:cs="Times New Roman"/>
                <w:color w:val="00000A"/>
                <w:sz w:val="16"/>
                <w:szCs w:val="16"/>
                <w:lang w:eastAsia="zh-CN" w:bidi="hi-IN"/>
              </w:rPr>
              <w:t>Openheid houdt in dat de overheid (en ambtenaren) transparant is over het beleidsproces, en invloed en autonomie binnen het beleidsproces deelt met en/ of overdraagt aan participanten (burgers, bedrijven en andere private organisaties).</w:t>
            </w:r>
          </w:p>
        </w:tc>
        <w:tc>
          <w:tcPr>
            <w:tcW w:w="2079" w:type="dxa"/>
          </w:tcPr>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 xml:space="preserve">Transparantie en delen van autonomie. </w:t>
            </w:r>
          </w:p>
        </w:tc>
        <w:tc>
          <w:tcPr>
            <w:tcW w:w="2655" w:type="dxa"/>
          </w:tcPr>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Calibri" w:eastAsia="Calibri" w:hAnsi="Calibri"/>
                <w:color w:val="00000A"/>
              </w:rPr>
            </w:pPr>
            <w:r>
              <w:rPr>
                <w:rFonts w:ascii="Times New Roman" w:eastAsia="SimSun" w:hAnsi="Times New Roman" w:cs="Times New Roman"/>
                <w:color w:val="00000A"/>
                <w:sz w:val="16"/>
                <w:szCs w:val="16"/>
                <w:lang w:eastAsia="zh-CN" w:bidi="hi-IN"/>
              </w:rPr>
              <w:t xml:space="preserve">Openheid, autonomie, afstaan invloed, representatief, vertrouwen, transparantie, veranderbereidheid van mening, begrip voor andermans positie, responsief, inbreng nieuwe ideeën, algemeen belang. </w:t>
            </w:r>
          </w:p>
        </w:tc>
        <w:tc>
          <w:tcPr>
            <w:tcW w:w="4255" w:type="dxa"/>
          </w:tcPr>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 Het bestuur wil volledig zelfstandig de inhoud van het beleid bepalen.</w:t>
            </w:r>
          </w:p>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SimSun" w:hAnsi="Times New Roman" w:cs="Times New Roman"/>
                <w:color w:val="00000A"/>
                <w:sz w:val="16"/>
                <w:szCs w:val="16"/>
                <w:lang w:eastAsia="zh-CN" w:bidi="hi-IN"/>
              </w:rPr>
              <w:t>-H</w:t>
            </w:r>
            <w:r>
              <w:rPr>
                <w:rFonts w:ascii="Times New Roman" w:eastAsia="Times New Roman" w:hAnsi="Times New Roman" w:cs="Times New Roman"/>
                <w:color w:val="00000A"/>
                <w:sz w:val="16"/>
                <w:szCs w:val="16"/>
                <w:lang w:eastAsia="nl-NL" w:bidi="hi-IN"/>
              </w:rPr>
              <w:t>et bestuur wil volledig zelfstandig de inhoud van het beleid bepalen maar informeert de samenleving.</w:t>
            </w:r>
          </w:p>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-De overheid toetst het voorgestelde beleid en dient bereid te zijn om het beleid op onderdelen aan te passen voor zover dit past binnen het geformuleerde concept.</w:t>
            </w:r>
          </w:p>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w:t>
            </w:r>
            <w:r>
              <w:rPr>
                <w:rFonts w:ascii="Times New Roman" w:eastAsia="SimSun" w:hAnsi="Times New Roman" w:cs="Times New Roman"/>
                <w:color w:val="00000A"/>
                <w:sz w:val="16"/>
                <w:szCs w:val="16"/>
                <w:lang w:eastAsia="zh-CN" w:bidi="hi-IN"/>
              </w:rPr>
              <w:t xml:space="preserve"> De </w:t>
            </w:r>
            <w:r>
              <w:rPr>
                <w:rFonts w:ascii="Times New Roman" w:eastAsia="Times New Roman" w:hAnsi="Times New Roman" w:cs="Times New Roman"/>
                <w:color w:val="00000A"/>
                <w:sz w:val="16"/>
                <w:szCs w:val="16"/>
                <w:lang w:eastAsia="nl-NL" w:bidi="hi-IN"/>
              </w:rPr>
              <w:t>precieze richting en omvang van het beleid voor het bestuur is nog onduidelijk. Ze staat open voor suggesties van participanten en is bereid om invloed te delen.</w:t>
            </w:r>
          </w:p>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SimSun" w:hAnsi="Times New Roman" w:cs="Times New Roman"/>
                <w:color w:val="00000A"/>
                <w:sz w:val="16"/>
                <w:szCs w:val="16"/>
                <w:lang w:eastAsia="zh-CN" w:bidi="hi-IN"/>
              </w:rPr>
              <w:t>-H</w:t>
            </w:r>
            <w:r>
              <w:rPr>
                <w:rFonts w:ascii="Times New Roman" w:eastAsia="Times New Roman" w:hAnsi="Times New Roman" w:cs="Times New Roman"/>
                <w:color w:val="00000A"/>
                <w:sz w:val="16"/>
                <w:szCs w:val="16"/>
                <w:lang w:eastAsia="nl-NL" w:bidi="hi-IN"/>
              </w:rPr>
              <w:t>et bestuur voert hier een eigen beleid, maar is bereid om binnen bepaalde kaders de uitwerking van beleid over te laten aan participanten.</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00000A"/>
                <w:sz w:val="16"/>
                <w:szCs w:val="16"/>
                <w:lang w:eastAsia="nl-NL" w:bidi="hi-IN"/>
              </w:rPr>
            </w:pPr>
            <w:r>
              <w:rPr>
                <w:rFonts w:ascii="Times New Roman" w:eastAsia="Times New Roman" w:hAnsi="Times New Roman" w:cs="Times New Roman"/>
                <w:color w:val="00000A"/>
                <w:sz w:val="16"/>
                <w:szCs w:val="16"/>
                <w:lang w:eastAsia="nl-NL" w:bidi="hi-IN"/>
              </w:rPr>
              <w:t>-</w:t>
            </w:r>
            <w:r>
              <w:rPr>
                <w:rFonts w:ascii="Times New Roman" w:eastAsia="Times New Roman" w:hAnsi="Times New Roman" w:cs="Times New Roman"/>
                <w:bCs/>
                <w:color w:val="00000A"/>
                <w:sz w:val="16"/>
                <w:szCs w:val="16"/>
                <w:lang w:eastAsia="nl-NL" w:bidi="hi-IN"/>
              </w:rPr>
              <w:t xml:space="preserve"> Als er belangentegenstellingen zijn met participanten is de</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00000A"/>
                <w:sz w:val="16"/>
                <w:szCs w:val="16"/>
                <w:lang w:eastAsia="nl-NL" w:bidi="hi-IN"/>
              </w:rPr>
            </w:pPr>
            <w:r>
              <w:rPr>
                <w:rFonts w:ascii="Times New Roman" w:eastAsia="Times New Roman" w:hAnsi="Times New Roman" w:cs="Times New Roman"/>
                <w:bCs/>
                <w:color w:val="00000A"/>
                <w:sz w:val="16"/>
                <w:szCs w:val="16"/>
                <w:lang w:eastAsia="nl-NL" w:bidi="hi-IN"/>
              </w:rPr>
              <w:t xml:space="preserve"> bereidheid aanwezig om compromissen te sluiten.</w:t>
            </w:r>
          </w:p>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00000A"/>
                <w:sz w:val="20"/>
                <w:szCs w:val="20"/>
                <w:lang w:eastAsia="nl-NL" w:bidi="hi-IN"/>
              </w:rPr>
            </w:pPr>
            <w:r>
              <w:rPr>
                <w:rFonts w:ascii="Times New Roman" w:eastAsia="Times New Roman" w:hAnsi="Times New Roman" w:cs="Times New Roman"/>
                <w:bCs/>
                <w:color w:val="00000A"/>
                <w:sz w:val="16"/>
                <w:szCs w:val="16"/>
                <w:lang w:eastAsia="nl-NL" w:bidi="hi-IN"/>
              </w:rPr>
              <w:t>Ze is hiertoe bereid omdat samenwerking meer oplevert dan solistisch optreden. Het algemeen belang staat op de voorgrond.</w:t>
            </w:r>
            <w:r>
              <w:rPr>
                <w:rFonts w:ascii="Times New Roman" w:eastAsia="Times New Roman" w:hAnsi="Times New Roman" w:cs="Times New Roman"/>
                <w:bCs/>
                <w:color w:val="00000A"/>
                <w:sz w:val="20"/>
                <w:szCs w:val="20"/>
                <w:lang w:eastAsia="nl-NL" w:bidi="hi-IN"/>
              </w:rPr>
              <w:t xml:space="preserve"> </w:t>
            </w:r>
          </w:p>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16"/>
                <w:szCs w:val="16"/>
                <w:u w:val="single"/>
                <w:lang w:eastAsia="zh-CN" w:bidi="hi-IN"/>
              </w:rPr>
            </w:pPr>
            <w:r>
              <w:rPr>
                <w:rFonts w:ascii="Times New Roman" w:eastAsia="SimSun" w:hAnsi="Times New Roman" w:cs="Times New Roman"/>
                <w:color w:val="00000A"/>
                <w:sz w:val="16"/>
                <w:szCs w:val="16"/>
                <w:lang w:eastAsia="zh-CN" w:bidi="hi-IN"/>
              </w:rPr>
              <w:t>-</w:t>
            </w:r>
            <w:r>
              <w:rPr>
                <w:rFonts w:ascii="Times New Roman" w:eastAsia="Times New Roman" w:hAnsi="Times New Roman" w:cs="Times New Roman"/>
                <w:color w:val="00000A"/>
                <w:sz w:val="16"/>
                <w:szCs w:val="16"/>
                <w:lang w:eastAsia="nl-NL" w:bidi="hi-IN"/>
              </w:rPr>
              <w:t xml:space="preserve"> Het bestuur heeft er voldoende vertrouwen in dat de participanten uit zichzelf bijdragen aan gewenste uitkomsten en de participanten zien de ondersteuning van het bestuur niet als ongewenste inmenging of inkapseling.</w:t>
            </w:r>
          </w:p>
        </w:tc>
        <w:tc>
          <w:tcPr>
            <w:tcW w:w="1531" w:type="dxa"/>
          </w:tcPr>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De uitspraken over openheid in interviews en / of dat het benoemd wordt als succesfactor.</w:t>
            </w:r>
          </w:p>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16"/>
                <w:szCs w:val="16"/>
                <w:u w:val="single"/>
                <w:lang w:eastAsia="zh-CN" w:bidi="hi-IN"/>
              </w:rPr>
            </w:pPr>
          </w:p>
        </w:tc>
      </w:tr>
      <w:tr w:rsidR="00562ADC" w:rsidTr="00230B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3" w:type="dxa"/>
          </w:tcPr>
          <w:p w:rsidR="00562ADC" w:rsidRDefault="00562ADC" w:rsidP="00842AF0">
            <w:pPr>
              <w:suppressAutoHyphens/>
              <w:textAlignment w:val="baseline"/>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Duidelijkheid over de rol en inbreng.</w:t>
            </w:r>
          </w:p>
        </w:tc>
        <w:tc>
          <w:tcPr>
            <w:tcW w:w="2116" w:type="dxa"/>
          </w:tcPr>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De overheid en participanten moeten weten wat van hun beiden verwacht wordt door de ander ten aanzien van de inhoudelijke ruimte om het beleid vorm te geven, hoever de invloed op het beleid reikt en hoe het proces eruit ziet.</w:t>
            </w:r>
          </w:p>
        </w:tc>
        <w:tc>
          <w:tcPr>
            <w:tcW w:w="2079" w:type="dxa"/>
          </w:tcPr>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Duidelijkheid over de inhoudelijke ruimte</w:t>
            </w:r>
          </w:p>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Duidelijkheid over het proces.</w:t>
            </w:r>
          </w:p>
        </w:tc>
        <w:tc>
          <w:tcPr>
            <w:tcW w:w="2655" w:type="dxa"/>
          </w:tcPr>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A"/>
                <w:sz w:val="16"/>
                <w:szCs w:val="16"/>
              </w:rPr>
            </w:pPr>
            <w:r>
              <w:rPr>
                <w:rFonts w:ascii="Times New Roman" w:eastAsia="SimSun" w:hAnsi="Times New Roman" w:cs="Times New Roman"/>
                <w:color w:val="00000A"/>
                <w:sz w:val="16"/>
                <w:szCs w:val="16"/>
                <w:lang w:eastAsia="zh-CN" w:bidi="hi-IN"/>
              </w:rPr>
              <w:t>Verwachtingenmanagement, rollen, wisselwerking, randvoorwaarden, inhoudelijke ruimte, communicatie, transparantie, met één mond spreken, rol van lokale beleidsmakers.</w:t>
            </w:r>
          </w:p>
        </w:tc>
        <w:tc>
          <w:tcPr>
            <w:tcW w:w="4255" w:type="dxa"/>
          </w:tcPr>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bCs/>
                <w:color w:val="00000A"/>
                <w:sz w:val="16"/>
                <w:szCs w:val="16"/>
                <w:lang w:eastAsia="nl-NL" w:bidi="hi-IN"/>
              </w:rPr>
            </w:pPr>
            <w:r>
              <w:rPr>
                <w:rFonts w:ascii="Times New Roman" w:eastAsia="SimSun" w:hAnsi="Times New Roman" w:cs="Times New Roman"/>
                <w:color w:val="00000A"/>
                <w:sz w:val="16"/>
                <w:szCs w:val="16"/>
                <w:lang w:eastAsia="zh-CN" w:bidi="hi-IN"/>
              </w:rPr>
              <w:t>-</w:t>
            </w:r>
            <w:r>
              <w:rPr>
                <w:rFonts w:ascii="Times New Roman" w:eastAsia="Times New Roman" w:hAnsi="Times New Roman" w:cs="Times New Roman"/>
                <w:bCs/>
                <w:color w:val="00000A"/>
                <w:sz w:val="16"/>
                <w:szCs w:val="16"/>
                <w:lang w:eastAsia="nl-NL" w:bidi="hi-IN"/>
              </w:rPr>
              <w:t xml:space="preserve"> De overheid motiveert waarom participanten geen inbreng hebben.</w:t>
            </w:r>
          </w:p>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 Het bestuur motiveert waarom participanten geen inbreng in het beleid hebben.</w:t>
            </w:r>
          </w:p>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-De overheid doet een concreet beleidsvoorstel, formuleert en geeft aan welke inbreng van participanten wel en niet zinvol is.</w:t>
            </w:r>
          </w:p>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SimSun" w:hAnsi="Times New Roman" w:cs="Times New Roman"/>
                <w:color w:val="000040"/>
                <w:sz w:val="16"/>
                <w:szCs w:val="16"/>
                <w:lang w:eastAsia="zh-CN" w:bidi="hi-IN"/>
              </w:rPr>
              <w:t xml:space="preserve">- </w:t>
            </w:r>
            <w:r>
              <w:rPr>
                <w:rFonts w:ascii="Times New Roman" w:eastAsia="SimSun" w:hAnsi="Times New Roman" w:cs="Times New Roman"/>
                <w:color w:val="00000A"/>
                <w:sz w:val="16"/>
                <w:szCs w:val="16"/>
                <w:lang w:eastAsia="zh-CN" w:bidi="hi-IN"/>
              </w:rPr>
              <w:t xml:space="preserve">Er wordt een </w:t>
            </w:r>
            <w:r>
              <w:rPr>
                <w:rFonts w:ascii="Times New Roman" w:eastAsia="Times New Roman" w:hAnsi="Times New Roman" w:cs="Times New Roman"/>
                <w:color w:val="00000A"/>
                <w:sz w:val="16"/>
                <w:szCs w:val="16"/>
                <w:lang w:eastAsia="nl-NL" w:bidi="hi-IN"/>
              </w:rPr>
              <w:t>inhoudelijk beleidskader geformuleerd waarbinnen participanten hun inbreng hebben.</w:t>
            </w:r>
          </w:p>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De overheid heeft een duidelijk beeld van wat ze wil en is in staat dit duidelijk te maken. Hierbij stelt ze inhoudelijke randvoordwaarden die aan de participanten duidelijk worden gemaakt.</w:t>
            </w:r>
          </w:p>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-Ze is bereid om compromissen te sluiten met inhoudelijke randvoorwaarden,</w:t>
            </w:r>
          </w:p>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 xml:space="preserve">-en is </w:t>
            </w:r>
            <w:r>
              <w:rPr>
                <w:rFonts w:ascii="Times New Roman" w:eastAsia="Times New Roman" w:hAnsi="Times New Roman" w:cs="Times New Roman"/>
                <w:bCs/>
                <w:color w:val="00000A"/>
                <w:sz w:val="16"/>
                <w:szCs w:val="16"/>
                <w:lang w:eastAsia="nl-NL" w:bidi="hi-IN"/>
              </w:rPr>
              <w:t xml:space="preserve">bereid </w:t>
            </w:r>
            <w:r>
              <w:rPr>
                <w:rFonts w:ascii="Times New Roman" w:eastAsia="Times New Roman" w:hAnsi="Times New Roman" w:cs="Times New Roman"/>
                <w:color w:val="00000A"/>
                <w:sz w:val="16"/>
                <w:szCs w:val="16"/>
                <w:lang w:eastAsia="nl-NL" w:bidi="hi-IN"/>
              </w:rPr>
              <w:t xml:space="preserve">zich terughoudend op te stellen. </w:t>
            </w:r>
          </w:p>
        </w:tc>
        <w:tc>
          <w:tcPr>
            <w:tcW w:w="1531" w:type="dxa"/>
          </w:tcPr>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De uitspraken over duidelijkheid over rollen en inbrengen in de interviews en/ of het benoemd wordt als succesfactor.</w:t>
            </w:r>
          </w:p>
        </w:tc>
      </w:tr>
      <w:tr w:rsidR="00562ADC" w:rsidTr="00230B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3" w:type="dxa"/>
          </w:tcPr>
          <w:p w:rsidR="00562ADC" w:rsidRDefault="00562ADC" w:rsidP="00842AF0">
            <w:pPr>
              <w:suppressAutoHyphens/>
              <w:jc w:val="both"/>
              <w:textAlignment w:val="baseline"/>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Meerwaarde van participatie.</w:t>
            </w:r>
          </w:p>
        </w:tc>
        <w:tc>
          <w:tcPr>
            <w:tcW w:w="2116" w:type="dxa"/>
          </w:tcPr>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Niet alle participatie draagt bij aan het oplossen van het probleem. Sommige proble-men vereisen veel en sommige vereisen weinig participatie. Participatie vergroot de legitimiteit van het besluit en de procedure.</w:t>
            </w:r>
          </w:p>
        </w:tc>
        <w:tc>
          <w:tcPr>
            <w:tcW w:w="2079" w:type="dxa"/>
          </w:tcPr>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 xml:space="preserve">Participatie, legitimiteit, </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Kwaliteit van participatie.</w:t>
            </w:r>
          </w:p>
        </w:tc>
        <w:tc>
          <w:tcPr>
            <w:tcW w:w="2655" w:type="dxa"/>
          </w:tcPr>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A"/>
                <w:sz w:val="16"/>
                <w:szCs w:val="16"/>
              </w:rPr>
            </w:pPr>
            <w:r>
              <w:rPr>
                <w:rFonts w:ascii="Times New Roman" w:eastAsia="SimSun" w:hAnsi="Times New Roman" w:cs="Times New Roman"/>
                <w:color w:val="00000A"/>
                <w:sz w:val="16"/>
                <w:szCs w:val="16"/>
                <w:lang w:val="en-GB" w:eastAsia="zh-CN" w:bidi="hi-IN"/>
              </w:rPr>
              <w:t xml:space="preserve">Project politics &amp; politics of presence. </w:t>
            </w:r>
            <w:r>
              <w:rPr>
                <w:rFonts w:ascii="Times New Roman" w:eastAsia="SimSun" w:hAnsi="Times New Roman" w:cs="Times New Roman"/>
                <w:color w:val="00000A"/>
                <w:sz w:val="16"/>
                <w:szCs w:val="16"/>
                <w:lang w:eastAsia="zh-CN" w:bidi="hi-IN"/>
              </w:rPr>
              <w:t>Bijdrage van participanten: oplossingen, probleemdefinities, mate van haalbaarheid. Draagvlak, steun, legitimiteit, representatieve democratie, vertrouwen in beleidsmakers, lekenkennis, expertkennis, inclusie, barrières, informatiestromen, deliberatie.</w:t>
            </w:r>
          </w:p>
        </w:tc>
        <w:tc>
          <w:tcPr>
            <w:tcW w:w="4255" w:type="dxa"/>
          </w:tcPr>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Cs/>
                <w:color w:val="00000A"/>
                <w:sz w:val="16"/>
                <w:szCs w:val="16"/>
                <w:lang w:eastAsia="zh-CN" w:bidi="hi-IN"/>
              </w:rPr>
            </w:pPr>
            <w:r>
              <w:rPr>
                <w:rFonts w:ascii="Times New Roman" w:eastAsia="Calibri" w:hAnsi="Times New Roman" w:cs="Times New Roman"/>
                <w:color w:val="00000A"/>
                <w:sz w:val="16"/>
                <w:szCs w:val="16"/>
              </w:rPr>
              <w:t>-</w:t>
            </w:r>
            <w:r>
              <w:rPr>
                <w:rFonts w:ascii="Times New Roman" w:eastAsia="SimSun" w:hAnsi="Times New Roman" w:cs="Times New Roman"/>
                <w:bCs/>
                <w:color w:val="00000A"/>
                <w:sz w:val="16"/>
                <w:szCs w:val="16"/>
                <w:lang w:eastAsia="zh-CN" w:bidi="hi-IN"/>
              </w:rPr>
              <w:t xml:space="preserve"> Voor het slagen van het beleid is het niet noodzakelijk dat </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Cs/>
                <w:color w:val="00000A"/>
                <w:sz w:val="16"/>
                <w:szCs w:val="16"/>
                <w:lang w:eastAsia="zh-CN" w:bidi="hi-IN"/>
              </w:rPr>
            </w:pPr>
            <w:r>
              <w:rPr>
                <w:rFonts w:ascii="Times New Roman" w:eastAsia="SimSun" w:hAnsi="Times New Roman" w:cs="Times New Roman"/>
                <w:bCs/>
                <w:color w:val="00000A"/>
                <w:sz w:val="16"/>
                <w:szCs w:val="16"/>
                <w:lang w:eastAsia="zh-CN" w:bidi="hi-IN"/>
              </w:rPr>
              <w:t>de samenleving hiervan op de hoogte is en er is geen</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Cs/>
                <w:color w:val="00000A"/>
                <w:sz w:val="16"/>
                <w:szCs w:val="16"/>
                <w:lang w:eastAsia="zh-CN" w:bidi="hi-IN"/>
              </w:rPr>
            </w:pPr>
            <w:r>
              <w:rPr>
                <w:rFonts w:ascii="Times New Roman" w:eastAsia="SimSun" w:hAnsi="Times New Roman" w:cs="Times New Roman"/>
                <w:bCs/>
                <w:color w:val="00000A"/>
                <w:sz w:val="16"/>
                <w:szCs w:val="16"/>
                <w:lang w:eastAsia="zh-CN" w:bidi="hi-IN"/>
              </w:rPr>
              <w:t xml:space="preserve"> meerwaarde van participatie. Er is geen behoefte aan extra </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Cs/>
                <w:color w:val="00000A"/>
                <w:sz w:val="16"/>
                <w:szCs w:val="16"/>
                <w:lang w:eastAsia="zh-CN" w:bidi="hi-IN"/>
              </w:rPr>
            </w:pPr>
            <w:r>
              <w:rPr>
                <w:rFonts w:ascii="Times New Roman" w:eastAsia="SimSun" w:hAnsi="Times New Roman" w:cs="Times New Roman"/>
                <w:bCs/>
                <w:color w:val="00000A"/>
                <w:sz w:val="16"/>
                <w:szCs w:val="16"/>
                <w:lang w:eastAsia="zh-CN" w:bidi="hi-IN"/>
              </w:rPr>
              <w:t xml:space="preserve">inbreng. </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00000A"/>
                <w:sz w:val="16"/>
                <w:szCs w:val="16"/>
                <w:lang w:eastAsia="nl-NL" w:bidi="hi-IN"/>
              </w:rPr>
            </w:pPr>
            <w:r>
              <w:rPr>
                <w:rFonts w:ascii="Times New Roman" w:eastAsia="Times New Roman" w:hAnsi="Times New Roman" w:cs="Times New Roman"/>
                <w:bCs/>
                <w:color w:val="00000A"/>
                <w:sz w:val="16"/>
                <w:szCs w:val="16"/>
                <w:lang w:eastAsia="nl-NL" w:bidi="hi-IN"/>
              </w:rPr>
              <w:t xml:space="preserve">- De overheid weet in welke mate het beleid </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00000A"/>
                <w:sz w:val="16"/>
                <w:szCs w:val="16"/>
                <w:lang w:eastAsia="nl-NL" w:bidi="hi-IN"/>
              </w:rPr>
            </w:pPr>
            <w:r>
              <w:rPr>
                <w:rFonts w:ascii="Times New Roman" w:eastAsia="Times New Roman" w:hAnsi="Times New Roman" w:cs="Times New Roman"/>
                <w:bCs/>
                <w:color w:val="00000A"/>
                <w:sz w:val="16"/>
                <w:szCs w:val="16"/>
                <w:lang w:eastAsia="nl-NL" w:bidi="hi-IN"/>
              </w:rPr>
              <w:t xml:space="preserve">wordt gesteund. Ze heeft er wel belang bij dat het </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00000A"/>
                <w:sz w:val="16"/>
                <w:szCs w:val="16"/>
                <w:lang w:eastAsia="nl-NL" w:bidi="hi-IN"/>
              </w:rPr>
            </w:pPr>
            <w:r>
              <w:rPr>
                <w:rFonts w:ascii="Times New Roman" w:eastAsia="Times New Roman" w:hAnsi="Times New Roman" w:cs="Times New Roman"/>
                <w:bCs/>
                <w:color w:val="00000A"/>
                <w:sz w:val="16"/>
                <w:szCs w:val="16"/>
                <w:lang w:eastAsia="nl-NL" w:bidi="hi-IN"/>
              </w:rPr>
              <w:t xml:space="preserve">beleid tot resultaat leidt. Daarom is het nodig de </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00000A"/>
                <w:sz w:val="16"/>
                <w:szCs w:val="16"/>
                <w:lang w:eastAsia="nl-NL" w:bidi="hi-IN"/>
              </w:rPr>
            </w:pPr>
            <w:r>
              <w:rPr>
                <w:rFonts w:ascii="Times New Roman" w:eastAsia="Times New Roman" w:hAnsi="Times New Roman" w:cs="Times New Roman"/>
                <w:bCs/>
                <w:color w:val="00000A"/>
                <w:sz w:val="16"/>
                <w:szCs w:val="16"/>
                <w:lang w:eastAsia="nl-NL" w:bidi="hi-IN"/>
              </w:rPr>
              <w:t xml:space="preserve">doelgroep te informeren.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-Bij deze stijl consulteert de overheid de participanten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waarbij ze graag wil horen in hoeverre zij het voorgestelde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beleid steunen en vraagt of er nog aanvullingen nodig zijn om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het beleid te optimaliseren.</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SimSun" w:hAnsi="Times New Roman" w:cs="Times New Roman"/>
                <w:color w:val="00000A"/>
                <w:sz w:val="16"/>
                <w:szCs w:val="16"/>
                <w:lang w:eastAsia="zh-CN" w:bidi="hi-IN"/>
              </w:rPr>
              <w:t>-D</w:t>
            </w:r>
            <w:r>
              <w:rPr>
                <w:rFonts w:ascii="Times New Roman" w:eastAsia="Times New Roman" w:hAnsi="Times New Roman" w:cs="Times New Roman"/>
                <w:color w:val="00000A"/>
                <w:sz w:val="16"/>
                <w:szCs w:val="16"/>
                <w:lang w:eastAsia="nl-NL" w:bidi="hi-IN"/>
              </w:rPr>
              <w:t>e overheid wil graag de kennis van de participanten</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benutten en hiervan leren. Wederzijds moet er de bereidheid</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zijn om ervaringen en visies uit te wisselen.</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-Bij de delegerende stijl wordt een beleidsinspanning ver-</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wacht van de participanten. Dit gaat dan op basis van eigen </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ideeën en daardoor wordt het beleid herkenbaar voor de </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specifieke doelgroep. Er is een bepaalde vorm van</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zelforganisatie aanwezig.</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-Van de samenwerkende stijl wordt een eigen</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 beleidsinspanning en bereidheid tot samenwerken van de</w:t>
            </w:r>
          </w:p>
          <w:p w:rsidR="00562ADC" w:rsidRDefault="00562ADC" w:rsidP="00842AF0">
            <w:pPr>
              <w:suppressAutoHyphens/>
              <w:ind w:left="2124" w:hanging="2124"/>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 participanten verwacht.</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SimSun" w:hAnsi="Times New Roman" w:cs="Times New Roman"/>
                <w:bCs/>
                <w:color w:val="00000A"/>
                <w:sz w:val="16"/>
                <w:szCs w:val="16"/>
                <w:lang w:eastAsia="zh-CN" w:bidi="hi-IN"/>
              </w:rPr>
              <w:t xml:space="preserve">-Bij deze stijl heeft het bestuursorgaan </w:t>
            </w:r>
            <w:r>
              <w:rPr>
                <w:rFonts w:ascii="Times New Roman" w:eastAsia="Times New Roman" w:hAnsi="Times New Roman" w:cs="Times New Roman"/>
                <w:color w:val="00000A"/>
                <w:sz w:val="16"/>
                <w:szCs w:val="16"/>
                <w:lang w:eastAsia="nl-NL" w:bidi="hi-IN"/>
              </w:rPr>
              <w:t xml:space="preserve">er belang bij dat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participanten zelf beleid voeren (om bepaalde problemen aan</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te pakken).</w:t>
            </w:r>
          </w:p>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A"/>
                <w:sz w:val="16"/>
                <w:szCs w:val="16"/>
              </w:rPr>
            </w:pPr>
            <w:r>
              <w:rPr>
                <w:rFonts w:ascii="Times New Roman" w:eastAsia="Times New Roman" w:hAnsi="Times New Roman" w:cs="Times New Roman"/>
                <w:color w:val="00000A"/>
                <w:sz w:val="16"/>
                <w:szCs w:val="16"/>
                <w:lang w:eastAsia="nl-NL" w:bidi="hi-IN"/>
              </w:rPr>
              <w:t>Van de participanten wordt een eigen beleidsinspanning verwacht, en dat ze de rol van initiatiefnemer aanvaarden en bereid zijn om een eigen beleidsinspanning te leveren. Het bestuur wil meewerken door te faciliteren om de gewenste doelen te bereiken.</w:t>
            </w:r>
          </w:p>
        </w:tc>
        <w:tc>
          <w:tcPr>
            <w:tcW w:w="1531" w:type="dxa"/>
          </w:tcPr>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De uitspraken over participatie en de waarde daarvan in de interviews en / of het benoemd wordt als succesfactor.</w:t>
            </w:r>
          </w:p>
        </w:tc>
      </w:tr>
      <w:tr w:rsidR="00562ADC" w:rsidTr="00230B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3" w:type="dxa"/>
          </w:tcPr>
          <w:p w:rsidR="00562ADC" w:rsidRDefault="00562ADC" w:rsidP="00842AF0">
            <w:pPr>
              <w:suppressAutoHyphens/>
              <w:jc w:val="both"/>
              <w:textAlignment w:val="baseline"/>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Constructieve relatie tussen bestuur en participatie.</w:t>
            </w:r>
          </w:p>
        </w:tc>
        <w:tc>
          <w:tcPr>
            <w:tcW w:w="2116" w:type="dxa"/>
          </w:tcPr>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De relaties tussen het bestuur en participanten bestaan uit structurele relaties (het maken van afspraken, culturele relaties (toekennen van betekenis door bestuur en participanten aan het probleem) en persoonlijke relaties (persoonlijke verhoudingen tussen de participanten en het bestuur).</w:t>
            </w:r>
          </w:p>
        </w:tc>
        <w:tc>
          <w:tcPr>
            <w:tcW w:w="2079" w:type="dxa"/>
          </w:tcPr>
          <w:p w:rsidR="00562ADC" w:rsidRDefault="00562ADC" w:rsidP="00842AF0">
            <w:pPr>
              <w:suppressAutoHyphens/>
              <w:jc w:val="both"/>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Persoonlijke relaties en</w:t>
            </w:r>
          </w:p>
          <w:p w:rsidR="00562ADC" w:rsidRDefault="00562ADC" w:rsidP="00842AF0">
            <w:pPr>
              <w:suppressAutoHyphens/>
              <w:jc w:val="both"/>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 xml:space="preserve">samenwerkingsrelaties. </w:t>
            </w:r>
          </w:p>
        </w:tc>
        <w:tc>
          <w:tcPr>
            <w:tcW w:w="2655" w:type="dxa"/>
          </w:tcPr>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A"/>
                <w:sz w:val="16"/>
                <w:szCs w:val="16"/>
              </w:rPr>
            </w:pPr>
            <w:r>
              <w:rPr>
                <w:rFonts w:ascii="Times New Roman" w:eastAsia="SimSun" w:hAnsi="Times New Roman" w:cs="Times New Roman"/>
                <w:color w:val="00000A"/>
                <w:sz w:val="16"/>
                <w:szCs w:val="16"/>
                <w:lang w:eastAsia="zh-CN" w:bidi="hi-IN"/>
              </w:rPr>
              <w:t xml:space="preserve">Eénzijdige of tweezijdige (afhankelijkheids)relatie, perceptie en kennis bij participanten en overheid over het probleem, belangentegenstellingen, antagonistische coöperatie. </w:t>
            </w:r>
          </w:p>
        </w:tc>
        <w:tc>
          <w:tcPr>
            <w:tcW w:w="4255" w:type="dxa"/>
          </w:tcPr>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-De overheid is voor de resultaten van het beleid niet of </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slechts in beperkte mate afhankelijk van de inbreng of bijdrage</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van de participanten.</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Times New Roman" w:hAnsi="Times New Roman" w:cs="Times New Roman"/>
                <w:color w:val="00000A"/>
                <w:sz w:val="16"/>
                <w:szCs w:val="16"/>
                <w:lang w:eastAsia="nl-NL" w:bidi="hi-IN"/>
              </w:rPr>
              <w:t xml:space="preserve">-Bij de open autoritaire stijl kan het </w:t>
            </w:r>
            <w:r>
              <w:rPr>
                <w:rFonts w:ascii="Times New Roman" w:eastAsia="SimSun" w:hAnsi="Times New Roman" w:cs="Times New Roman"/>
                <w:color w:val="00000A"/>
                <w:sz w:val="16"/>
                <w:szCs w:val="16"/>
                <w:lang w:eastAsia="zh-CN" w:bidi="hi-IN"/>
              </w:rPr>
              <w:t>bestuursorgaan motiveren</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waarom participanten geen inbreng hebben in het beleid.</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-Het bestuur neemt de kennis en ervaring van de participanten </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serieus.</w:t>
            </w:r>
          </w:p>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Bij deze stijl zijn de participanten en het bestuursorgaan in staat en bereid zijn met elkaar een discussie of het gesprek aan te gaan. Ze hebben vaardigheden om zich in te leven in elkaars opvattingen, positie en belangen.</w:t>
            </w:r>
          </w:p>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SimSun" w:hAnsi="Times New Roman" w:cs="Times New Roman"/>
                <w:color w:val="00000A"/>
                <w:sz w:val="16"/>
                <w:szCs w:val="16"/>
                <w:lang w:eastAsia="zh-CN" w:bidi="hi-IN"/>
              </w:rPr>
              <w:t>-</w:t>
            </w:r>
            <w:r>
              <w:rPr>
                <w:rFonts w:ascii="Times New Roman" w:eastAsia="Times New Roman" w:hAnsi="Times New Roman" w:cs="Times New Roman"/>
                <w:color w:val="00000A"/>
                <w:sz w:val="16"/>
                <w:szCs w:val="16"/>
                <w:lang w:eastAsia="nl-NL" w:bidi="hi-IN"/>
              </w:rPr>
              <w:t xml:space="preserve">Het bestuursorgaan stelt het beleid werkelijk afhankelijk van de kennis en ervaring van de participanten. Ze zijn daarbij in staat en bereid met elkaar een discussie of een dialoog aan te gaan en zich in te leven in elkaars positie. </w:t>
            </w:r>
          </w:p>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w:t>
            </w:r>
            <w:r>
              <w:rPr>
                <w:rFonts w:ascii="Times New Roman" w:eastAsia="Times New Roman" w:hAnsi="Times New Roman" w:cs="Times New Roman"/>
                <w:bCs/>
                <w:color w:val="00000A"/>
                <w:sz w:val="16"/>
                <w:szCs w:val="16"/>
                <w:lang w:eastAsia="nl-NL" w:bidi="hi-IN"/>
              </w:rPr>
              <w:t xml:space="preserve"> Bij de delegerende stijl zijn e</w:t>
            </w:r>
            <w:r>
              <w:rPr>
                <w:rFonts w:ascii="Times New Roman" w:eastAsia="Times New Roman" w:hAnsi="Times New Roman" w:cs="Times New Roman"/>
                <w:color w:val="00000A"/>
                <w:sz w:val="16"/>
                <w:szCs w:val="16"/>
                <w:lang w:eastAsia="nl-NL" w:bidi="hi-IN"/>
              </w:rPr>
              <w:t>r voldoende waarborgen dat de participanten binnen de beleidsruimte blijven. Deze waarborgen zijn coördinatie- en verantwoordingslijnen en gemeenschappelijke uitgangspunten en inzichten.</w:t>
            </w:r>
          </w:p>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-De overheid heeft een duidelijk (onderhandelings)mandaat waaraan de uitkomsten getoetst kunnen worden en kan tegenover de samenwerkingspartners voldoende eenduidig optreden. De bijdrage wordt niet beperkt door interne meningsverschillen of interventies.</w:t>
            </w:r>
          </w:p>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De participanten hebben de mogelijkheden om eenduidig op te treden naar het bestuursorgaan waarbij de bijdrage aan de samenwerking niet beperkt wordt door interne meningsverschillen.</w:t>
            </w:r>
          </w:p>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Times New Roman" w:hAnsi="Times New Roman" w:cs="Times New Roman"/>
                <w:color w:val="00000A"/>
                <w:sz w:val="16"/>
                <w:szCs w:val="16"/>
                <w:lang w:eastAsia="nl-NL" w:bidi="hi-IN"/>
              </w:rPr>
              <w:t>-Bij de faciliterende stijl stimuleert de overheid het beleid en maakt dit (mede) mogelijk. Er is sprake van gemeenschappelijke belangen en gedeelde visies. Het resultaat van het beleid is niet negatief voor de overheid.</w:t>
            </w:r>
          </w:p>
        </w:tc>
        <w:tc>
          <w:tcPr>
            <w:tcW w:w="1531" w:type="dxa"/>
          </w:tcPr>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Uitspraken van de medewerkers over de relatie tussen de overheid en participanten in de interviews en of het benoemd wordt als succesfactor.</w:t>
            </w:r>
          </w:p>
        </w:tc>
      </w:tr>
      <w:tr w:rsidR="00562ADC" w:rsidTr="00230B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3" w:type="dxa"/>
          </w:tcPr>
          <w:p w:rsidR="00562ADC" w:rsidRDefault="00562ADC" w:rsidP="00842AF0">
            <w:pPr>
              <w:suppressAutoHyphens/>
              <w:textAlignment w:val="baseline"/>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Geschiktheid van de problematiek.</w:t>
            </w:r>
          </w:p>
        </w:tc>
        <w:tc>
          <w:tcPr>
            <w:tcW w:w="2116" w:type="dxa"/>
          </w:tcPr>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De problematiek is alleen geschikt voor participatie als het probleem voorziet in voldoende tijd voor participatieprocessen en daarom niet te urgent is.</w:t>
            </w:r>
          </w:p>
        </w:tc>
        <w:tc>
          <w:tcPr>
            <w:tcW w:w="2079" w:type="dxa"/>
          </w:tcPr>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Geen urgente problematiek.</w:t>
            </w:r>
          </w:p>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 xml:space="preserve">Voldoende tijd om participatieprocessen te organiseren. </w:t>
            </w:r>
          </w:p>
        </w:tc>
        <w:tc>
          <w:tcPr>
            <w:tcW w:w="2655" w:type="dxa"/>
          </w:tcPr>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A"/>
                <w:sz w:val="16"/>
                <w:szCs w:val="16"/>
              </w:rPr>
            </w:pPr>
            <w:r>
              <w:rPr>
                <w:rFonts w:ascii="Times New Roman" w:eastAsia="SimSun" w:hAnsi="Times New Roman" w:cs="Times New Roman"/>
                <w:color w:val="00000A"/>
                <w:sz w:val="16"/>
                <w:szCs w:val="16"/>
                <w:lang w:eastAsia="zh-CN" w:bidi="hi-IN"/>
              </w:rPr>
              <w:t>Urgentie, belangrijkheid, hanteerbaarheid en aanspreekbaarheid van het probleem, kennis/vaardigheden participanten. Complexiteit en saillantie van problemen/beleid.</w:t>
            </w:r>
          </w:p>
        </w:tc>
        <w:tc>
          <w:tcPr>
            <w:tcW w:w="4255" w:type="dxa"/>
          </w:tcPr>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-De problematiek waar de overheid mee te maken</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heeft is een volledig interne aangelegenheid, of rechtvaardigt</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een gesloten aanpak.</w:t>
            </w:r>
          </w:p>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-Bij deze stijl kan de problematiek een aantal kenmerken hebben. Urgentie, weinig belangstelling, te technisch van aard en al uitgekristalliseerd.</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 De consultatieve stijl kan gebruikt worden wanneer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nl-NL" w:bidi="hi-IN"/>
              </w:rPr>
            </w:pPr>
            <w:r>
              <w:rPr>
                <w:rFonts w:ascii="Times New Roman" w:eastAsia="Times New Roman" w:hAnsi="Times New Roman" w:cs="Times New Roman"/>
                <w:color w:val="00000A"/>
                <w:sz w:val="16"/>
                <w:szCs w:val="16"/>
                <w:lang w:eastAsia="nl-NL" w:bidi="hi-IN"/>
              </w:rPr>
              <w:t>problematiek niet uitstijgt boven de competentie van h</w:t>
            </w:r>
            <w:r>
              <w:rPr>
                <w:rFonts w:ascii="Times New Roman" w:eastAsia="Times New Roman" w:hAnsi="Times New Roman" w:cs="Times New Roman"/>
                <w:color w:val="000000"/>
                <w:sz w:val="16"/>
                <w:szCs w:val="16"/>
                <w:lang w:eastAsia="nl-NL" w:bidi="hi-IN"/>
              </w:rPr>
              <w:t xml:space="preserve">et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nl-NL" w:bidi="hi-IN"/>
              </w:rPr>
            </w:pPr>
            <w:r>
              <w:rPr>
                <w:rFonts w:ascii="Times New Roman" w:eastAsia="Times New Roman" w:hAnsi="Times New Roman" w:cs="Times New Roman"/>
                <w:color w:val="000000"/>
                <w:sz w:val="16"/>
                <w:szCs w:val="16"/>
                <w:lang w:eastAsia="nl-NL" w:bidi="hi-IN"/>
              </w:rPr>
              <w:t xml:space="preserve">bestuur, wanneer deze goed af te bakenen (van andere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nl-NL" w:bidi="hi-IN"/>
              </w:rPr>
            </w:pPr>
            <w:r>
              <w:rPr>
                <w:rFonts w:ascii="Times New Roman" w:eastAsia="Times New Roman" w:hAnsi="Times New Roman" w:cs="Times New Roman"/>
                <w:color w:val="000000"/>
                <w:sz w:val="16"/>
                <w:szCs w:val="16"/>
                <w:lang w:eastAsia="nl-NL" w:bidi="hi-IN"/>
              </w:rPr>
              <w:t xml:space="preserve">problemen) is en in belangrijke/grote mate uitgekristalliseerd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nl-NL" w:bidi="hi-IN"/>
              </w:rPr>
            </w:pPr>
            <w:r>
              <w:rPr>
                <w:rFonts w:ascii="Times New Roman" w:eastAsia="Times New Roman" w:hAnsi="Times New Roman" w:cs="Times New Roman"/>
                <w:color w:val="000000"/>
                <w:sz w:val="16"/>
                <w:szCs w:val="16"/>
                <w:lang w:eastAsia="nl-NL" w:bidi="hi-IN"/>
              </w:rPr>
              <w:t>is.</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hAnsi="Times New Roman" w:cs="Times New Roman"/>
                <w:color w:val="00000A"/>
                <w:sz w:val="16"/>
                <w:szCs w:val="16"/>
              </w:rPr>
              <w:t>-</w:t>
            </w:r>
            <w:r>
              <w:rPr>
                <w:rFonts w:ascii="Times New Roman" w:eastAsia="Times New Roman" w:hAnsi="Times New Roman" w:cs="Times New Roman"/>
                <w:color w:val="00000A"/>
                <w:sz w:val="16"/>
                <w:szCs w:val="16"/>
                <w:lang w:eastAsia="nl-NL" w:bidi="hi-IN"/>
              </w:rPr>
              <w:t xml:space="preserve"> De problematiek is voor het bestuur dusdanig belangrijk dat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het bestuurlijke en politieke bemoeienis met het gehele beleid</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wil waarbij het probleem nog niet voldoende is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A"/>
                <w:sz w:val="16"/>
                <w:szCs w:val="16"/>
              </w:rPr>
            </w:pPr>
            <w:r>
              <w:rPr>
                <w:rFonts w:ascii="Times New Roman" w:eastAsia="Times New Roman" w:hAnsi="Times New Roman" w:cs="Times New Roman"/>
                <w:color w:val="00000A"/>
                <w:sz w:val="16"/>
                <w:szCs w:val="16"/>
                <w:lang w:eastAsia="nl-NL" w:bidi="hi-IN"/>
              </w:rPr>
              <w:t xml:space="preserve">uitgekristalliseerd, en dat ze aansluit bij de participanten. </w:t>
            </w:r>
            <w:r>
              <w:rPr>
                <w:rFonts w:ascii="Times New Roman" w:hAnsi="Times New Roman" w:cs="Times New Roman"/>
                <w:color w:val="00000A"/>
                <w:sz w:val="16"/>
                <w:szCs w:val="16"/>
              </w:rPr>
              <w:t xml:space="preserve">Een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A"/>
                <w:sz w:val="16"/>
                <w:szCs w:val="16"/>
              </w:rPr>
            </w:pPr>
            <w:r>
              <w:rPr>
                <w:rFonts w:ascii="Times New Roman" w:hAnsi="Times New Roman" w:cs="Times New Roman"/>
                <w:color w:val="00000A"/>
                <w:sz w:val="16"/>
                <w:szCs w:val="16"/>
              </w:rPr>
              <w:t xml:space="preserve">gerichte inspanning is mogelijk omdat de problematiek te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A"/>
                <w:sz w:val="16"/>
                <w:szCs w:val="16"/>
              </w:rPr>
            </w:pPr>
            <w:r>
              <w:rPr>
                <w:rFonts w:ascii="Times New Roman" w:hAnsi="Times New Roman" w:cs="Times New Roman"/>
                <w:color w:val="00000A"/>
                <w:sz w:val="16"/>
                <w:szCs w:val="16"/>
              </w:rPr>
              <w:t xml:space="preserve">overzien is.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nl-NL" w:bidi="hi-IN"/>
              </w:rPr>
            </w:pPr>
            <w:r>
              <w:rPr>
                <w:rFonts w:ascii="Times New Roman" w:hAnsi="Times New Roman" w:cs="Times New Roman"/>
                <w:color w:val="00000A"/>
                <w:sz w:val="16"/>
                <w:szCs w:val="16"/>
              </w:rPr>
              <w:t>-</w:t>
            </w:r>
            <w:r>
              <w:rPr>
                <w:rFonts w:ascii="Times New Roman" w:eastAsia="Times New Roman" w:hAnsi="Times New Roman" w:cs="Times New Roman"/>
                <w:color w:val="000000"/>
                <w:sz w:val="16"/>
                <w:szCs w:val="16"/>
                <w:lang w:eastAsia="nl-NL" w:bidi="hi-IN"/>
              </w:rPr>
              <w:t xml:space="preserve"> Bij de delegerende stijl vindt het bestuur de (nog niet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nl-NL" w:bidi="hi-IN"/>
              </w:rPr>
            </w:pPr>
            <w:r>
              <w:rPr>
                <w:rFonts w:ascii="Times New Roman" w:eastAsia="Times New Roman" w:hAnsi="Times New Roman" w:cs="Times New Roman"/>
                <w:color w:val="000000"/>
                <w:sz w:val="16"/>
                <w:szCs w:val="16"/>
                <w:lang w:eastAsia="nl-NL" w:bidi="hi-IN"/>
              </w:rPr>
              <w:t xml:space="preserve">uitgekristalliseerde) problematiek belangrijk maar waarbij ze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nl-NL" w:bidi="hi-IN"/>
              </w:rPr>
            </w:pPr>
            <w:r>
              <w:rPr>
                <w:rFonts w:ascii="Times New Roman" w:eastAsia="Times New Roman" w:hAnsi="Times New Roman" w:cs="Times New Roman"/>
                <w:color w:val="000000"/>
                <w:sz w:val="16"/>
                <w:szCs w:val="16"/>
                <w:lang w:eastAsia="nl-NL" w:bidi="hi-IN"/>
              </w:rPr>
              <w:t xml:space="preserve">bestuurlijke en politieke bemoeienis over de precieze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nl-NL" w:bidi="hi-IN"/>
              </w:rPr>
            </w:pPr>
            <w:r>
              <w:rPr>
                <w:rFonts w:ascii="Times New Roman" w:eastAsia="Times New Roman" w:hAnsi="Times New Roman" w:cs="Times New Roman"/>
                <w:color w:val="000000"/>
                <w:sz w:val="16"/>
                <w:szCs w:val="16"/>
                <w:lang w:eastAsia="nl-NL" w:bidi="hi-IN"/>
              </w:rPr>
              <w:t xml:space="preserve">uitwerking van het beleid hierover niet nodig acht. </w:t>
            </w:r>
          </w:p>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lang w:eastAsia="nl-NL" w:bidi="hi-IN"/>
              </w:rPr>
            </w:pPr>
            <w:r>
              <w:rPr>
                <w:rFonts w:ascii="Times New Roman" w:eastAsia="Times New Roman" w:hAnsi="Times New Roman" w:cs="Times New Roman"/>
                <w:color w:val="000000"/>
                <w:sz w:val="16"/>
                <w:szCs w:val="16"/>
                <w:lang w:eastAsia="nl-NL" w:bidi="hi-IN"/>
              </w:rPr>
              <w:t xml:space="preserve">Er is sprake van afbakening van de problematiek waardoor participanten zelfstandig het aan hen gedelegeerde beleid ter hand kunnen nemen. De participanten moeten erg betrokken zijn. </w:t>
            </w:r>
          </w:p>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hAnsi="Times New Roman" w:cs="Times New Roman"/>
                <w:color w:val="00000A"/>
                <w:sz w:val="16"/>
                <w:szCs w:val="16"/>
              </w:rPr>
              <w:t>-</w:t>
            </w:r>
            <w:r>
              <w:rPr>
                <w:rFonts w:ascii="Times New Roman" w:eastAsia="Times New Roman" w:hAnsi="Times New Roman" w:cs="Times New Roman"/>
                <w:color w:val="00000A"/>
                <w:sz w:val="16"/>
                <w:szCs w:val="16"/>
                <w:lang w:eastAsia="nl-NL" w:bidi="hi-IN"/>
              </w:rPr>
              <w:t xml:space="preserve"> De urgentie van de problematiek verhoudt zich hier tot snelheid waarmee het samenwerkingsverband tot gezamenlijk optreden kan komen. Ook hier is er sprake van afbakening van het beleidsveld (problematiek) waardoor er (door middel van samenwerking) vooruitgang geboekt kan worden. De problematiek is voor het bestuur belangrijk, maar niet dusdanig dat het hierover per se zijn eigen zin wil doordrijven.</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 Het bestuursorgaan wil niet direct betrokken zijn bij de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problematiek. De participanten vinden het probleem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belangrijk en voelen zich betrokken waarbij er sprake is van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afbakening (juiste schaalniveau) waardoor de participanten </w:t>
            </w:r>
          </w:p>
          <w:p w:rsidR="00562ADC" w:rsidRDefault="00562ADC" w:rsidP="00842AF0">
            <w:pPr>
              <w:suppressAutoHyphens/>
              <w:ind w:left="2124" w:hanging="2124"/>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Times New Roman" w:hAnsi="Times New Roman" w:cs="Times New Roman"/>
                <w:color w:val="00000A"/>
                <w:sz w:val="16"/>
                <w:szCs w:val="16"/>
                <w:lang w:eastAsia="nl-NL" w:bidi="hi-IN"/>
              </w:rPr>
              <w:t>het geheel kunnen overzien.</w:t>
            </w:r>
          </w:p>
        </w:tc>
        <w:tc>
          <w:tcPr>
            <w:tcW w:w="1531" w:type="dxa"/>
          </w:tcPr>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De uitspraken van medewerkers over de geschiktheid en werkbaarheid van participatie in de taakuitvoering in de interviews en/of het benoemd wordt als succesfactor.</w:t>
            </w:r>
          </w:p>
        </w:tc>
      </w:tr>
      <w:tr w:rsidR="00562ADC" w:rsidTr="00230B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3" w:type="dxa"/>
          </w:tcPr>
          <w:p w:rsidR="00562ADC" w:rsidRDefault="00562ADC" w:rsidP="00842AF0">
            <w:pPr>
              <w:suppressAutoHyphens/>
              <w:jc w:val="both"/>
              <w:textAlignment w:val="baseline"/>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Beschikbaarheid van middelen.</w:t>
            </w:r>
          </w:p>
        </w:tc>
        <w:tc>
          <w:tcPr>
            <w:tcW w:w="2116" w:type="dxa"/>
          </w:tcPr>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Participatie en interactief beleid vragen meer middelen en investeringen van de overheid dan klassieke beleidsprocessen. Voldoende financiële en personele middelen zijn voorwaardelijk voor goede participatie.</w:t>
            </w:r>
          </w:p>
        </w:tc>
        <w:tc>
          <w:tcPr>
            <w:tcW w:w="2079" w:type="dxa"/>
          </w:tcPr>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Voldoende financiële middelen om participatie te doen slagen.</w:t>
            </w:r>
          </w:p>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Voldoende personele middelen voor participatie.</w:t>
            </w:r>
          </w:p>
        </w:tc>
        <w:tc>
          <w:tcPr>
            <w:tcW w:w="2655" w:type="dxa"/>
          </w:tcPr>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Calibri" w:hAnsi="Times New Roman" w:cs="Times New Roman"/>
                <w:color w:val="00000A"/>
                <w:sz w:val="16"/>
                <w:szCs w:val="16"/>
              </w:rPr>
            </w:pPr>
            <w:r>
              <w:rPr>
                <w:rFonts w:ascii="Times New Roman" w:eastAsia="SimSun" w:hAnsi="Times New Roman" w:cs="Times New Roman"/>
                <w:color w:val="00000A"/>
                <w:sz w:val="16"/>
                <w:szCs w:val="16"/>
                <w:lang w:eastAsia="zh-CN" w:bidi="hi-IN"/>
              </w:rPr>
              <w:t>Draagkracht van participanten, aan/afwezigheid van nationaal beleid (middelen), perceptie over publiek/participanten.</w:t>
            </w:r>
          </w:p>
        </w:tc>
        <w:tc>
          <w:tcPr>
            <w:tcW w:w="4255" w:type="dxa"/>
          </w:tcPr>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SimSun" w:hAnsi="Times New Roman" w:cs="Times New Roman"/>
                <w:color w:val="00000A"/>
                <w:sz w:val="16"/>
                <w:szCs w:val="16"/>
                <w:lang w:eastAsia="zh-CN" w:bidi="hi-IN"/>
              </w:rPr>
              <w:t>-</w:t>
            </w:r>
            <w:r>
              <w:rPr>
                <w:rFonts w:ascii="Times New Roman" w:eastAsia="Times New Roman" w:hAnsi="Times New Roman" w:cs="Times New Roman"/>
                <w:color w:val="00000A"/>
                <w:sz w:val="16"/>
                <w:szCs w:val="16"/>
                <w:lang w:eastAsia="nl-NL" w:bidi="hi-IN"/>
              </w:rPr>
              <w:t xml:space="preserve">Bij deze stijl kan het zijn dat het bestuur geen menskracht, </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geld of andere hulpmiddelen heeft voor de communicatie van </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participanten</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Times New Roman" w:hAnsi="Times New Roman" w:cs="Times New Roman"/>
                <w:color w:val="00000A"/>
                <w:sz w:val="16"/>
                <w:szCs w:val="16"/>
                <w:lang w:eastAsia="nl-NL" w:bidi="hi-IN"/>
              </w:rPr>
              <w:t xml:space="preserve">-Er is </w:t>
            </w:r>
            <w:r>
              <w:rPr>
                <w:rFonts w:ascii="Times New Roman" w:eastAsia="SimSun" w:hAnsi="Times New Roman" w:cs="Times New Roman"/>
                <w:color w:val="00000A"/>
                <w:sz w:val="16"/>
                <w:szCs w:val="16"/>
                <w:lang w:eastAsia="zh-CN" w:bidi="hi-IN"/>
              </w:rPr>
              <w:t xml:space="preserve">menskracht, geld en andere hulpmiddelen voor de </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informatie uitwisseling met participanten</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 xml:space="preserve">- Het bestuursorgaan heeft voldoende menskracht geld en </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 xml:space="preserve">andere hulpmiddelen voor de communicatie met participanten </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 xml:space="preserve">en de participanten hebben voldoende tijd voor communicatie </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met het bestuur.</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SimSun" w:hAnsi="Times New Roman" w:cs="Times New Roman"/>
                <w:color w:val="00000A"/>
                <w:sz w:val="16"/>
                <w:szCs w:val="16"/>
                <w:lang w:eastAsia="zh-CN" w:bidi="hi-IN"/>
              </w:rPr>
              <w:t>-</w:t>
            </w:r>
            <w:r>
              <w:rPr>
                <w:rFonts w:ascii="Times New Roman" w:eastAsia="Times New Roman" w:hAnsi="Times New Roman" w:cs="Times New Roman"/>
                <w:color w:val="00000A"/>
                <w:sz w:val="16"/>
                <w:szCs w:val="16"/>
                <w:lang w:eastAsia="nl-NL" w:bidi="hi-IN"/>
              </w:rPr>
              <w:t xml:space="preserve"> Het bestuur heeft voldoende menskracht, geld en andere </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hulpmiddelen voor de communicatie met de participanten en </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hebben participanten voldoende tijd voor communicatie met </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het bestuur.</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 Bij de delegerende stijl hebben de participanten voldoende </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tijd om het beleid uit te werken</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De overheid en participanten hebben voldoende</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 extra middelen zoals geld, menskracht, en andere </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hulpmiddelen om het gemeenschappelijke beleid </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te voeren</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 De participanten hebben voldoende menskracht, geld en </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A"/>
                <w:sz w:val="16"/>
                <w:szCs w:val="16"/>
                <w:lang w:eastAsia="nl-NL" w:bidi="hi-IN"/>
              </w:rPr>
            </w:pPr>
            <w:r>
              <w:rPr>
                <w:rFonts w:ascii="Times New Roman" w:eastAsia="Times New Roman" w:hAnsi="Times New Roman" w:cs="Times New Roman"/>
                <w:color w:val="00000A"/>
                <w:sz w:val="16"/>
                <w:szCs w:val="16"/>
                <w:lang w:eastAsia="nl-NL" w:bidi="hi-IN"/>
              </w:rPr>
              <w:t xml:space="preserve">andere hulpmiddelen (met inbegrip van de ondersteuning door </w:t>
            </w:r>
          </w:p>
          <w:p w:rsidR="00562ADC" w:rsidRDefault="00562ADC" w:rsidP="00842AF0">
            <w:pPr>
              <w:suppressAutoHyphens/>
              <w:ind w:left="2124" w:hanging="2124"/>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Times New Roman" w:hAnsi="Times New Roman" w:cs="Times New Roman"/>
                <w:color w:val="00000A"/>
                <w:sz w:val="16"/>
                <w:szCs w:val="16"/>
                <w:lang w:eastAsia="nl-NL" w:bidi="hi-IN"/>
              </w:rPr>
              <w:t>het bestuur) om een eigen beleid te voeren.</w:t>
            </w:r>
          </w:p>
        </w:tc>
        <w:tc>
          <w:tcPr>
            <w:tcW w:w="1531" w:type="dxa"/>
          </w:tcPr>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De uitspraken over de waarde die medewerkers hechten aan middelen voor participatie en de aan of afwezigheid van voldoende middelen in de interviews en/of het benoemd wordt als succesfactor.</w:t>
            </w:r>
          </w:p>
        </w:tc>
      </w:tr>
    </w:tbl>
    <w:p w:rsidR="00562ADC" w:rsidRDefault="00562ADC" w:rsidP="00562ADC">
      <w:pPr>
        <w:suppressAutoHyphens/>
        <w:spacing w:after="0" w:line="240" w:lineRule="auto"/>
        <w:jc w:val="both"/>
        <w:textAlignment w:val="baseline"/>
        <w:rPr>
          <w:rFonts w:ascii="Times New Roman" w:eastAsia="SimSun" w:hAnsi="Times New Roman" w:cs="Times New Roman"/>
          <w:b/>
          <w:color w:val="00000A"/>
          <w:sz w:val="16"/>
          <w:szCs w:val="16"/>
          <w:u w:val="single"/>
          <w:lang w:eastAsia="zh-CN" w:bidi="hi-IN"/>
        </w:rPr>
      </w:pPr>
    </w:p>
    <w:tbl>
      <w:tblPr>
        <w:tblStyle w:val="Gemiddeldearcering1-accent5"/>
        <w:tblW w:w="13732" w:type="dxa"/>
        <w:tblLook w:val="04A0" w:firstRow="1" w:lastRow="0" w:firstColumn="1" w:lastColumn="0" w:noHBand="0" w:noVBand="1"/>
      </w:tblPr>
      <w:tblGrid>
        <w:gridCol w:w="1667"/>
        <w:gridCol w:w="1550"/>
        <w:gridCol w:w="1415"/>
        <w:gridCol w:w="3213"/>
        <w:gridCol w:w="3371"/>
        <w:gridCol w:w="2516"/>
      </w:tblGrid>
      <w:tr w:rsidR="00562ADC" w:rsidTr="006B2EA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562ADC" w:rsidRDefault="00562ADC" w:rsidP="00842AF0">
            <w:pPr>
              <w:suppressAutoHyphens/>
              <w:jc w:val="both"/>
              <w:textAlignment w:val="baseline"/>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 xml:space="preserve">Variabele </w:t>
            </w:r>
          </w:p>
        </w:tc>
        <w:tc>
          <w:tcPr>
            <w:tcW w:w="1417" w:type="dxa"/>
          </w:tcPr>
          <w:p w:rsidR="00562ADC" w:rsidRDefault="00562ADC" w:rsidP="00842AF0">
            <w:pPr>
              <w:suppressAutoHyphens/>
              <w:jc w:val="both"/>
              <w:textAlignment w:val="baseline"/>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Definitie</w:t>
            </w:r>
          </w:p>
        </w:tc>
        <w:tc>
          <w:tcPr>
            <w:tcW w:w="1419" w:type="dxa"/>
          </w:tcPr>
          <w:p w:rsidR="00562ADC" w:rsidRDefault="00562ADC" w:rsidP="00842AF0">
            <w:pPr>
              <w:suppressAutoHyphens/>
              <w:jc w:val="both"/>
              <w:textAlignment w:val="baseline"/>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 xml:space="preserve">Dimensie </w:t>
            </w:r>
          </w:p>
        </w:tc>
        <w:tc>
          <w:tcPr>
            <w:tcW w:w="3260" w:type="dxa"/>
          </w:tcPr>
          <w:p w:rsidR="00562ADC" w:rsidRDefault="00562ADC" w:rsidP="00842AF0">
            <w:pPr>
              <w:suppressAutoHyphens/>
              <w:jc w:val="both"/>
              <w:textAlignment w:val="baseline"/>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Indicatoren</w:t>
            </w:r>
          </w:p>
        </w:tc>
        <w:tc>
          <w:tcPr>
            <w:tcW w:w="3416" w:type="dxa"/>
          </w:tcPr>
          <w:p w:rsidR="00562ADC" w:rsidRDefault="00562ADC" w:rsidP="00842AF0">
            <w:pPr>
              <w:suppressAutoHyphens/>
              <w:jc w:val="both"/>
              <w:textAlignment w:val="baseline"/>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Waarde</w:t>
            </w:r>
          </w:p>
        </w:tc>
        <w:tc>
          <w:tcPr>
            <w:tcW w:w="2551" w:type="dxa"/>
          </w:tcPr>
          <w:p w:rsidR="00562ADC" w:rsidRDefault="00562ADC" w:rsidP="00842AF0">
            <w:pPr>
              <w:suppressAutoHyphens/>
              <w:jc w:val="both"/>
              <w:textAlignment w:val="baseline"/>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Data</w:t>
            </w:r>
          </w:p>
        </w:tc>
      </w:tr>
      <w:tr w:rsidR="00562ADC" w:rsidTr="006B2E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562ADC" w:rsidRDefault="00562ADC" w:rsidP="00842AF0">
            <w:pPr>
              <w:suppressAutoHyphens/>
              <w:jc w:val="both"/>
              <w:textAlignment w:val="baseline"/>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Toelatingsplanologie</w:t>
            </w:r>
          </w:p>
        </w:tc>
        <w:tc>
          <w:tcPr>
            <w:tcW w:w="1417" w:type="dxa"/>
          </w:tcPr>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Vorm van planologie waarbij de rol van de overheid centraal staat en waarbij de rol van de burgers beperkt is.</w:t>
            </w:r>
          </w:p>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De gebieden worden sectoraal benaderd.</w:t>
            </w:r>
          </w:p>
        </w:tc>
        <w:tc>
          <w:tcPr>
            <w:tcW w:w="1419" w:type="dxa"/>
          </w:tcPr>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Toestaan wat niet verboden is, sturende overheid,</w:t>
            </w:r>
          </w:p>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sectoraal.</w:t>
            </w:r>
          </w:p>
        </w:tc>
        <w:tc>
          <w:tcPr>
            <w:tcW w:w="3260" w:type="dxa"/>
          </w:tcPr>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 xml:space="preserve">Centrale sturing, top-down, dominantie, experts, wetten en regels, technocratie, bureaucratie, inspraak, bezwaar, government. </w:t>
            </w:r>
          </w:p>
        </w:tc>
        <w:tc>
          <w:tcPr>
            <w:tcW w:w="3416" w:type="dxa"/>
          </w:tcPr>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Calibri" w:eastAsia="Calibri" w:hAnsi="Calibri"/>
                <w:color w:val="00000A"/>
              </w:rPr>
            </w:pPr>
            <w:r>
              <w:rPr>
                <w:rFonts w:ascii="Times New Roman" w:eastAsia="SimSun" w:hAnsi="Times New Roman" w:cs="Times New Roman"/>
                <w:color w:val="00000A"/>
                <w:sz w:val="16"/>
                <w:szCs w:val="16"/>
                <w:lang w:eastAsia="zh-CN" w:bidi="hi-IN"/>
              </w:rPr>
              <w:t>Open autoritaire stijl.</w:t>
            </w:r>
          </w:p>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Consultatieve stijl.</w:t>
            </w:r>
          </w:p>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Calibri" w:eastAsia="Calibri" w:hAnsi="Calibri"/>
                <w:color w:val="00000A"/>
              </w:rPr>
            </w:pPr>
            <w:r>
              <w:rPr>
                <w:rFonts w:ascii="Times New Roman" w:eastAsia="SimSun" w:hAnsi="Times New Roman" w:cs="Times New Roman"/>
                <w:color w:val="00000A"/>
                <w:sz w:val="16"/>
                <w:szCs w:val="16"/>
                <w:lang w:eastAsia="zh-CN" w:bidi="hi-IN"/>
              </w:rPr>
              <w:t>Participatieve stijl.</w:t>
            </w:r>
          </w:p>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p>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Calibri" w:eastAsia="Calibri" w:hAnsi="Calibri"/>
                <w:color w:val="00000A"/>
              </w:rPr>
            </w:pPr>
            <w:r>
              <w:rPr>
                <w:rFonts w:ascii="Times New Roman" w:eastAsia="SimSun" w:hAnsi="Times New Roman" w:cs="Times New Roman"/>
                <w:color w:val="00000A"/>
                <w:sz w:val="16"/>
                <w:szCs w:val="16"/>
                <w:lang w:eastAsia="zh-CN" w:bidi="hi-IN"/>
              </w:rPr>
              <w:t>De overheid staat centraal.</w:t>
            </w:r>
          </w:p>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Calibri" w:eastAsia="Calibri" w:hAnsi="Calibri"/>
                <w:color w:val="00000A"/>
              </w:rPr>
            </w:pPr>
            <w:r>
              <w:rPr>
                <w:rFonts w:ascii="Times New Roman" w:eastAsia="SimSun" w:hAnsi="Times New Roman" w:cs="Times New Roman"/>
                <w:color w:val="00000A"/>
                <w:sz w:val="16"/>
                <w:szCs w:val="16"/>
                <w:lang w:eastAsia="zh-CN" w:bidi="hi-IN"/>
              </w:rPr>
              <w:t>Beperkte rol van burgers.</w:t>
            </w:r>
          </w:p>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Calibri" w:eastAsia="Calibri" w:hAnsi="Calibri"/>
                <w:color w:val="00000A"/>
              </w:rPr>
            </w:pPr>
            <w:r>
              <w:rPr>
                <w:rFonts w:ascii="Times New Roman" w:eastAsia="SimSun" w:hAnsi="Times New Roman" w:cs="Times New Roman"/>
                <w:color w:val="00000A"/>
                <w:sz w:val="16"/>
                <w:szCs w:val="16"/>
                <w:lang w:eastAsia="zh-CN" w:bidi="hi-IN"/>
              </w:rPr>
              <w:t xml:space="preserve">Sectorale gebiedsontwikkeling. </w:t>
            </w:r>
          </w:p>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p>
        </w:tc>
        <w:tc>
          <w:tcPr>
            <w:tcW w:w="2551" w:type="dxa"/>
          </w:tcPr>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Uitspraken en omschrijvingen die door de respondenten worden gedaan.</w:t>
            </w:r>
          </w:p>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FF0000"/>
                <w:sz w:val="16"/>
                <w:szCs w:val="16"/>
                <w:lang w:eastAsia="zh-CN" w:bidi="hi-IN"/>
              </w:rPr>
            </w:pPr>
          </w:p>
        </w:tc>
      </w:tr>
      <w:tr w:rsidR="00562ADC" w:rsidTr="006B2EA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562ADC" w:rsidRDefault="00562ADC" w:rsidP="00842AF0">
            <w:pPr>
              <w:suppressAutoHyphens/>
              <w:jc w:val="both"/>
              <w:textAlignment w:val="baseline"/>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Ontwikkelings-</w:t>
            </w:r>
          </w:p>
          <w:p w:rsidR="00562ADC" w:rsidRDefault="00562ADC" w:rsidP="00842AF0">
            <w:pPr>
              <w:suppressAutoHyphens/>
              <w:jc w:val="both"/>
              <w:textAlignment w:val="baseline"/>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planologie</w:t>
            </w:r>
          </w:p>
        </w:tc>
        <w:tc>
          <w:tcPr>
            <w:tcW w:w="1417" w:type="dxa"/>
          </w:tcPr>
          <w:p w:rsidR="00562ADC" w:rsidRDefault="00562ADC" w:rsidP="005A1AFE">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Vorm van planologie waarbij de overheid in samenwerking met andere partij</w:t>
            </w:r>
            <w:r w:rsidR="005A1AFE">
              <w:rPr>
                <w:rFonts w:ascii="Times New Roman" w:eastAsia="SimSun" w:hAnsi="Times New Roman" w:cs="Times New Roman"/>
                <w:color w:val="00000A"/>
                <w:sz w:val="16"/>
                <w:szCs w:val="16"/>
                <w:lang w:eastAsia="zh-CN" w:bidi="hi-IN"/>
              </w:rPr>
              <w:t>-</w:t>
            </w:r>
            <w:r>
              <w:rPr>
                <w:rFonts w:ascii="Times New Roman" w:eastAsia="SimSun" w:hAnsi="Times New Roman" w:cs="Times New Roman"/>
                <w:color w:val="00000A"/>
                <w:sz w:val="16"/>
                <w:szCs w:val="16"/>
                <w:lang w:eastAsia="zh-CN" w:bidi="hi-IN"/>
              </w:rPr>
              <w:t>en gebiedsontwikkeling realiseert en waar</w:t>
            </w:r>
            <w:r w:rsidR="00B6205C">
              <w:rPr>
                <w:rFonts w:ascii="Times New Roman" w:eastAsia="SimSun" w:hAnsi="Times New Roman" w:cs="Times New Roman"/>
                <w:color w:val="00000A"/>
                <w:sz w:val="16"/>
                <w:szCs w:val="16"/>
                <w:lang w:eastAsia="zh-CN" w:bidi="hi-IN"/>
              </w:rPr>
              <w:t>-</w:t>
            </w:r>
            <w:r>
              <w:rPr>
                <w:rFonts w:ascii="Times New Roman" w:eastAsia="SimSun" w:hAnsi="Times New Roman" w:cs="Times New Roman"/>
                <w:color w:val="00000A"/>
                <w:sz w:val="16"/>
                <w:szCs w:val="16"/>
                <w:lang w:eastAsia="zh-CN" w:bidi="hi-IN"/>
              </w:rPr>
              <w:t>bij een integrale ontwikkeling van het gebied wordt nagestreefd.</w:t>
            </w:r>
          </w:p>
        </w:tc>
        <w:tc>
          <w:tcPr>
            <w:tcW w:w="1419" w:type="dxa"/>
          </w:tcPr>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Centraal wat moet, decentraal wat kan.</w:t>
            </w:r>
          </w:p>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Samenwerking &amp; integrale ontwikkeling.</w:t>
            </w:r>
          </w:p>
        </w:tc>
        <w:tc>
          <w:tcPr>
            <w:tcW w:w="3260" w:type="dxa"/>
          </w:tcPr>
          <w:p w:rsidR="00562ADC" w:rsidRDefault="00562ADC" w:rsidP="00842AF0">
            <w:pPr>
              <w:suppressAutoHyphens/>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 xml:space="preserve">Integraliteit, draagvlak, netwerken, decentralisatie, samenwerken, inspraak naar voorbereidingsfase, interactief beleid, win-win situaties, opschalen, downsizen, coproductie, belangen, alternatieve plannen. </w:t>
            </w:r>
          </w:p>
        </w:tc>
        <w:tc>
          <w:tcPr>
            <w:tcW w:w="3416" w:type="dxa"/>
          </w:tcPr>
          <w:p w:rsidR="00562ADC" w:rsidRDefault="00562ADC" w:rsidP="00842AF0">
            <w:pPr>
              <w:suppressAutoHyphens/>
              <w:jc w:val="both"/>
              <w:textAlignment w:val="baseline"/>
              <w:cnfStyle w:val="000000010000" w:firstRow="0" w:lastRow="0" w:firstColumn="0" w:lastColumn="0" w:oddVBand="0" w:evenVBand="0" w:oddHBand="0" w:evenHBand="1" w:firstRowFirstColumn="0" w:firstRowLastColumn="0" w:lastRowFirstColumn="0" w:lastRowLastColumn="0"/>
              <w:rPr>
                <w:rFonts w:ascii="Calibri" w:eastAsia="Calibri" w:hAnsi="Calibri"/>
                <w:color w:val="00000A"/>
              </w:rPr>
            </w:pPr>
            <w:r>
              <w:rPr>
                <w:rFonts w:ascii="Times New Roman" w:eastAsia="SimSun" w:hAnsi="Times New Roman" w:cs="Times New Roman"/>
                <w:color w:val="00000A"/>
                <w:sz w:val="16"/>
                <w:szCs w:val="16"/>
                <w:lang w:eastAsia="zh-CN" w:bidi="hi-IN"/>
              </w:rPr>
              <w:t>Participatieve stijl.</w:t>
            </w:r>
          </w:p>
          <w:p w:rsidR="00562ADC" w:rsidRDefault="00562ADC" w:rsidP="00842AF0">
            <w:pPr>
              <w:suppressAutoHyphens/>
              <w:jc w:val="both"/>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Delegerende stijl.</w:t>
            </w:r>
          </w:p>
          <w:p w:rsidR="00562ADC" w:rsidRDefault="00562ADC" w:rsidP="00842AF0">
            <w:pPr>
              <w:suppressAutoHyphens/>
              <w:jc w:val="both"/>
              <w:textAlignment w:val="baseline"/>
              <w:cnfStyle w:val="000000010000" w:firstRow="0" w:lastRow="0" w:firstColumn="0" w:lastColumn="0" w:oddVBand="0" w:evenVBand="0" w:oddHBand="0" w:evenHBand="1" w:firstRowFirstColumn="0" w:firstRowLastColumn="0" w:lastRowFirstColumn="0" w:lastRowLastColumn="0"/>
              <w:rPr>
                <w:rFonts w:ascii="Calibri" w:eastAsia="Calibri" w:hAnsi="Calibri"/>
                <w:color w:val="00000A"/>
              </w:rPr>
            </w:pPr>
            <w:r>
              <w:rPr>
                <w:rFonts w:ascii="Times New Roman" w:eastAsia="SimSun" w:hAnsi="Times New Roman" w:cs="Times New Roman"/>
                <w:color w:val="00000A"/>
                <w:sz w:val="16"/>
                <w:szCs w:val="16"/>
                <w:lang w:eastAsia="zh-CN" w:bidi="hi-IN"/>
              </w:rPr>
              <w:t>Samenwerkende stijl.</w:t>
            </w:r>
          </w:p>
          <w:p w:rsidR="00562ADC" w:rsidRDefault="00562ADC" w:rsidP="00842AF0">
            <w:pPr>
              <w:suppressAutoHyphens/>
              <w:jc w:val="both"/>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p>
          <w:p w:rsidR="00562ADC" w:rsidRDefault="00562ADC" w:rsidP="00842AF0">
            <w:pPr>
              <w:suppressAutoHyphens/>
              <w:jc w:val="both"/>
              <w:textAlignment w:val="baseline"/>
              <w:cnfStyle w:val="000000010000" w:firstRow="0" w:lastRow="0" w:firstColumn="0" w:lastColumn="0" w:oddVBand="0" w:evenVBand="0" w:oddHBand="0" w:evenHBand="1" w:firstRowFirstColumn="0" w:firstRowLastColumn="0" w:lastRowFirstColumn="0" w:lastRowLastColumn="0"/>
              <w:rPr>
                <w:rFonts w:ascii="Calibri" w:eastAsia="Calibri" w:hAnsi="Calibri"/>
                <w:color w:val="00000A"/>
              </w:rPr>
            </w:pPr>
            <w:r>
              <w:rPr>
                <w:rFonts w:ascii="Times New Roman" w:eastAsia="SimSun" w:hAnsi="Times New Roman" w:cs="Times New Roman"/>
                <w:color w:val="00000A"/>
                <w:sz w:val="16"/>
                <w:szCs w:val="16"/>
                <w:lang w:eastAsia="zh-CN" w:bidi="hi-IN"/>
              </w:rPr>
              <w:t>De overheid wil decentraal werken.</w:t>
            </w:r>
          </w:p>
          <w:p w:rsidR="00562ADC" w:rsidRDefault="00562ADC" w:rsidP="00842AF0">
            <w:pPr>
              <w:suppressAutoHyphens/>
              <w:jc w:val="both"/>
              <w:textAlignment w:val="baseline"/>
              <w:cnfStyle w:val="000000010000" w:firstRow="0" w:lastRow="0" w:firstColumn="0" w:lastColumn="0" w:oddVBand="0" w:evenVBand="0" w:oddHBand="0" w:evenHBand="1" w:firstRowFirstColumn="0" w:firstRowLastColumn="0" w:lastRowFirstColumn="0" w:lastRowLastColumn="0"/>
              <w:rPr>
                <w:rFonts w:ascii="Calibri" w:eastAsia="Calibri" w:hAnsi="Calibri"/>
                <w:color w:val="00000A"/>
              </w:rPr>
            </w:pPr>
            <w:r>
              <w:rPr>
                <w:rFonts w:ascii="Times New Roman" w:eastAsia="SimSun" w:hAnsi="Times New Roman" w:cs="Times New Roman"/>
                <w:color w:val="00000A"/>
                <w:sz w:val="16"/>
                <w:szCs w:val="16"/>
                <w:lang w:eastAsia="zh-CN" w:bidi="hi-IN"/>
              </w:rPr>
              <w:t>De overheid is samenwerkingsgericht.</w:t>
            </w:r>
          </w:p>
          <w:p w:rsidR="00562ADC" w:rsidRDefault="00562ADC" w:rsidP="00842AF0">
            <w:pPr>
              <w:suppressAutoHyphens/>
              <w:jc w:val="both"/>
              <w:textAlignment w:val="baseline"/>
              <w:cnfStyle w:val="000000010000" w:firstRow="0" w:lastRow="0" w:firstColumn="0" w:lastColumn="0" w:oddVBand="0" w:evenVBand="0" w:oddHBand="0" w:evenHBand="1" w:firstRowFirstColumn="0" w:firstRowLastColumn="0" w:lastRowFirstColumn="0" w:lastRowLastColumn="0"/>
              <w:rPr>
                <w:rFonts w:ascii="Calibri" w:eastAsia="Calibri" w:hAnsi="Calibri"/>
                <w:color w:val="00000A"/>
              </w:rPr>
            </w:pPr>
            <w:r>
              <w:rPr>
                <w:rFonts w:ascii="Times New Roman" w:eastAsia="SimSun" w:hAnsi="Times New Roman" w:cs="Times New Roman"/>
                <w:color w:val="00000A"/>
                <w:sz w:val="16"/>
                <w:szCs w:val="16"/>
                <w:lang w:eastAsia="zh-CN" w:bidi="hi-IN"/>
              </w:rPr>
              <w:t>Streven naar integraliteit.</w:t>
            </w:r>
          </w:p>
        </w:tc>
        <w:tc>
          <w:tcPr>
            <w:tcW w:w="2551" w:type="dxa"/>
          </w:tcPr>
          <w:p w:rsidR="00562ADC" w:rsidRDefault="00562ADC" w:rsidP="00842AF0">
            <w:pPr>
              <w:suppressAutoHyphens/>
              <w:jc w:val="both"/>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Uitspraken en omschrijvingen die door de respondenten worden gedaan.</w:t>
            </w:r>
          </w:p>
          <w:p w:rsidR="00562ADC" w:rsidRDefault="00562ADC" w:rsidP="00842AF0">
            <w:pPr>
              <w:suppressAutoHyphens/>
              <w:jc w:val="both"/>
              <w:textAlignment w:val="baseline"/>
              <w:cnfStyle w:val="000000010000" w:firstRow="0" w:lastRow="0" w:firstColumn="0" w:lastColumn="0" w:oddVBand="0" w:evenVBand="0" w:oddHBand="0" w:evenHBand="1" w:firstRowFirstColumn="0" w:firstRowLastColumn="0" w:lastRowFirstColumn="0" w:lastRowLastColumn="0"/>
              <w:rPr>
                <w:rFonts w:ascii="Times New Roman" w:eastAsia="SimSun" w:hAnsi="Times New Roman" w:cs="Times New Roman"/>
                <w:b/>
                <w:color w:val="00000A"/>
                <w:sz w:val="16"/>
                <w:szCs w:val="16"/>
                <w:u w:val="single"/>
                <w:lang w:eastAsia="zh-CN" w:bidi="hi-IN"/>
              </w:rPr>
            </w:pPr>
          </w:p>
        </w:tc>
      </w:tr>
      <w:tr w:rsidR="00562ADC" w:rsidTr="006B2E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562ADC" w:rsidRDefault="00562ADC" w:rsidP="00842AF0">
            <w:pPr>
              <w:suppressAutoHyphens/>
              <w:jc w:val="both"/>
              <w:textAlignment w:val="baseline"/>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Uitnodigings-</w:t>
            </w:r>
          </w:p>
          <w:p w:rsidR="00562ADC" w:rsidRDefault="00562ADC" w:rsidP="00842AF0">
            <w:pPr>
              <w:suppressAutoHyphens/>
              <w:jc w:val="both"/>
              <w:textAlignment w:val="baseline"/>
              <w:rPr>
                <w:rFonts w:ascii="Times New Roman" w:eastAsia="SimSun" w:hAnsi="Times New Roman" w:cs="Times New Roman"/>
                <w:color w:val="00000A"/>
                <w:sz w:val="16"/>
                <w:szCs w:val="16"/>
                <w:u w:val="single"/>
                <w:lang w:eastAsia="zh-CN" w:bidi="hi-IN"/>
              </w:rPr>
            </w:pPr>
            <w:r>
              <w:rPr>
                <w:rFonts w:ascii="Times New Roman" w:eastAsia="SimSun" w:hAnsi="Times New Roman" w:cs="Times New Roman"/>
                <w:color w:val="00000A"/>
                <w:sz w:val="16"/>
                <w:szCs w:val="16"/>
                <w:lang w:eastAsia="zh-CN" w:bidi="hi-IN"/>
              </w:rPr>
              <w:t>planologie</w:t>
            </w:r>
          </w:p>
        </w:tc>
        <w:tc>
          <w:tcPr>
            <w:tcW w:w="1417" w:type="dxa"/>
          </w:tcPr>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Vorm van planologie waarbij de overheid zich terughoudend opstelt en initiatieven vanuit de samenleving ondersteunt</w:t>
            </w:r>
          </w:p>
        </w:tc>
        <w:tc>
          <w:tcPr>
            <w:tcW w:w="1419" w:type="dxa"/>
          </w:tcPr>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Ondersteunende rol overheid.</w:t>
            </w:r>
          </w:p>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Initiatief bij de gemeenschap.</w:t>
            </w:r>
          </w:p>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p>
        </w:tc>
        <w:tc>
          <w:tcPr>
            <w:tcW w:w="3260" w:type="dxa"/>
          </w:tcPr>
          <w:p w:rsidR="00562ADC" w:rsidRDefault="00562ADC" w:rsidP="00842AF0">
            <w:pPr>
              <w:suppressAutoHyphens/>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 xml:space="preserve">Bottom-up, ondersteunende overheid, burgerinitiatieven, initiatief maatschappelijke organisaties, passief opstellende overheid, spontane ontwikkelingen. </w:t>
            </w:r>
          </w:p>
        </w:tc>
        <w:tc>
          <w:tcPr>
            <w:tcW w:w="3416" w:type="dxa"/>
          </w:tcPr>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Calibri" w:eastAsia="Calibri" w:hAnsi="Calibri"/>
                <w:color w:val="00000A"/>
              </w:rPr>
            </w:pPr>
            <w:r>
              <w:rPr>
                <w:rFonts w:ascii="Times New Roman" w:eastAsia="SimSun" w:hAnsi="Times New Roman" w:cs="Times New Roman"/>
                <w:color w:val="00000A"/>
                <w:sz w:val="16"/>
                <w:szCs w:val="16"/>
                <w:lang w:eastAsia="zh-CN" w:bidi="hi-IN"/>
              </w:rPr>
              <w:t>Faciliterende stijl.</w:t>
            </w:r>
          </w:p>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p>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Terughoudende overheid.</w:t>
            </w:r>
          </w:p>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Ondersteunen samenlevingsinitiatief.</w:t>
            </w:r>
          </w:p>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Calibri" w:eastAsia="Calibri" w:hAnsi="Calibri"/>
                <w:color w:val="00000A"/>
              </w:rPr>
            </w:pPr>
            <w:r>
              <w:rPr>
                <w:rFonts w:ascii="Times New Roman" w:eastAsia="SimSun" w:hAnsi="Times New Roman" w:cs="Times New Roman"/>
                <w:color w:val="00000A"/>
                <w:sz w:val="16"/>
                <w:szCs w:val="16"/>
                <w:lang w:eastAsia="zh-CN" w:bidi="hi-IN"/>
              </w:rPr>
              <w:t xml:space="preserve">Initiatieven vanuit de samenleving. </w:t>
            </w:r>
          </w:p>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16"/>
                <w:szCs w:val="16"/>
                <w:u w:val="single"/>
                <w:lang w:eastAsia="zh-CN" w:bidi="hi-IN"/>
              </w:rPr>
            </w:pPr>
          </w:p>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Calibri" w:eastAsia="Calibri" w:hAnsi="Calibri"/>
                <w:color w:val="00000A"/>
              </w:rPr>
            </w:pPr>
          </w:p>
        </w:tc>
        <w:tc>
          <w:tcPr>
            <w:tcW w:w="2551" w:type="dxa"/>
          </w:tcPr>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16"/>
                <w:szCs w:val="16"/>
                <w:lang w:eastAsia="zh-CN" w:bidi="hi-IN"/>
              </w:rPr>
            </w:pPr>
            <w:r>
              <w:rPr>
                <w:rFonts w:ascii="Times New Roman" w:eastAsia="SimSun" w:hAnsi="Times New Roman" w:cs="Times New Roman"/>
                <w:color w:val="00000A"/>
                <w:sz w:val="16"/>
                <w:szCs w:val="16"/>
                <w:lang w:eastAsia="zh-CN" w:bidi="hi-IN"/>
              </w:rPr>
              <w:t>Uitspraken en omschrijvingen die door de respondenten worden gedaan.</w:t>
            </w:r>
          </w:p>
          <w:p w:rsidR="00562ADC" w:rsidRDefault="00562ADC" w:rsidP="00842AF0">
            <w:pPr>
              <w:suppressAutoHyphens/>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16"/>
                <w:szCs w:val="16"/>
                <w:u w:val="single"/>
                <w:lang w:eastAsia="zh-CN" w:bidi="hi-IN"/>
              </w:rPr>
            </w:pPr>
          </w:p>
        </w:tc>
      </w:tr>
    </w:tbl>
    <w:p w:rsidR="00562ADC" w:rsidRDefault="00562ADC" w:rsidP="00562ADC">
      <w:pPr>
        <w:suppressAutoHyphens/>
        <w:spacing w:after="0" w:line="240" w:lineRule="auto"/>
        <w:jc w:val="both"/>
        <w:textAlignment w:val="baseline"/>
        <w:rPr>
          <w:rFonts w:ascii="Times New Roman" w:eastAsia="SimSun" w:hAnsi="Times New Roman" w:cs="Times New Roman"/>
          <w:b/>
          <w:color w:val="00000A"/>
          <w:sz w:val="16"/>
          <w:szCs w:val="16"/>
          <w:u w:val="single"/>
          <w:lang w:eastAsia="zh-CN" w:bidi="hi-IN"/>
        </w:rPr>
        <w:sectPr w:rsidR="00562ADC">
          <w:footerReference w:type="default" r:id="rId28"/>
          <w:pgSz w:w="16838" w:h="11906" w:orient="landscape"/>
          <w:pgMar w:top="1418" w:right="1418" w:bottom="1418" w:left="1418" w:header="0" w:footer="0" w:gutter="0"/>
          <w:cols w:space="708"/>
          <w:formProt w:val="0"/>
          <w:docGrid w:linePitch="360" w:charSpace="-2049"/>
        </w:sectPr>
      </w:pPr>
    </w:p>
    <w:p w:rsidR="00562ADC" w:rsidRDefault="00562ADC" w:rsidP="00562ADC">
      <w:pPr>
        <w:pStyle w:val="Geenafstand"/>
        <w:rPr>
          <w:rFonts w:ascii="Times New Roman" w:eastAsia="Calibri" w:hAnsi="Times New Roman" w:cs="Times New Roman"/>
          <w:b/>
          <w:color w:val="00B0F0"/>
          <w:sz w:val="20"/>
          <w:szCs w:val="20"/>
        </w:rPr>
      </w:pPr>
      <w:r>
        <w:rPr>
          <w:rFonts w:ascii="Times New Roman" w:hAnsi="Times New Roman" w:cs="Times New Roman"/>
          <w:b/>
          <w:color w:val="00B0F0"/>
          <w:sz w:val="20"/>
          <w:szCs w:val="20"/>
          <w:lang w:eastAsia="zh-CN" w:bidi="hi-IN"/>
        </w:rPr>
        <w:t>4.6 Data-analyse</w:t>
      </w:r>
    </w:p>
    <w:p w:rsidR="00562ADC" w:rsidRDefault="00562ADC" w:rsidP="00562ADC">
      <w:pPr>
        <w:pStyle w:val="Geenafstand"/>
        <w:rPr>
          <w:rFonts w:ascii="Times New Roman" w:hAnsi="Times New Roman" w:cs="Times New Roman"/>
          <w:color w:val="00000A"/>
          <w:sz w:val="20"/>
          <w:szCs w:val="20"/>
          <w:u w:val="single"/>
          <w:lang w:eastAsia="zh-CN" w:bidi="hi-IN"/>
        </w:rPr>
      </w:pPr>
    </w:p>
    <w:p w:rsidR="00562ADC" w:rsidRDefault="00562ADC" w:rsidP="00562ADC">
      <w:pPr>
        <w:pStyle w:val="Geenafstand"/>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 xml:space="preserve">Voor het onderzoek zijn zeventien interviews gehouden waarin de respondenten hebben aangegeven wat gebiedsgericht werken is en welke succesfactoren ze daarbij zien. In het interview kan het gesprek verschillende vormen aannemen zoals een opsomming, anekdotes of praktijkvoorbeelden die inzicht geven op de dagelijkse werkelijkheid en de waarde die de respondent geeft aan (elementen van) gebiedsgericht werken en de succesfactoren daarvan. Daarom spreekt het voor zich dat lang niet alle indicatoren van het theoretisch kader benoemd worden omdat gevraagd wordt naar eigen meningen. </w:t>
      </w:r>
    </w:p>
    <w:p w:rsidR="00562ADC" w:rsidRDefault="00562ADC" w:rsidP="00562ADC">
      <w:pPr>
        <w:suppressAutoHyphens/>
        <w:spacing w:after="0"/>
        <w:jc w:val="both"/>
        <w:textAlignment w:val="baseline"/>
        <w:rPr>
          <w:rFonts w:ascii="Times New Roman" w:eastAsia="SimSun" w:hAnsi="Times New Roman" w:cs="Times New Roman"/>
          <w:color w:val="00000A"/>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Het doel van de analyse is om te komen tot een beschrijving van datgene wat de respondenten belangrijk vinden en welke opvattingen ze hebben en wat ze als succesfactor zien. Op basis daarvan wordt de respondent allereerst gerangschikt onder de bij hem/haar horende vorm van planologie. Vervolgens wordt gekeken welke succesfactoren genoemd worden door de respondent en zal op basis van de theorie aangegeven worden in hoeverre de genoemde factoren overeenkomen met de theorie. Om dit te realiseren worden de volgende stappen gezet. </w:t>
      </w:r>
    </w:p>
    <w:p w:rsidR="00562ADC" w:rsidRDefault="00562ADC" w:rsidP="00562ADC">
      <w:pPr>
        <w:pStyle w:val="Geenafstand"/>
        <w:rPr>
          <w:lang w:eastAsia="zh-CN" w:bidi="hi-IN"/>
        </w:rPr>
      </w:pPr>
    </w:p>
    <w:p w:rsidR="00562ADC" w:rsidRDefault="00562ADC" w:rsidP="00562ADC">
      <w:pPr>
        <w:pStyle w:val="Geenafstand"/>
        <w:rPr>
          <w:rFonts w:ascii="Times New Roman" w:hAnsi="Times New Roman" w:cs="Times New Roman"/>
          <w:b/>
          <w:sz w:val="20"/>
          <w:szCs w:val="20"/>
          <w:lang w:eastAsia="zh-CN" w:bidi="hi-IN"/>
        </w:rPr>
      </w:pPr>
      <w:r>
        <w:rPr>
          <w:rFonts w:ascii="Times New Roman" w:hAnsi="Times New Roman" w:cs="Times New Roman"/>
          <w:b/>
          <w:sz w:val="20"/>
          <w:szCs w:val="20"/>
          <w:lang w:eastAsia="zh-CN" w:bidi="hi-IN"/>
        </w:rPr>
        <w:t>Stap 1</w:t>
      </w: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Van iedere respondent wordt gekeken hoe ze gebiedsgericht werken beschrijven en/of invullen waarna wordt aangegeven in hoeverre deze invullingen overeenkomen met uitnodigings-, ontwikkelings- en toelatingsplanologie. Dit wordt gedaan per functiegroep. </w:t>
      </w: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Tevens wordt iedere respondent ingedeeld bij een van de drie vormen van planologie.</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eastAsia="Calibri" w:hAnsi="Times New Roman" w:cs="Times New Roman"/>
          <w:b/>
          <w:sz w:val="20"/>
          <w:szCs w:val="20"/>
        </w:rPr>
      </w:pPr>
      <w:r>
        <w:rPr>
          <w:rFonts w:ascii="Times New Roman" w:hAnsi="Times New Roman" w:cs="Times New Roman"/>
          <w:b/>
          <w:sz w:val="20"/>
          <w:szCs w:val="20"/>
          <w:lang w:eastAsia="zh-CN" w:bidi="hi-IN"/>
        </w:rPr>
        <w:t>Stap 2</w:t>
      </w: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Van iedere respondent wordt gekeken naar de succesfactoren die volgens de respondenten belangrijk zijn om succesvol gebiedsgericht te werken. Dit wordt gedaan aan de hand van de zes condities van Pröpper. Bij deze stap wordt er niet meer gekeken naar de functies maar naar de invulling die iedere </w:t>
      </w:r>
      <w:r w:rsidR="005A1AFE">
        <w:rPr>
          <w:rFonts w:ascii="Times New Roman" w:hAnsi="Times New Roman" w:cs="Times New Roman"/>
          <w:sz w:val="20"/>
          <w:szCs w:val="20"/>
          <w:lang w:eastAsia="zh-CN" w:bidi="hi-IN"/>
        </w:rPr>
        <w:t xml:space="preserve">individuele </w:t>
      </w:r>
      <w:r>
        <w:rPr>
          <w:rFonts w:ascii="Times New Roman" w:hAnsi="Times New Roman" w:cs="Times New Roman"/>
          <w:sz w:val="20"/>
          <w:szCs w:val="20"/>
          <w:lang w:eastAsia="zh-CN" w:bidi="hi-IN"/>
        </w:rPr>
        <w:t>respondent geeft.</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eastAsia="Calibri" w:hAnsi="Times New Roman" w:cs="Times New Roman"/>
          <w:b/>
          <w:sz w:val="20"/>
          <w:szCs w:val="20"/>
        </w:rPr>
      </w:pPr>
      <w:r>
        <w:rPr>
          <w:rFonts w:ascii="Times New Roman" w:hAnsi="Times New Roman" w:cs="Times New Roman"/>
          <w:b/>
          <w:sz w:val="20"/>
          <w:szCs w:val="20"/>
          <w:lang w:eastAsia="zh-CN" w:bidi="hi-IN"/>
        </w:rPr>
        <w:t>Stap 3</w:t>
      </w:r>
    </w:p>
    <w:p w:rsidR="00562ADC" w:rsidRDefault="00562ADC" w:rsidP="00562ADC">
      <w:pPr>
        <w:pStyle w:val="Geenafstand"/>
        <w:rPr>
          <w:rFonts w:ascii="Times New Roman" w:eastAsia="Calibri" w:hAnsi="Times New Roman" w:cs="Times New Roman"/>
          <w:sz w:val="20"/>
          <w:szCs w:val="20"/>
        </w:rPr>
      </w:pPr>
      <w:r>
        <w:rPr>
          <w:rFonts w:ascii="Times New Roman" w:hAnsi="Times New Roman" w:cs="Times New Roman"/>
          <w:sz w:val="20"/>
          <w:szCs w:val="20"/>
          <w:lang w:eastAsia="zh-CN" w:bidi="hi-IN"/>
        </w:rPr>
        <w:t xml:space="preserve">Interpreteren van de opvattingen van de respondent en de succesfactoren met behulp van vormen van planologie en bestuursstijlen en de condities van Pröpper </w:t>
      </w:r>
    </w:p>
    <w:p w:rsidR="00562ADC" w:rsidRDefault="00562ADC" w:rsidP="00562ADC">
      <w:pPr>
        <w:pStyle w:val="Geenafstand"/>
        <w:rPr>
          <w:rFonts w:ascii="Times New Roman" w:hAnsi="Times New Roman" w:cs="Times New Roman"/>
          <w:sz w:val="20"/>
          <w:szCs w:val="20"/>
          <w:highlight w:val="yellow"/>
          <w:lang w:eastAsia="zh-CN" w:bidi="hi-IN"/>
        </w:rPr>
      </w:pPr>
    </w:p>
    <w:p w:rsidR="00562ADC" w:rsidRDefault="00562ADC" w:rsidP="00562ADC">
      <w:pPr>
        <w:pStyle w:val="Geenafstand"/>
        <w:rPr>
          <w:rFonts w:ascii="Times New Roman" w:eastAsia="Calibri" w:hAnsi="Times New Roman" w:cs="Times New Roman"/>
          <w:b/>
          <w:sz w:val="20"/>
          <w:szCs w:val="20"/>
        </w:rPr>
      </w:pPr>
      <w:r>
        <w:rPr>
          <w:rFonts w:ascii="Times New Roman" w:hAnsi="Times New Roman" w:cs="Times New Roman"/>
          <w:b/>
          <w:sz w:val="20"/>
          <w:szCs w:val="20"/>
          <w:lang w:eastAsia="zh-CN" w:bidi="hi-IN"/>
        </w:rPr>
        <w:t>Stap 4</w:t>
      </w: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Analyse (evaluatie)</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 xml:space="preserve">Bij deze stap worden de succesfactoren vergeleken met de theorie. Dit zal gebeuren aan de hand van de zes condities van Pröpper. Hierbij wordt de volgende indeling gemaakt: aspecten (succesfactoren voor gebiedsgericht werken en participatie) waar de juiste aandacht voor is, aspecten waar minder aandacht voor is terwijl dit wel wenselijk is en tot slot aspecten waar de respondenten aandacht voor hebben en de literatuur niet. </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eastAsia="Calibri" w:hAnsi="Times New Roman" w:cs="Times New Roman"/>
          <w:sz w:val="20"/>
          <w:szCs w:val="20"/>
        </w:rPr>
      </w:pPr>
      <w:r>
        <w:rPr>
          <w:rFonts w:ascii="Times New Roman" w:hAnsi="Times New Roman" w:cs="Times New Roman"/>
          <w:sz w:val="20"/>
          <w:szCs w:val="20"/>
          <w:lang w:eastAsia="zh-CN" w:bidi="hi-IN"/>
        </w:rPr>
        <w:t>De data-analyse wordt gedaan met behulp van coderen van de interviewtranscripten. In dit onderzoek zijn de codes de indicatoren gegenereerd uit theoretisch kader die te vinden zijn in het methodisch hoofdstuk. Omdat de interviews op een open wijze hebben plaatsgevonden heeft de verkregen informatie ongestructureerd (van Thiel, 2015</w:t>
      </w:r>
      <w:r w:rsidR="005A1AFE">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p.164). Daarom is het noodzakelijk dat er structuur wordt aangebracht in de analyse. Dit kan door codes aan te brengen bij door tekstfragmenten met elkaar te vergelijken waardoor gegevens kunnen worden ingedeeld en met elkaar vergeleken kunnen worden (Bleijenbergh</w:t>
      </w:r>
      <w:r w:rsidR="005A1AFE">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2015, p.103). Het kan voorkomen dat, door het open karakter van de interviews, een aantal indicatoren niet worden benoemd omdat ze als onbelangrijk worden gezien of niet aanwezig zijn. Daartegenover staat dat er in de interviews nieuwe begrippen aanbod kunnen komen.</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eastAsia="Calibri" w:hAnsi="Times New Roman" w:cs="Times New Roman"/>
          <w:b/>
          <w:sz w:val="20"/>
          <w:szCs w:val="20"/>
        </w:rPr>
      </w:pPr>
      <w:r>
        <w:rPr>
          <w:rFonts w:ascii="Times New Roman" w:hAnsi="Times New Roman" w:cs="Times New Roman"/>
          <w:b/>
          <w:color w:val="00B0F0"/>
          <w:sz w:val="20"/>
          <w:szCs w:val="20"/>
          <w:lang w:eastAsia="zh-CN" w:bidi="hi-IN"/>
        </w:rPr>
        <w:t xml:space="preserve">4.7 Betrouwbaarheid en validiteit </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eastAsia="Calibri" w:hAnsi="Times New Roman" w:cs="Times New Roman"/>
          <w:color w:val="00000A"/>
          <w:sz w:val="20"/>
          <w:szCs w:val="20"/>
        </w:rPr>
      </w:pPr>
      <w:r>
        <w:rPr>
          <w:rFonts w:ascii="Times New Roman" w:hAnsi="Times New Roman" w:cs="Times New Roman"/>
          <w:color w:val="00000A"/>
          <w:sz w:val="20"/>
          <w:szCs w:val="20"/>
          <w:lang w:eastAsia="zh-CN" w:bidi="hi-IN"/>
        </w:rPr>
        <w:t>Dit onderzoek verzamelt de data door middel van kwalitatieve onderzoeksmethoden in de vorm van semigestructureerde interviews. Het onderzoek hanteert een deductieve onderzoeksmethode omdat over het onderwerp gebiedsgericht werken en participatie al veel bekend is. Er zijn in totaal zeventien interviews gehouden met verschillende medewerkers binnen RWS-ON. De medewerkers hebben verschillende functies maar ze hebben allemaal contact met de omgeving en ze moeten binnen hun werkzaamheden invulling vinden voor gebiedsgericht werken en omgaan met participatie. De selectie is tot stand gekomen met behulp van een sleutelfiguur.</w:t>
      </w:r>
    </w:p>
    <w:p w:rsidR="00562ADC" w:rsidRDefault="00562ADC" w:rsidP="005A1AFE">
      <w:pPr>
        <w:pStyle w:val="Geenafstand"/>
        <w:ind w:firstLine="708"/>
        <w:rPr>
          <w:rFonts w:eastAsia="Calibri"/>
          <w:sz w:val="20"/>
          <w:szCs w:val="20"/>
        </w:rPr>
      </w:pPr>
      <w:r>
        <w:rPr>
          <w:rFonts w:ascii="Times New Roman" w:hAnsi="Times New Roman" w:cs="Times New Roman"/>
          <w:color w:val="00000A"/>
          <w:sz w:val="20"/>
          <w:szCs w:val="20"/>
          <w:lang w:eastAsia="zh-CN" w:bidi="hi-IN"/>
        </w:rPr>
        <w:t xml:space="preserve">De geoperationaliseerde variabelen die worden gebruikt bij het analyseren van de data zijn afgeleid van de zes </w:t>
      </w:r>
      <w:r>
        <w:rPr>
          <w:rFonts w:ascii="Times New Roman" w:hAnsi="Times New Roman" w:cs="Times New Roman"/>
          <w:sz w:val="20"/>
          <w:szCs w:val="20"/>
          <w:lang w:eastAsia="zh-CN" w:bidi="hi-IN"/>
        </w:rPr>
        <w:t>condities die Pröpper (2013) identificeert voor interactief beleid welke zijn aangevuld met andere literatuur over participatie. De condities zijn: openheid, duidelijkheid over de rol en inbreng van het bestuur en die van de participanten, meerwaarde van participatie, constructieve relatie tussen bestuur en participatie, geschiktheid van de problematiek en beschikbaarheid van middelen. De analyse van de data geschiedt met behulp van tabellen waarin de (aangevulde) condities per bestuursstijl zijn aangegeven.</w:t>
      </w:r>
      <w:r>
        <w:rPr>
          <w:sz w:val="20"/>
          <w:szCs w:val="20"/>
          <w:lang w:eastAsia="zh-CN" w:bidi="hi-IN"/>
        </w:rPr>
        <w:t xml:space="preserve"> </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eastAsia="Calibri" w:hAnsi="Times New Roman" w:cs="Times New Roman"/>
          <w:color w:val="00000A"/>
          <w:sz w:val="20"/>
          <w:szCs w:val="20"/>
        </w:rPr>
      </w:pPr>
      <w:r>
        <w:rPr>
          <w:rFonts w:ascii="Times New Roman" w:hAnsi="Times New Roman" w:cs="Times New Roman"/>
          <w:sz w:val="20"/>
          <w:szCs w:val="20"/>
          <w:lang w:eastAsia="zh-CN" w:bidi="hi-IN"/>
        </w:rPr>
        <w:t>Ten aanzien van de externe validiteit ofwel generaliseerbaarheid (van Thiel, 2015</w:t>
      </w:r>
      <w:r w:rsidR="005A1AFE">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p.62) kan gezegd worden dat dit onderzoek lastig te generaliseren is. </w:t>
      </w:r>
      <w:r>
        <w:rPr>
          <w:rFonts w:ascii="Times New Roman" w:hAnsi="Times New Roman" w:cs="Times New Roman"/>
          <w:bCs/>
          <w:sz w:val="20"/>
          <w:szCs w:val="20"/>
          <w:lang w:eastAsia="zh-CN" w:bidi="hi-IN"/>
        </w:rPr>
        <w:t>Dit heeft een aantal redenen.</w:t>
      </w:r>
      <w:r>
        <w:rPr>
          <w:rFonts w:ascii="Times New Roman" w:hAnsi="Times New Roman" w:cs="Times New Roman"/>
          <w:sz w:val="20"/>
          <w:szCs w:val="20"/>
          <w:lang w:eastAsia="zh-CN" w:bidi="hi-IN"/>
        </w:rPr>
        <w:t xml:space="preserve"> Ten eerste is RWS-ON een unieke organisatie in Nederland met unieke taken en verantwoordelijkheden waarvan er slechts één bestaat. Dit maakt uitspraken voor andere organisaties niet mogelijk. Dit is kenmerkend voor bestuurskundig onderzoek (van Thiel, 2015</w:t>
      </w:r>
      <w:r w:rsidR="005A1AFE">
        <w:rPr>
          <w:rFonts w:ascii="Times New Roman" w:hAnsi="Times New Roman" w:cs="Times New Roman"/>
          <w:sz w:val="20"/>
          <w:szCs w:val="20"/>
          <w:lang w:eastAsia="zh-CN" w:bidi="hi-IN"/>
        </w:rPr>
        <w:t>,</w:t>
      </w:r>
      <w:r>
        <w:rPr>
          <w:rFonts w:ascii="Times New Roman" w:hAnsi="Times New Roman" w:cs="Times New Roman"/>
          <w:sz w:val="20"/>
          <w:szCs w:val="20"/>
          <w:lang w:eastAsia="zh-CN" w:bidi="hi-IN"/>
        </w:rPr>
        <w:t xml:space="preserve"> p.12) maar minder problematisch omdat dit een kwalitatief en geen kwantitatief onderzoek </w:t>
      </w:r>
      <w:r>
        <w:rPr>
          <w:rFonts w:ascii="Times New Roman" w:hAnsi="Times New Roman" w:cs="Times New Roman"/>
          <w:color w:val="00000A"/>
          <w:sz w:val="20"/>
          <w:szCs w:val="20"/>
          <w:lang w:eastAsia="zh-CN" w:bidi="hi-IN"/>
        </w:rPr>
        <w:t>behelst (van Thiel</w:t>
      </w:r>
      <w:r w:rsidR="005A1AFE">
        <w:rPr>
          <w:rFonts w:ascii="Times New Roman" w:hAnsi="Times New Roman" w:cs="Times New Roman"/>
          <w:color w:val="00000A"/>
          <w:sz w:val="20"/>
          <w:szCs w:val="20"/>
          <w:lang w:eastAsia="zh-CN" w:bidi="hi-IN"/>
        </w:rPr>
        <w:t>,</w:t>
      </w:r>
      <w:r>
        <w:rPr>
          <w:rFonts w:ascii="Times New Roman" w:hAnsi="Times New Roman" w:cs="Times New Roman"/>
          <w:color w:val="00000A"/>
          <w:sz w:val="20"/>
          <w:szCs w:val="20"/>
          <w:lang w:eastAsia="zh-CN" w:bidi="hi-IN"/>
        </w:rPr>
        <w:t xml:space="preserve"> 2015, p.</w:t>
      </w:r>
      <w:r w:rsidR="005A1AFE">
        <w:rPr>
          <w:rFonts w:ascii="Times New Roman" w:hAnsi="Times New Roman" w:cs="Times New Roman"/>
          <w:color w:val="00000A"/>
          <w:sz w:val="20"/>
          <w:szCs w:val="20"/>
          <w:lang w:eastAsia="zh-CN" w:bidi="hi-IN"/>
        </w:rPr>
        <w:t xml:space="preserve"> </w:t>
      </w:r>
      <w:r>
        <w:rPr>
          <w:rFonts w:ascii="Times New Roman" w:hAnsi="Times New Roman" w:cs="Times New Roman"/>
          <w:color w:val="00000A"/>
          <w:sz w:val="20"/>
          <w:szCs w:val="20"/>
          <w:lang w:eastAsia="zh-CN" w:bidi="hi-IN"/>
        </w:rPr>
        <w:t>62).</w:t>
      </w:r>
    </w:p>
    <w:p w:rsidR="00562ADC" w:rsidRDefault="00562ADC" w:rsidP="00562ADC">
      <w:pPr>
        <w:pStyle w:val="Geenafstand"/>
        <w:ind w:firstLine="708"/>
        <w:rPr>
          <w:rFonts w:ascii="Times New Roman" w:eastAsia="Calibri" w:hAnsi="Times New Roman" w:cs="Times New Roman"/>
          <w:color w:val="00000A"/>
          <w:sz w:val="20"/>
          <w:szCs w:val="20"/>
        </w:rPr>
      </w:pPr>
      <w:r>
        <w:rPr>
          <w:rFonts w:ascii="Times New Roman" w:hAnsi="Times New Roman" w:cs="Times New Roman"/>
          <w:color w:val="00000A"/>
          <w:sz w:val="20"/>
          <w:szCs w:val="20"/>
          <w:lang w:eastAsia="zh-CN" w:bidi="hi-IN"/>
        </w:rPr>
        <w:t>De interne validiteit heeft betrekking op de geldigheid van het onderzoek (van Thiel</w:t>
      </w:r>
      <w:r w:rsidR="005A1AFE">
        <w:rPr>
          <w:rFonts w:ascii="Times New Roman" w:hAnsi="Times New Roman" w:cs="Times New Roman"/>
          <w:color w:val="00000A"/>
          <w:sz w:val="20"/>
          <w:szCs w:val="20"/>
          <w:lang w:eastAsia="zh-CN" w:bidi="hi-IN"/>
        </w:rPr>
        <w:t>, 2015,</w:t>
      </w:r>
      <w:r>
        <w:rPr>
          <w:rFonts w:ascii="Times New Roman" w:hAnsi="Times New Roman" w:cs="Times New Roman"/>
          <w:color w:val="00000A"/>
          <w:sz w:val="20"/>
          <w:szCs w:val="20"/>
          <w:lang w:eastAsia="zh-CN" w:bidi="hi-IN"/>
        </w:rPr>
        <w:t xml:space="preserve"> p.61)</w:t>
      </w:r>
      <w:r w:rsidR="005A1AFE">
        <w:rPr>
          <w:rFonts w:ascii="Times New Roman" w:hAnsi="Times New Roman" w:cs="Times New Roman"/>
          <w:color w:val="00000A"/>
          <w:sz w:val="20"/>
          <w:szCs w:val="20"/>
          <w:lang w:eastAsia="zh-CN" w:bidi="hi-IN"/>
        </w:rPr>
        <w:t>,</w:t>
      </w:r>
      <w:r>
        <w:rPr>
          <w:rFonts w:ascii="Times New Roman" w:hAnsi="Times New Roman" w:cs="Times New Roman"/>
          <w:color w:val="00000A"/>
          <w:sz w:val="20"/>
          <w:szCs w:val="20"/>
          <w:lang w:eastAsia="zh-CN" w:bidi="hi-IN"/>
        </w:rPr>
        <w:t xml:space="preserve"> behaalt het onderzoek het gewenste effect met wat met het onderzoek beoogd wordt? Dit is in dit onderzoek geborgd doordat de selectie van de medewerkers is gebeurd in samenspraak met de begeleider en tevens opdrachtgever. Verder zijn er voorgesprekken met een aantal medewerkers geweest die de context voor de onderzoeker waarin dit onderzoek plaats vindt helder heeft gemaakt. Het beoogde effect (het centrale punt bij interne validiteit (van Tiel</w:t>
      </w:r>
      <w:r w:rsidR="005A1AFE">
        <w:rPr>
          <w:rFonts w:ascii="Times New Roman" w:hAnsi="Times New Roman" w:cs="Times New Roman"/>
          <w:color w:val="00000A"/>
          <w:sz w:val="20"/>
          <w:szCs w:val="20"/>
          <w:lang w:eastAsia="zh-CN" w:bidi="hi-IN"/>
        </w:rPr>
        <w:t>,</w:t>
      </w:r>
      <w:r>
        <w:rPr>
          <w:rFonts w:ascii="Times New Roman" w:hAnsi="Times New Roman" w:cs="Times New Roman"/>
          <w:color w:val="00000A"/>
          <w:sz w:val="20"/>
          <w:szCs w:val="20"/>
          <w:lang w:eastAsia="zh-CN" w:bidi="hi-IN"/>
        </w:rPr>
        <w:t xml:space="preserve"> 2015, p.</w:t>
      </w:r>
      <w:r w:rsidR="005A1AFE">
        <w:rPr>
          <w:rFonts w:ascii="Times New Roman" w:hAnsi="Times New Roman" w:cs="Times New Roman"/>
          <w:color w:val="00000A"/>
          <w:sz w:val="20"/>
          <w:szCs w:val="20"/>
          <w:lang w:eastAsia="zh-CN" w:bidi="hi-IN"/>
        </w:rPr>
        <w:t xml:space="preserve"> </w:t>
      </w:r>
      <w:r>
        <w:rPr>
          <w:rFonts w:ascii="Times New Roman" w:hAnsi="Times New Roman" w:cs="Times New Roman"/>
          <w:color w:val="00000A"/>
          <w:sz w:val="20"/>
          <w:szCs w:val="20"/>
          <w:lang w:eastAsia="zh-CN" w:bidi="hi-IN"/>
        </w:rPr>
        <w:t xml:space="preserve">61) wat het onderzoek wil meten is hoe medewerkers omgaan met gebiedsgericht werken en participatie en wat zij hieronder verstaan. Omdat de leefwereld van de medewerkers centraal staat hebben ze binnen de interviews alle ruimte gekregen voor hun inbreng over het onderwerp. Binnen de operationalisatie is dicht gebleven bij de beschrijvingen van de condities van Pröpper. Hierdoor is het analysekader rigide en doet het recht aan de theoretische verworvenheden van Pröpper. </w:t>
      </w:r>
    </w:p>
    <w:p w:rsidR="00562ADC" w:rsidRDefault="00562ADC" w:rsidP="00562ADC">
      <w:pPr>
        <w:pStyle w:val="Geenafstand"/>
        <w:ind w:firstLine="708"/>
        <w:rPr>
          <w:rFonts w:ascii="Times New Roman" w:eastAsia="Calibri" w:hAnsi="Times New Roman" w:cs="Times New Roman"/>
          <w:color w:val="00000A"/>
          <w:sz w:val="20"/>
          <w:szCs w:val="20"/>
        </w:rPr>
      </w:pPr>
      <w:r>
        <w:rPr>
          <w:rFonts w:ascii="Times New Roman" w:hAnsi="Times New Roman" w:cs="Times New Roman"/>
          <w:color w:val="00000A"/>
          <w:sz w:val="20"/>
          <w:szCs w:val="20"/>
          <w:lang w:eastAsia="zh-CN" w:bidi="hi-IN"/>
        </w:rPr>
        <w:t xml:space="preserve">Betrouwbaarheid gaat over in hoeverre het onderzoek bij het verzamelen van de data, steeds opnieuw op een nauwkeurige manier hetzelfde meet </w:t>
      </w:r>
      <w:r>
        <w:rPr>
          <w:rFonts w:ascii="Times New Roman" w:hAnsi="Times New Roman" w:cs="Times New Roman"/>
          <w:color w:val="000000"/>
          <w:sz w:val="20"/>
          <w:szCs w:val="20"/>
          <w:lang w:eastAsia="zh-CN" w:bidi="hi-IN"/>
        </w:rPr>
        <w:t>(van Thiel, 2015). In dit onderzoek is de betrouwbaarheid geborgd door bij ieder interview dezelfde onderwerpen aan bod te laten komen en doordat de interviews allen opgenomen en vervolgens (letterlijk) getranscribeerd (Baarda et al</w:t>
      </w:r>
      <w:r w:rsidR="005A1AFE">
        <w:rPr>
          <w:rFonts w:ascii="Times New Roman" w:hAnsi="Times New Roman" w:cs="Times New Roman"/>
          <w:color w:val="000000"/>
          <w:sz w:val="20"/>
          <w:szCs w:val="20"/>
          <w:lang w:eastAsia="zh-CN" w:bidi="hi-IN"/>
        </w:rPr>
        <w:t>.,</w:t>
      </w:r>
      <w:r>
        <w:rPr>
          <w:rFonts w:ascii="Times New Roman" w:hAnsi="Times New Roman" w:cs="Times New Roman"/>
          <w:color w:val="000000"/>
          <w:sz w:val="20"/>
          <w:szCs w:val="20"/>
          <w:lang w:eastAsia="zh-CN" w:bidi="hi-IN"/>
        </w:rPr>
        <w:t xml:space="preserve"> 2012, p.</w:t>
      </w:r>
      <w:r w:rsidR="005A1AFE">
        <w:rPr>
          <w:rFonts w:ascii="Times New Roman" w:hAnsi="Times New Roman" w:cs="Times New Roman"/>
          <w:color w:val="000000"/>
          <w:sz w:val="20"/>
          <w:szCs w:val="20"/>
          <w:lang w:eastAsia="zh-CN" w:bidi="hi-IN"/>
        </w:rPr>
        <w:t xml:space="preserve"> </w:t>
      </w:r>
      <w:r>
        <w:rPr>
          <w:rFonts w:ascii="Times New Roman" w:hAnsi="Times New Roman" w:cs="Times New Roman"/>
          <w:color w:val="000000"/>
          <w:sz w:val="20"/>
          <w:szCs w:val="20"/>
          <w:lang w:eastAsia="zh-CN" w:bidi="hi-IN"/>
        </w:rPr>
        <w:t>26) zijn waarna ze ter controle voorgelegd aan de geïnterviewden. Dit laatste wordt member check genoemd (van Thiel, 2015</w:t>
      </w:r>
      <w:r w:rsidR="005A1AFE">
        <w:rPr>
          <w:rFonts w:ascii="Times New Roman" w:hAnsi="Times New Roman" w:cs="Times New Roman"/>
          <w:color w:val="000000"/>
          <w:sz w:val="20"/>
          <w:szCs w:val="20"/>
          <w:lang w:eastAsia="zh-CN" w:bidi="hi-IN"/>
        </w:rPr>
        <w:t>,</w:t>
      </w:r>
      <w:r>
        <w:rPr>
          <w:rFonts w:ascii="Times New Roman" w:hAnsi="Times New Roman" w:cs="Times New Roman"/>
          <w:color w:val="000000"/>
          <w:sz w:val="20"/>
          <w:szCs w:val="20"/>
          <w:lang w:eastAsia="zh-CN" w:bidi="hi-IN"/>
        </w:rPr>
        <w:t xml:space="preserve"> p.</w:t>
      </w:r>
      <w:r w:rsidR="005A1AFE">
        <w:rPr>
          <w:rFonts w:ascii="Times New Roman" w:hAnsi="Times New Roman" w:cs="Times New Roman"/>
          <w:color w:val="000000"/>
          <w:sz w:val="20"/>
          <w:szCs w:val="20"/>
          <w:lang w:eastAsia="zh-CN" w:bidi="hi-IN"/>
        </w:rPr>
        <w:t xml:space="preserve"> </w:t>
      </w:r>
      <w:r>
        <w:rPr>
          <w:rFonts w:ascii="Times New Roman" w:hAnsi="Times New Roman" w:cs="Times New Roman"/>
          <w:color w:val="000000"/>
          <w:sz w:val="20"/>
          <w:szCs w:val="20"/>
          <w:lang w:eastAsia="zh-CN" w:bidi="hi-IN"/>
        </w:rPr>
        <w:t>215). Ook zijn alle interviews geanonimiseerd en</w:t>
      </w:r>
      <w:r>
        <w:rPr>
          <w:rFonts w:ascii="Times New Roman" w:hAnsi="Times New Roman" w:cs="Times New Roman"/>
          <w:color w:val="00000A"/>
          <w:sz w:val="20"/>
          <w:szCs w:val="20"/>
          <w:lang w:eastAsia="zh-CN" w:bidi="hi-IN"/>
        </w:rPr>
        <w:t xml:space="preserve"> dit is voorgaande aan ieder interview kenbaar gemaakt. </w:t>
      </w:r>
    </w:p>
    <w:p w:rsidR="00562ADC" w:rsidRDefault="00562ADC" w:rsidP="00562ADC">
      <w:pPr>
        <w:pStyle w:val="Geenafstand"/>
        <w:rPr>
          <w:rFonts w:ascii="Times New Roman" w:eastAsia="Calibri" w:hAnsi="Times New Roman" w:cs="Times New Roman"/>
          <w:color w:val="00000A"/>
          <w:sz w:val="20"/>
          <w:szCs w:val="20"/>
        </w:rPr>
      </w:pPr>
      <w:r>
        <w:rPr>
          <w:rFonts w:ascii="Times New Roman" w:hAnsi="Times New Roman" w:cs="Times New Roman"/>
          <w:color w:val="00000A"/>
          <w:sz w:val="20"/>
          <w:szCs w:val="20"/>
        </w:rPr>
        <w:tab/>
        <w:t>Bij het onderzoek is gebruik gemaakt van audio opnames waarvoor toestemming is gevraagd. Deze is een hulpmiddel om de betrouwbaarheid te vergroten. Deze zijn achteraf te beluisteren waardoor ook anderen de opnames kunnen beluisteren (Baarda et al</w:t>
      </w:r>
      <w:r w:rsidR="005A1AFE">
        <w:rPr>
          <w:rFonts w:ascii="Times New Roman" w:hAnsi="Times New Roman" w:cs="Times New Roman"/>
          <w:color w:val="00000A"/>
          <w:sz w:val="20"/>
          <w:szCs w:val="20"/>
        </w:rPr>
        <w:t>.</w:t>
      </w:r>
      <w:r>
        <w:rPr>
          <w:rFonts w:ascii="Times New Roman" w:hAnsi="Times New Roman" w:cs="Times New Roman"/>
          <w:color w:val="00000A"/>
          <w:sz w:val="20"/>
          <w:szCs w:val="20"/>
        </w:rPr>
        <w:t>, 2012</w:t>
      </w:r>
      <w:r w:rsidR="005A1AFE">
        <w:rPr>
          <w:rFonts w:ascii="Times New Roman" w:hAnsi="Times New Roman" w:cs="Times New Roman"/>
          <w:color w:val="00000A"/>
          <w:sz w:val="20"/>
          <w:szCs w:val="20"/>
        </w:rPr>
        <w:t>,</w:t>
      </w:r>
      <w:r>
        <w:rPr>
          <w:rFonts w:ascii="Times New Roman" w:hAnsi="Times New Roman" w:cs="Times New Roman"/>
          <w:color w:val="00000A"/>
          <w:sz w:val="20"/>
          <w:szCs w:val="20"/>
        </w:rPr>
        <w:t xml:space="preserve"> p.</w:t>
      </w:r>
      <w:r w:rsidR="005A1AFE">
        <w:rPr>
          <w:rFonts w:ascii="Times New Roman" w:hAnsi="Times New Roman" w:cs="Times New Roman"/>
          <w:color w:val="00000A"/>
          <w:sz w:val="20"/>
          <w:szCs w:val="20"/>
        </w:rPr>
        <w:t xml:space="preserve"> </w:t>
      </w:r>
      <w:r>
        <w:rPr>
          <w:rFonts w:ascii="Times New Roman" w:hAnsi="Times New Roman" w:cs="Times New Roman"/>
          <w:color w:val="00000A"/>
          <w:sz w:val="20"/>
          <w:szCs w:val="20"/>
        </w:rPr>
        <w:t xml:space="preserve">26) en bieden de mogelijkheid om het interview letterlijk op papier te krijgen. </w:t>
      </w:r>
    </w:p>
    <w:p w:rsidR="00562ADC" w:rsidRDefault="00562ADC" w:rsidP="00562ADC">
      <w:pPr>
        <w:pStyle w:val="Geenafstand"/>
        <w:ind w:firstLine="708"/>
        <w:rPr>
          <w:b/>
          <w:color w:val="0070C0"/>
        </w:rPr>
      </w:pPr>
      <w:r>
        <w:rPr>
          <w:rFonts w:ascii="Times New Roman" w:hAnsi="Times New Roman" w:cs="Times New Roman"/>
          <w:color w:val="00000A"/>
          <w:sz w:val="20"/>
          <w:szCs w:val="20"/>
          <w:lang w:eastAsia="zh-CN" w:bidi="hi-IN"/>
        </w:rPr>
        <w:t>Ten aanzien van de herhaalbaarheid treedt een probleem op. In de eerste plaats omdat de primaire databronnen mensen zij</w:t>
      </w:r>
      <w:r>
        <w:rPr>
          <w:rFonts w:ascii="Times New Roman" w:hAnsi="Times New Roman" w:cs="Times New Roman"/>
          <w:color w:val="000000"/>
          <w:sz w:val="20"/>
          <w:szCs w:val="20"/>
          <w:lang w:eastAsia="zh-CN" w:bidi="hi-IN"/>
        </w:rPr>
        <w:t>n (van Thiel, 2015) en omdat gebiedsgericht werken binnen RWS-ON sterk in ontwikkeling is. Dit wordt verder nog beïnvloed door de aankomende Omgevingswet en de wens van RWS-ON om in de</w:t>
      </w:r>
      <w:r>
        <w:rPr>
          <w:rFonts w:ascii="Times New Roman" w:hAnsi="Times New Roman" w:cs="Times New Roman"/>
          <w:color w:val="00000A"/>
          <w:sz w:val="20"/>
          <w:szCs w:val="20"/>
          <w:lang w:eastAsia="zh-CN" w:bidi="hi-IN"/>
        </w:rPr>
        <w:t xml:space="preserve"> geest van de Omgevingswet te willen werken. Dit maakt dat, wanneer het onderzoek herhaald zou worden, de context veranderd is en daarom is het te verwachten dat resultaten dan zullen afwijken. Dit probleem hangt samen met tijd en veranderende omgeving.</w:t>
      </w:r>
      <w:r>
        <w:rPr>
          <w:color w:val="00000A"/>
          <w:lang w:eastAsia="zh-CN" w:bidi="hi-IN"/>
        </w:rPr>
        <w:t xml:space="preserve"> </w:t>
      </w:r>
    </w:p>
    <w:p w:rsidR="00562ADC" w:rsidRDefault="00562ADC" w:rsidP="00562ADC">
      <w:pPr>
        <w:suppressAutoHyphens/>
        <w:spacing w:after="0" w:line="240" w:lineRule="auto"/>
        <w:rPr>
          <w:rFonts w:ascii="Times New Roman" w:hAnsi="Times New Roman" w:cs="Times New Roman"/>
          <w:b/>
          <w:sz w:val="24"/>
          <w:szCs w:val="24"/>
        </w:rPr>
      </w:pPr>
    </w:p>
    <w:p w:rsidR="00562ADC" w:rsidRDefault="00562ADC" w:rsidP="00562ADC">
      <w:pPr>
        <w:suppressAutoHyphens/>
        <w:spacing w:after="0" w:line="240" w:lineRule="auto"/>
        <w:rPr>
          <w:rFonts w:ascii="Times New Roman" w:hAnsi="Times New Roman" w:cs="Times New Roman"/>
          <w:b/>
          <w:sz w:val="24"/>
          <w:szCs w:val="24"/>
        </w:rPr>
      </w:pPr>
    </w:p>
    <w:p w:rsidR="00562ADC" w:rsidRDefault="00562ADC" w:rsidP="00562ADC">
      <w:pPr>
        <w:suppressAutoHyphens/>
        <w:spacing w:after="0" w:line="240" w:lineRule="auto"/>
        <w:rPr>
          <w:rFonts w:ascii="Times New Roman" w:hAnsi="Times New Roman" w:cs="Times New Roman"/>
          <w:b/>
          <w:color w:val="00B0F0"/>
          <w:sz w:val="24"/>
          <w:szCs w:val="24"/>
        </w:rPr>
      </w:pPr>
    </w:p>
    <w:p w:rsidR="00562ADC" w:rsidRDefault="00562ADC" w:rsidP="00562ADC">
      <w:pPr>
        <w:suppressAutoHyphens/>
        <w:spacing w:after="0" w:line="240" w:lineRule="auto"/>
        <w:rPr>
          <w:rFonts w:ascii="Times New Roman" w:hAnsi="Times New Roman" w:cs="Times New Roman"/>
          <w:b/>
          <w:color w:val="00B0F0"/>
          <w:sz w:val="24"/>
          <w:szCs w:val="24"/>
        </w:rPr>
      </w:pPr>
    </w:p>
    <w:p w:rsidR="00562ADC" w:rsidRDefault="00562ADC" w:rsidP="00562ADC">
      <w:pPr>
        <w:suppressAutoHyphens/>
        <w:spacing w:after="0" w:line="240" w:lineRule="auto"/>
        <w:rPr>
          <w:rFonts w:ascii="Times New Roman" w:hAnsi="Times New Roman" w:cs="Times New Roman"/>
          <w:b/>
          <w:color w:val="00B0F0"/>
          <w:sz w:val="24"/>
          <w:szCs w:val="24"/>
        </w:rPr>
      </w:pPr>
    </w:p>
    <w:p w:rsidR="00562ADC" w:rsidRDefault="00562ADC" w:rsidP="00562ADC">
      <w:pPr>
        <w:suppressAutoHyphens/>
        <w:spacing w:after="0" w:line="240" w:lineRule="auto"/>
        <w:rPr>
          <w:rFonts w:ascii="Times New Roman" w:hAnsi="Times New Roman" w:cs="Times New Roman"/>
          <w:b/>
          <w:color w:val="00B0F0"/>
          <w:sz w:val="24"/>
          <w:szCs w:val="24"/>
        </w:rPr>
      </w:pPr>
    </w:p>
    <w:p w:rsidR="00562ADC" w:rsidRDefault="00562ADC" w:rsidP="00562ADC">
      <w:pPr>
        <w:suppressAutoHyphens/>
        <w:spacing w:after="0" w:line="240" w:lineRule="auto"/>
        <w:rPr>
          <w:rFonts w:ascii="Times New Roman" w:hAnsi="Times New Roman" w:cs="Times New Roman"/>
          <w:b/>
          <w:color w:val="00B0F0"/>
          <w:sz w:val="24"/>
          <w:szCs w:val="24"/>
        </w:rPr>
      </w:pPr>
    </w:p>
    <w:p w:rsidR="00562ADC" w:rsidRDefault="00562ADC" w:rsidP="00562ADC">
      <w:pPr>
        <w:suppressAutoHyphens/>
        <w:spacing w:after="0" w:line="240" w:lineRule="auto"/>
        <w:rPr>
          <w:rFonts w:ascii="Times New Roman" w:hAnsi="Times New Roman" w:cs="Times New Roman"/>
          <w:b/>
          <w:color w:val="00B0F0"/>
          <w:sz w:val="24"/>
          <w:szCs w:val="24"/>
        </w:rPr>
      </w:pPr>
    </w:p>
    <w:p w:rsidR="00562ADC" w:rsidRDefault="00562ADC" w:rsidP="00562ADC">
      <w:pPr>
        <w:suppressAutoHyphens/>
        <w:spacing w:after="0" w:line="240" w:lineRule="auto"/>
        <w:rPr>
          <w:rFonts w:ascii="Times New Roman" w:hAnsi="Times New Roman" w:cs="Times New Roman"/>
          <w:b/>
          <w:color w:val="00B0F0"/>
          <w:sz w:val="24"/>
          <w:szCs w:val="24"/>
        </w:rPr>
      </w:pPr>
    </w:p>
    <w:p w:rsidR="00562ADC" w:rsidRDefault="00562ADC" w:rsidP="00562ADC">
      <w:pPr>
        <w:suppressAutoHyphens/>
        <w:spacing w:after="0" w:line="240" w:lineRule="auto"/>
        <w:rPr>
          <w:rFonts w:ascii="Times New Roman" w:hAnsi="Times New Roman" w:cs="Times New Roman"/>
          <w:b/>
          <w:color w:val="00B0F0"/>
          <w:sz w:val="24"/>
          <w:szCs w:val="24"/>
        </w:rPr>
      </w:pPr>
    </w:p>
    <w:p w:rsidR="00562ADC" w:rsidRDefault="00562ADC" w:rsidP="00562ADC">
      <w:pPr>
        <w:suppressAutoHyphens/>
        <w:spacing w:after="0" w:line="240" w:lineRule="auto"/>
        <w:rPr>
          <w:rFonts w:ascii="Times New Roman" w:hAnsi="Times New Roman" w:cs="Times New Roman"/>
          <w:b/>
          <w:color w:val="00B0F0"/>
          <w:sz w:val="24"/>
          <w:szCs w:val="24"/>
        </w:rPr>
      </w:pPr>
    </w:p>
    <w:p w:rsidR="00562ADC" w:rsidRDefault="00562ADC" w:rsidP="00562ADC">
      <w:pPr>
        <w:suppressAutoHyphens/>
        <w:spacing w:after="0" w:line="240" w:lineRule="auto"/>
        <w:rPr>
          <w:rFonts w:ascii="Times New Roman" w:hAnsi="Times New Roman" w:cs="Times New Roman"/>
          <w:b/>
          <w:color w:val="00B0F0"/>
          <w:sz w:val="24"/>
          <w:szCs w:val="24"/>
        </w:rPr>
      </w:pPr>
    </w:p>
    <w:p w:rsidR="00562ADC" w:rsidRDefault="00562ADC" w:rsidP="00562ADC">
      <w:pPr>
        <w:suppressAutoHyphens/>
        <w:spacing w:after="0" w:line="240" w:lineRule="auto"/>
        <w:rPr>
          <w:rFonts w:ascii="Times New Roman" w:hAnsi="Times New Roman" w:cs="Times New Roman"/>
          <w:b/>
          <w:color w:val="00B0F0"/>
          <w:sz w:val="24"/>
          <w:szCs w:val="24"/>
        </w:rPr>
      </w:pPr>
    </w:p>
    <w:p w:rsidR="00562ADC" w:rsidRDefault="00562ADC" w:rsidP="00562ADC">
      <w:pPr>
        <w:suppressAutoHyphens/>
        <w:spacing w:after="0" w:line="240" w:lineRule="auto"/>
        <w:rPr>
          <w:rFonts w:ascii="Times New Roman" w:hAnsi="Times New Roman" w:cs="Times New Roman"/>
          <w:b/>
          <w:color w:val="00B0F0"/>
          <w:sz w:val="24"/>
          <w:szCs w:val="24"/>
        </w:rPr>
      </w:pPr>
    </w:p>
    <w:p w:rsidR="00562ADC" w:rsidRDefault="00562ADC" w:rsidP="00562ADC">
      <w:pPr>
        <w:suppressAutoHyphens/>
        <w:spacing w:after="0" w:line="240" w:lineRule="auto"/>
        <w:rPr>
          <w:rFonts w:ascii="Times New Roman" w:hAnsi="Times New Roman" w:cs="Times New Roman"/>
          <w:b/>
          <w:color w:val="00B0F0"/>
          <w:sz w:val="24"/>
          <w:szCs w:val="24"/>
        </w:rPr>
      </w:pPr>
    </w:p>
    <w:p w:rsidR="00562ADC" w:rsidRDefault="00562ADC" w:rsidP="00562ADC">
      <w:pPr>
        <w:suppressAutoHyphens/>
        <w:spacing w:after="0" w:line="240" w:lineRule="auto"/>
        <w:rPr>
          <w:rFonts w:ascii="Times New Roman" w:hAnsi="Times New Roman" w:cs="Times New Roman"/>
          <w:b/>
          <w:color w:val="00B0F0"/>
          <w:sz w:val="24"/>
          <w:szCs w:val="24"/>
        </w:rPr>
      </w:pPr>
    </w:p>
    <w:p w:rsidR="00562ADC" w:rsidRDefault="00562ADC" w:rsidP="00562ADC">
      <w:pPr>
        <w:suppressAutoHyphens/>
        <w:spacing w:after="0" w:line="240" w:lineRule="auto"/>
        <w:rPr>
          <w:rFonts w:ascii="Times New Roman" w:hAnsi="Times New Roman" w:cs="Times New Roman"/>
          <w:b/>
          <w:color w:val="00B0F0"/>
          <w:sz w:val="24"/>
          <w:szCs w:val="24"/>
        </w:rPr>
      </w:pPr>
    </w:p>
    <w:p w:rsidR="00562ADC" w:rsidRDefault="00562ADC" w:rsidP="00562ADC">
      <w:pPr>
        <w:suppressAutoHyphens/>
        <w:spacing w:after="0" w:line="240" w:lineRule="auto"/>
        <w:rPr>
          <w:rFonts w:ascii="Times New Roman" w:hAnsi="Times New Roman" w:cs="Times New Roman"/>
          <w:b/>
          <w:color w:val="00B0F0"/>
          <w:sz w:val="24"/>
          <w:szCs w:val="24"/>
        </w:rPr>
      </w:pPr>
    </w:p>
    <w:p w:rsidR="00562ADC" w:rsidRDefault="00562ADC" w:rsidP="00562ADC">
      <w:pPr>
        <w:suppressAutoHyphens/>
        <w:spacing w:after="0" w:line="240" w:lineRule="auto"/>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b/>
          <w:color w:val="00B0F0"/>
          <w:sz w:val="24"/>
          <w:szCs w:val="24"/>
        </w:rPr>
      </w:pPr>
      <w:r>
        <w:rPr>
          <w:rFonts w:ascii="Times New Roman" w:hAnsi="Times New Roman" w:cs="Times New Roman"/>
          <w:b/>
          <w:color w:val="00B0F0"/>
          <w:sz w:val="24"/>
          <w:szCs w:val="24"/>
        </w:rPr>
        <w:t>Hoofdstuk 5: Resultaten en Evaluatie</w:t>
      </w:r>
    </w:p>
    <w:p w:rsidR="00562ADC" w:rsidRDefault="00562ADC" w:rsidP="00562ADC">
      <w:pPr>
        <w:pStyle w:val="Geenafstand"/>
        <w:rPr>
          <w:rFonts w:ascii="Times New Roman" w:hAnsi="Times New Roman" w:cs="Times New Roman"/>
          <w:sz w:val="20"/>
          <w:szCs w:val="20"/>
          <w:lang w:eastAsia="nl-NL"/>
        </w:rPr>
      </w:pPr>
    </w:p>
    <w:p w:rsidR="00562ADC" w:rsidRDefault="00562ADC" w:rsidP="00562ADC">
      <w:pPr>
        <w:pStyle w:val="Geenafstand"/>
        <w:rPr>
          <w:rFonts w:ascii="Times New Roman" w:hAnsi="Times New Roman" w:cs="Times New Roman"/>
          <w:b/>
          <w:color w:val="00B0F0"/>
          <w:sz w:val="20"/>
          <w:szCs w:val="20"/>
          <w:lang w:eastAsia="nl-NL"/>
        </w:rPr>
      </w:pPr>
      <w:r>
        <w:rPr>
          <w:rFonts w:ascii="Times New Roman" w:hAnsi="Times New Roman" w:cs="Times New Roman"/>
          <w:b/>
          <w:color w:val="00B0F0"/>
          <w:sz w:val="20"/>
          <w:szCs w:val="20"/>
          <w:lang w:eastAsia="nl-NL"/>
        </w:rPr>
        <w:t>5.1 Inleiding</w:t>
      </w:r>
    </w:p>
    <w:p w:rsidR="00562ADC" w:rsidRDefault="00562ADC" w:rsidP="00562ADC">
      <w:pPr>
        <w:pStyle w:val="Geenafstand"/>
        <w:rPr>
          <w:rFonts w:ascii="Times New Roman" w:hAnsi="Times New Roman" w:cs="Times New Roman"/>
          <w:sz w:val="20"/>
          <w:szCs w:val="20"/>
          <w:lang w:eastAsia="nl-NL"/>
        </w:rPr>
      </w:pPr>
    </w:p>
    <w:p w:rsidR="00562ADC" w:rsidRDefault="00562ADC" w:rsidP="00562ADC">
      <w:pPr>
        <w:pStyle w:val="Geenafstand"/>
        <w:rPr>
          <w:rFonts w:ascii="Times New Roman" w:hAnsi="Times New Roman" w:cs="Times New Roman"/>
          <w:sz w:val="20"/>
          <w:szCs w:val="20"/>
          <w:lang w:eastAsia="nl-NL"/>
        </w:rPr>
      </w:pPr>
      <w:r>
        <w:rPr>
          <w:rFonts w:ascii="Times New Roman" w:hAnsi="Times New Roman" w:cs="Times New Roman"/>
          <w:sz w:val="20"/>
          <w:szCs w:val="20"/>
          <w:lang w:eastAsia="nl-NL"/>
        </w:rPr>
        <w:t xml:space="preserve">In 5.2 worden de verschillende invullingen van de gebiedsgericht werken beschreven en wordt aangeven in hoeverre deze invullingen overeenkomen met uitnodigings-, ontwikkelings- en toelatingsplanologie. Dit wordt gedaan per functie. </w:t>
      </w:r>
    </w:p>
    <w:p w:rsidR="00562ADC" w:rsidRDefault="00562ADC" w:rsidP="00562ADC">
      <w:pPr>
        <w:pStyle w:val="Geenafstand"/>
        <w:rPr>
          <w:rFonts w:ascii="Times New Roman" w:hAnsi="Times New Roman" w:cs="Times New Roman"/>
          <w:sz w:val="20"/>
          <w:szCs w:val="20"/>
          <w:lang w:eastAsia="nl-NL"/>
        </w:rPr>
      </w:pPr>
    </w:p>
    <w:p w:rsidR="00562ADC" w:rsidRDefault="00562ADC" w:rsidP="00562ADC">
      <w:pPr>
        <w:pStyle w:val="Geenafstand"/>
        <w:rPr>
          <w:rFonts w:ascii="Times New Roman" w:hAnsi="Times New Roman" w:cs="Times New Roman"/>
          <w:sz w:val="20"/>
          <w:szCs w:val="20"/>
          <w:lang w:eastAsia="nl-NL"/>
        </w:rPr>
      </w:pPr>
      <w:r>
        <w:rPr>
          <w:rFonts w:ascii="Times New Roman" w:hAnsi="Times New Roman" w:cs="Times New Roman"/>
          <w:sz w:val="20"/>
          <w:szCs w:val="20"/>
          <w:lang w:eastAsia="nl-NL"/>
        </w:rPr>
        <w:t xml:space="preserve">In 5.3 en 5.4 worden de verschillende functies losgelaten en wordt aangeven welke voorwaarden genoemd worden voor gebiedsgericht werken. In 5.3 zal eerst ingegaan worden op de voorwaarden die genoemd worden door de respondenten die gebiedsgericht werken associëren met ontwikkelingsplanologie. In 5.4 wordt ingegaan op de voorwaarden die genoemd worden door de respondenten die gebiedsgericht werken associëren met uitnodigingsplanologie. </w:t>
      </w:r>
    </w:p>
    <w:p w:rsidR="00562ADC" w:rsidRDefault="00562ADC" w:rsidP="00562ADC">
      <w:pPr>
        <w:pStyle w:val="Geenafstand"/>
        <w:rPr>
          <w:rFonts w:ascii="Times New Roman" w:hAnsi="Times New Roman" w:cs="Times New Roman"/>
          <w:sz w:val="20"/>
          <w:szCs w:val="20"/>
          <w:lang w:eastAsia="nl-NL"/>
        </w:rPr>
      </w:pPr>
    </w:p>
    <w:p w:rsidR="00562ADC" w:rsidRDefault="00562ADC" w:rsidP="00562ADC">
      <w:pPr>
        <w:pStyle w:val="Geenafstand"/>
        <w:rPr>
          <w:rFonts w:ascii="Times New Roman" w:hAnsi="Times New Roman" w:cs="Times New Roman"/>
          <w:sz w:val="20"/>
          <w:szCs w:val="20"/>
          <w:lang w:eastAsia="nl-NL"/>
        </w:rPr>
      </w:pPr>
      <w:r>
        <w:rPr>
          <w:rFonts w:ascii="Times New Roman" w:hAnsi="Times New Roman" w:cs="Times New Roman"/>
          <w:sz w:val="20"/>
          <w:szCs w:val="20"/>
          <w:lang w:eastAsia="nl-NL"/>
        </w:rPr>
        <w:t xml:space="preserve">In 5.5 en 5.6 zal een vergelijking worden gemaakt tussen de voorwaarden die genoemd worden en in hoeverre deze overeenkomen met de voorwaarden die in de literatuur genoemd worden voor ontwikkelings- en uitnodigingsplanologie. Op basis daarvan kan worden vastgesteld of de juiste voorwaarden voor gebiedsgericht werken worden herkend door de verschillende medewerkers van RWS. </w:t>
      </w:r>
    </w:p>
    <w:p w:rsidR="00562ADC" w:rsidRDefault="00562ADC" w:rsidP="00562ADC">
      <w:pPr>
        <w:pStyle w:val="Geenafstand"/>
        <w:rPr>
          <w:lang w:eastAsia="nl-NL"/>
        </w:rPr>
      </w:pPr>
    </w:p>
    <w:p w:rsidR="00562ADC" w:rsidRDefault="00562ADC" w:rsidP="00562ADC">
      <w:pPr>
        <w:pStyle w:val="Geenafstand"/>
        <w:rPr>
          <w:rFonts w:ascii="Times New Roman" w:hAnsi="Times New Roman" w:cs="Times New Roman"/>
          <w:b/>
          <w:color w:val="00B0F0"/>
          <w:sz w:val="20"/>
          <w:szCs w:val="20"/>
          <w:lang w:eastAsia="nl-NL"/>
        </w:rPr>
      </w:pPr>
      <w:r>
        <w:rPr>
          <w:rFonts w:ascii="Times New Roman" w:hAnsi="Times New Roman" w:cs="Times New Roman"/>
          <w:b/>
          <w:color w:val="00B0F0"/>
          <w:sz w:val="20"/>
          <w:szCs w:val="20"/>
          <w:lang w:eastAsia="nl-NL"/>
        </w:rPr>
        <w:t>5.2 Gebiedsgericht werken in vergelijking met soort planologie</w:t>
      </w:r>
    </w:p>
    <w:p w:rsidR="00562ADC" w:rsidRDefault="00562ADC" w:rsidP="00562ADC">
      <w:pPr>
        <w:suppressAutoHyphens/>
        <w:spacing w:after="0"/>
        <w:jc w:val="both"/>
        <w:rPr>
          <w:rFonts w:ascii="Times New Roman" w:hAnsi="Times New Roman" w:cs="Times New Roman"/>
          <w:sz w:val="20"/>
          <w:szCs w:val="20"/>
        </w:rPr>
      </w:pPr>
    </w:p>
    <w:p w:rsidR="00562ADC" w:rsidRDefault="00562ADC" w:rsidP="00562ADC">
      <w:pPr>
        <w:pStyle w:val="Geenafstand"/>
        <w:rPr>
          <w:rFonts w:ascii="Times New Roman" w:hAnsi="Times New Roman" w:cs="Times New Roman"/>
          <w:b/>
          <w:color w:val="00B0F0"/>
          <w:sz w:val="20"/>
          <w:szCs w:val="20"/>
          <w:lang w:eastAsia="nl-NL" w:bidi="hi-IN"/>
        </w:rPr>
      </w:pPr>
      <w:r>
        <w:rPr>
          <w:rFonts w:ascii="Times New Roman" w:hAnsi="Times New Roman" w:cs="Times New Roman"/>
          <w:b/>
          <w:color w:val="00B0F0"/>
          <w:sz w:val="20"/>
          <w:szCs w:val="20"/>
          <w:lang w:eastAsia="nl-NL" w:bidi="hi-IN"/>
        </w:rPr>
        <w:t>5.2.1 Basisrelatiemanagers: ontwikkelingsplanologie</w:t>
      </w:r>
    </w:p>
    <w:p w:rsidR="00562ADC" w:rsidRDefault="00562ADC" w:rsidP="00562ADC">
      <w:pPr>
        <w:pStyle w:val="Geenafstand"/>
        <w:rPr>
          <w:rFonts w:ascii="Times New Roman" w:hAnsi="Times New Roman" w:cs="Times New Roman"/>
          <w:sz w:val="20"/>
          <w:szCs w:val="20"/>
          <w:lang w:eastAsia="nl-NL" w:bidi="hi-IN"/>
        </w:rPr>
      </w:pPr>
    </w:p>
    <w:p w:rsidR="00562ADC" w:rsidRDefault="00562ADC" w:rsidP="00562ADC">
      <w:pPr>
        <w:pStyle w:val="Geenafstand"/>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Uit de interviews met de basisrelatiemanagers blijkt dat zij gebiedsgericht werken vooral associëren met ontwikkelingsplanologie. In hun omschrijving van gebiedsgericht werken komen vooral de volgende kenmerken van ontwikkelingsplanologie naar voren: samenwerken, gezamenlijke belangen zoeken en het eigen RWS</w:t>
      </w:r>
      <w:r w:rsidR="002A2CA0">
        <w:rPr>
          <w:rFonts w:ascii="Times New Roman" w:hAnsi="Times New Roman" w:cs="Times New Roman"/>
          <w:sz w:val="20"/>
          <w:szCs w:val="20"/>
          <w:lang w:eastAsia="nl-NL" w:bidi="hi-IN"/>
        </w:rPr>
        <w:t>-ON</w:t>
      </w:r>
      <w:r>
        <w:rPr>
          <w:rFonts w:ascii="Times New Roman" w:hAnsi="Times New Roman" w:cs="Times New Roman"/>
          <w:sz w:val="20"/>
          <w:szCs w:val="20"/>
          <w:lang w:eastAsia="nl-NL" w:bidi="hi-IN"/>
        </w:rPr>
        <w:t xml:space="preserve"> belang en taak inpassen bij initiatieven van anderen.</w:t>
      </w:r>
      <w:r w:rsidR="002A2CA0">
        <w:rPr>
          <w:rFonts w:ascii="Times New Roman" w:hAnsi="Times New Roman" w:cs="Times New Roman"/>
          <w:sz w:val="20"/>
          <w:szCs w:val="20"/>
          <w:lang w:eastAsia="nl-NL" w:bidi="hi-IN"/>
        </w:rPr>
        <w:t xml:space="preserve"> Wanneer deze mensen spreken over RWS bedoelen ze meestal RWS-ON. </w:t>
      </w:r>
    </w:p>
    <w:p w:rsidR="00562ADC" w:rsidRDefault="00562ADC" w:rsidP="00562ADC">
      <w:pPr>
        <w:pStyle w:val="Geenafstand"/>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ab/>
        <w:t xml:space="preserve">Respondent 1 is van mening dat de ruimtelijke ontwikkeling bekeken moet worden vanuit datgene wat speelt in het gebied. RWS dient te onderzoeken of er mogelijkheden en kansen zijn om het belang van RWS in gezamenlijkheid te realiseren met andere belangen. Volgens deze respondent staat het “totale” gebied voorop en niet de aard van de eigen ontwikkelingen en activiteiten”. Wanneer RWS initiatiefnemer is moet er ruimte zijn voor anderen om aan te haken en als een andere partij initiatieven onderneemt kan RWS meedoen. Door deze benadering wordt het gebied flexibel van omvang. </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lang w:eastAsia="nl-NL" w:bidi="hi-IN"/>
        </w:rPr>
        <w:tab/>
      </w:r>
      <w:r>
        <w:rPr>
          <w:rFonts w:ascii="Times New Roman" w:hAnsi="Times New Roman" w:cs="Times New Roman"/>
          <w:sz w:val="20"/>
          <w:szCs w:val="20"/>
        </w:rPr>
        <w:t xml:space="preserve">Bij respondent 2 staat bij gebiedsgericht werken de missie die RWS heeft om een duurzame leefomgeving te realiseren op de voorgrond. Dit is een hogere publieke waarde die gerealiseerd moet worden. Er wordt naar gestreefd om verschillende waarden, die actoren hebben, met elkaar te verbinden waardoor samenhang tussen de actoren ontstaat. Hiervoor is het noodzakelijk om te weten wat er speelt en wat toekomstige ontwikkelingen in de omgeving zijn. Om dit te realiseren is direct contact noodzakelijk met burgers en organisaties is waardoor draagvlak ontstaat. </w:t>
      </w:r>
    </w:p>
    <w:p w:rsidR="00562ADC" w:rsidRDefault="00562ADC" w:rsidP="00562ADC">
      <w:pPr>
        <w:pStyle w:val="Geenafstand"/>
        <w:ind w:firstLine="708"/>
        <w:rPr>
          <w:lang w:eastAsia="zh-CN" w:bidi="hi-IN"/>
        </w:rPr>
      </w:pPr>
      <w:r>
        <w:rPr>
          <w:rFonts w:ascii="Times New Roman" w:hAnsi="Times New Roman" w:cs="Times New Roman"/>
          <w:sz w:val="20"/>
          <w:szCs w:val="20"/>
          <w:lang w:eastAsia="nl-NL" w:bidi="hi-IN"/>
        </w:rPr>
        <w:t>Het totale gebied staat bij respondent 3 centraal. De opgave of activiteit van Rijkswaterstaat is onderdeel van een totaal aan activiteiten en er wordt onderzocht of en waar RWS kan participeren bij initiatieven van anderen. Het motto van deze respondent hierbij is dat “</w:t>
      </w:r>
      <w:r>
        <w:rPr>
          <w:rFonts w:ascii="Times New Roman" w:hAnsi="Times New Roman" w:cs="Times New Roman"/>
          <w:iCs/>
          <w:sz w:val="20"/>
          <w:szCs w:val="20"/>
          <w:lang w:eastAsia="nl-NL" w:bidi="hi-IN"/>
        </w:rPr>
        <w:t xml:space="preserve">alles moet kunnen mits het niet de primaire functie van RWS verstoort” waardoor er scherp gekeken moet worden naar de randvoorwaarden die er gesteld worden. Om draagvlak te vergroten en weerstand te verminderen in de omgeving is direct contact met burgers gewenst en wordt er onderzocht hoe (kleinere) initiatieven ingepast kunnen worden wanneer deze niet goed aansluiten bij de primaire taak van RWS. </w:t>
      </w:r>
      <w:r>
        <w:rPr>
          <w:rFonts w:ascii="Times New Roman" w:hAnsi="Times New Roman" w:cs="Times New Roman"/>
          <w:sz w:val="20"/>
          <w:szCs w:val="20"/>
          <w:lang w:eastAsia="zh-CN" w:bidi="hi-IN"/>
        </w:rPr>
        <w:t>De ideale situatie die wordt geschetst door deze respondent is het realiseren van de eigen opgave van RWS binnen de totale opgave in het gebied. Dit wil dus zeggen dat de eigen opgave die gerealiseerd dient te worden een onderdeel van de totale ontwikkeling is.</w:t>
      </w:r>
      <w:r>
        <w:rPr>
          <w:lang w:eastAsia="zh-CN" w:bidi="hi-IN"/>
        </w:rPr>
        <w:t xml:space="preserve"> </w:t>
      </w:r>
    </w:p>
    <w:p w:rsidR="00562ADC" w:rsidRDefault="00562ADC" w:rsidP="00562ADC">
      <w:pPr>
        <w:spacing w:after="0"/>
        <w:jc w:val="both"/>
        <w:rPr>
          <w:rFonts w:ascii="Times New Roman" w:hAnsi="Times New Roman" w:cs="Times New Roman"/>
          <w:iCs/>
          <w:sz w:val="20"/>
          <w:szCs w:val="20"/>
          <w:lang w:eastAsia="nl-NL" w:bidi="hi-IN"/>
        </w:rPr>
      </w:pPr>
    </w:p>
    <w:p w:rsidR="00562ADC" w:rsidRDefault="00562ADC" w:rsidP="00562ADC">
      <w:pPr>
        <w:pStyle w:val="Geenafstand"/>
        <w:rPr>
          <w:rFonts w:ascii="Times New Roman" w:hAnsi="Times New Roman" w:cs="Times New Roman"/>
          <w:b/>
          <w:color w:val="00B0F0"/>
          <w:sz w:val="20"/>
          <w:szCs w:val="20"/>
          <w:lang w:eastAsia="nl-NL" w:bidi="hi-IN"/>
        </w:rPr>
      </w:pPr>
      <w:r>
        <w:rPr>
          <w:rFonts w:ascii="Times New Roman" w:hAnsi="Times New Roman" w:cs="Times New Roman"/>
          <w:b/>
          <w:color w:val="00B0F0"/>
          <w:sz w:val="20"/>
          <w:szCs w:val="20"/>
          <w:lang w:eastAsia="nl-NL" w:bidi="hi-IN"/>
        </w:rPr>
        <w:t>5.2.2 Omgevingsmanagers: ontwikkelingsplanologie</w:t>
      </w:r>
    </w:p>
    <w:p w:rsidR="00562ADC" w:rsidRDefault="00562ADC" w:rsidP="00562ADC">
      <w:pPr>
        <w:pStyle w:val="Geenafstand"/>
        <w:rPr>
          <w:rFonts w:ascii="Times New Roman" w:eastAsia="SimSun" w:hAnsi="Times New Roman" w:cs="Times New Roman"/>
          <w:sz w:val="20"/>
          <w:szCs w:val="20"/>
          <w:lang w:eastAsia="nl-NL" w:bidi="hi-IN"/>
        </w:rPr>
      </w:pPr>
    </w:p>
    <w:p w:rsidR="002A2CA0" w:rsidRDefault="00562ADC" w:rsidP="002A2CA0">
      <w:pPr>
        <w:pStyle w:val="Geenafstand"/>
        <w:rPr>
          <w:rFonts w:ascii="Times New Roman" w:hAnsi="Times New Roman" w:cs="Times New Roman"/>
          <w:sz w:val="20"/>
          <w:szCs w:val="20"/>
          <w:lang w:eastAsia="nl-NL" w:bidi="hi-IN"/>
        </w:rPr>
      </w:pPr>
      <w:r>
        <w:rPr>
          <w:rFonts w:ascii="Times New Roman" w:eastAsia="SimSun" w:hAnsi="Times New Roman" w:cs="Times New Roman"/>
          <w:sz w:val="20"/>
          <w:szCs w:val="20"/>
          <w:lang w:eastAsia="nl-NL" w:bidi="hi-IN"/>
        </w:rPr>
        <w:t xml:space="preserve">Ook de omgevingsmanagers associëren gebiedsgericht werken met ontwikkelingsplanologie </w:t>
      </w:r>
      <w:r>
        <w:rPr>
          <w:rFonts w:ascii="Times New Roman" w:eastAsia="SimSun" w:hAnsi="Times New Roman" w:cs="Times New Roman"/>
          <w:color w:val="00000A"/>
          <w:sz w:val="20"/>
          <w:szCs w:val="20"/>
          <w:lang w:eastAsia="nl-NL" w:bidi="hi-IN"/>
        </w:rPr>
        <w:t>In hun omschrijving van gebiedswerken komen de volgende kenmerken van ontwikkelingsplanologie naar voren: samenwerken, integraliteit en eigen RWS</w:t>
      </w:r>
      <w:r w:rsidR="002A2CA0">
        <w:rPr>
          <w:rFonts w:ascii="Times New Roman" w:eastAsia="SimSun" w:hAnsi="Times New Roman" w:cs="Times New Roman"/>
          <w:color w:val="00000A"/>
          <w:sz w:val="20"/>
          <w:szCs w:val="20"/>
          <w:lang w:eastAsia="nl-NL" w:bidi="hi-IN"/>
        </w:rPr>
        <w:t>-ON</w:t>
      </w:r>
      <w:r>
        <w:rPr>
          <w:rFonts w:ascii="Times New Roman" w:eastAsia="SimSun" w:hAnsi="Times New Roman" w:cs="Times New Roman"/>
          <w:color w:val="00000A"/>
          <w:sz w:val="20"/>
          <w:szCs w:val="20"/>
          <w:lang w:eastAsia="nl-NL" w:bidi="hi-IN"/>
        </w:rPr>
        <w:t xml:space="preserve"> belang en taak verbinden met die van anderen. </w:t>
      </w:r>
      <w:r w:rsidR="002A2CA0">
        <w:rPr>
          <w:rFonts w:ascii="Times New Roman" w:hAnsi="Times New Roman" w:cs="Times New Roman"/>
          <w:sz w:val="20"/>
          <w:szCs w:val="20"/>
          <w:lang w:eastAsia="nl-NL" w:bidi="hi-IN"/>
        </w:rPr>
        <w:t xml:space="preserve">Wanneer deze mensen spreken over RWS bedoelen ze meestal RWS-ON. </w:t>
      </w:r>
    </w:p>
    <w:p w:rsidR="00562ADC" w:rsidRDefault="00562ADC" w:rsidP="00562ADC">
      <w:pPr>
        <w:pStyle w:val="Geenafstand"/>
        <w:rPr>
          <w:rFonts w:ascii="Times New Roman" w:eastAsia="SimSun" w:hAnsi="Times New Roman" w:cs="Times New Roman"/>
          <w:sz w:val="20"/>
          <w:szCs w:val="20"/>
          <w:lang w:eastAsia="nl-NL" w:bidi="hi-IN"/>
        </w:rPr>
      </w:pPr>
    </w:p>
    <w:p w:rsidR="00562ADC" w:rsidRDefault="00562ADC" w:rsidP="00562ADC">
      <w:pPr>
        <w:pStyle w:val="Geenafstand"/>
        <w:ind w:firstLine="708"/>
        <w:rPr>
          <w:rFonts w:ascii="Times New Roman" w:eastAsia="SimSun" w:hAnsi="Times New Roman" w:cs="Times New Roman"/>
          <w:sz w:val="20"/>
          <w:szCs w:val="20"/>
          <w:lang w:eastAsia="nl-NL" w:bidi="hi-IN"/>
        </w:rPr>
      </w:pPr>
      <w:r>
        <w:rPr>
          <w:rFonts w:ascii="Times New Roman" w:eastAsia="SimSun" w:hAnsi="Times New Roman" w:cs="Times New Roman"/>
          <w:sz w:val="20"/>
          <w:szCs w:val="20"/>
          <w:lang w:eastAsia="nl-NL" w:bidi="hi-IN"/>
        </w:rPr>
        <w:t xml:space="preserve">Respondent 4 zegt dat het algemeen belang voor deelbelangen in een gebied gaat. </w:t>
      </w:r>
      <w:r>
        <w:rPr>
          <w:rFonts w:ascii="Times New Roman" w:eastAsiaTheme="minorEastAsia" w:hAnsi="Times New Roman" w:cs="Times New Roman"/>
          <w:sz w:val="20"/>
          <w:szCs w:val="20"/>
        </w:rPr>
        <w:t xml:space="preserve">Het beeld van deze respondent is dan ook dat gebiedsgericht werken de ruimtelijke kwaliteit moet verbeteren. Hierbij gaat het erom dat bij gebiedsgericht werken het algemeen belang gediend wordt en tijdens het proces worden zoveel mogelijk belangen en wensen meegenomen waarin de individuele belangen zo goed mogelijk behartigd worden. Bij de uiteindelijke afweging is het algemeen belang van een hogere orde. </w:t>
      </w:r>
      <w:r>
        <w:rPr>
          <w:rFonts w:ascii="Times New Roman" w:eastAsia="SimSun" w:hAnsi="Times New Roman" w:cs="Times New Roman"/>
          <w:sz w:val="20"/>
          <w:szCs w:val="20"/>
          <w:lang w:eastAsia="nl-NL" w:bidi="hi-IN"/>
        </w:rPr>
        <w:t xml:space="preserve">Bij aanvang van een project wordt r ook gekeken of de scope vergroot en flexibeler gemaakt kan worden. Het streven is om win-win situaties te realiseren en te onderzoeken of de bijdrage van de partners de kwaliteit van de ruimtelijke ordening vergroot. </w:t>
      </w:r>
    </w:p>
    <w:p w:rsidR="00562ADC" w:rsidRDefault="00562ADC" w:rsidP="00562ADC">
      <w:pPr>
        <w:pStyle w:val="Geenafstand"/>
        <w:ind w:firstLine="708"/>
        <w:rPr>
          <w:rFonts w:ascii="Times New Roman" w:eastAsia="SimSun" w:hAnsi="Times New Roman" w:cs="Times New Roman"/>
          <w:sz w:val="20"/>
          <w:szCs w:val="20"/>
          <w:lang w:eastAsia="nl-NL" w:bidi="hi-IN"/>
        </w:rPr>
      </w:pPr>
      <w:r>
        <w:rPr>
          <w:rFonts w:ascii="Times New Roman" w:hAnsi="Times New Roman" w:cs="Times New Roman"/>
          <w:sz w:val="20"/>
          <w:szCs w:val="20"/>
          <w:lang w:eastAsia="nl-NL"/>
        </w:rPr>
        <w:t xml:space="preserve">Samenwerken staat bij respondent 5 centraal. Deze respondent richt zich vooral op partners met een publieke taak die verschillende belangen vertegenwoordigen. Hierdoor wordt een synergievoordeel verwacht wat betreft de gebiedsomvang en de inhoud van het plan. “Het draait hierbij om door middel van samenwerking win-win situaties te realiseren voor de betrokkenen en met behulp van onderlinge synergie”. </w:t>
      </w:r>
      <w:r>
        <w:rPr>
          <w:rFonts w:ascii="Times New Roman" w:eastAsiaTheme="minorEastAsia" w:hAnsi="Times New Roman" w:cs="Times New Roman"/>
          <w:sz w:val="20"/>
          <w:szCs w:val="20"/>
        </w:rPr>
        <w:t xml:space="preserve">De ideale situatie ontstaat wanneer RWS-ON een faciliterende rol aanneemt. Hierbij wordt onderzocht naar datgene wat anderen willen en de wijze waarop RWS-ON daaraan ondersteuning kan bieden. De voorwaarde die hierbij wordt gesteld is dat de eigen opgave van RWS-ON wordt gerealiseerd. Wel zegt respondenten 5 dat </w:t>
      </w:r>
      <w:r>
        <w:rPr>
          <w:rFonts w:ascii="Times New Roman" w:eastAsia="SimSun" w:hAnsi="Times New Roman" w:cs="Times New Roman"/>
          <w:sz w:val="20"/>
          <w:szCs w:val="20"/>
          <w:lang w:eastAsia="nl-NL" w:bidi="hi-IN"/>
        </w:rPr>
        <w:t xml:space="preserve">een scherpe scope belangrijk is omdat niet alle belangen meegenomen kunnen worden. </w:t>
      </w:r>
    </w:p>
    <w:p w:rsidR="00562ADC" w:rsidRDefault="00562ADC" w:rsidP="00562ADC">
      <w:pPr>
        <w:pStyle w:val="Geenafstand"/>
        <w:ind w:firstLine="708"/>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 xml:space="preserve">1 + 1 is meer dan twee volgens respondent 6. Deze respondent zoekt (ruimtelijke) meerwaarde door te zoeken naar meekoppelkansen waardoor meerdere belangen in het gebied meegenomen worden. Hierbij dient onderzocht te worden of er andere ontwikkelingen, door grote en/of kleine spelers, gecombineerd kunnen worden met de opgave van RWS. Volgens deze respondent is er meer ruimte bij natte projecten voor meekoppelkansen dan bij droge en </w:t>
      </w:r>
      <w:r w:rsidR="000968D8">
        <w:rPr>
          <w:rFonts w:ascii="Times New Roman" w:eastAsia="SimSun" w:hAnsi="Times New Roman" w:cs="Times New Roman"/>
          <w:color w:val="00000A"/>
          <w:sz w:val="20"/>
          <w:szCs w:val="20"/>
          <w:lang w:eastAsia="zh-CN" w:bidi="hi-IN"/>
        </w:rPr>
        <w:t xml:space="preserve">bij natte projecten </w:t>
      </w:r>
      <w:r>
        <w:rPr>
          <w:rFonts w:ascii="Times New Roman" w:eastAsia="SimSun" w:hAnsi="Times New Roman" w:cs="Times New Roman"/>
          <w:color w:val="00000A"/>
          <w:sz w:val="20"/>
          <w:szCs w:val="20"/>
          <w:lang w:eastAsia="zh-CN" w:bidi="hi-IN"/>
        </w:rPr>
        <w:t xml:space="preserve">is het eenvoudiger om een flexibeler scope te realiseren en belangen en ideeën uit de omgeving te honoreren. De benadering van gebiedsgericht werken bij natte projecten is integraler dan bij droge projecten. </w:t>
      </w:r>
    </w:p>
    <w:p w:rsidR="00562ADC" w:rsidRDefault="00562ADC" w:rsidP="00562ADC">
      <w:pPr>
        <w:pStyle w:val="Geenafstand"/>
        <w:ind w:firstLine="708"/>
        <w:rPr>
          <w:rFonts w:ascii="Times New Roman" w:eastAsiaTheme="minorEastAsia" w:hAnsi="Times New Roman" w:cs="Times New Roman"/>
          <w:sz w:val="20"/>
          <w:szCs w:val="20"/>
        </w:rPr>
      </w:pPr>
      <w:r>
        <w:rPr>
          <w:rFonts w:ascii="Times New Roman" w:eastAsia="SimSun" w:hAnsi="Times New Roman" w:cs="Times New Roman"/>
          <w:sz w:val="20"/>
          <w:szCs w:val="20"/>
          <w:lang w:eastAsia="nl-NL" w:bidi="hi-IN"/>
        </w:rPr>
        <w:t xml:space="preserve">In de visie van respondent 7 is gebiedsgericht werken de scope van RWS verbinden met opgaven van andere partijen in het gebied om hierdoor een win-win situatie te bewerkstelligen. De andere partijen zijn particulieren en overheden. De rol van deze respondent is onder andere om te onderzoeken welke ontwikkelingen en initiatieven er in het gebied aanwezig zijn. Voor de realisatie van ruimtelijke ordening is een flexibele scope nodig waardoor initiatieven van buiten beter ingepast kunnen worden. De eigen RWS opgave staat daarom niet altijd centraal. </w:t>
      </w:r>
      <w:r>
        <w:rPr>
          <w:rFonts w:ascii="Times New Roman" w:eastAsiaTheme="minorEastAsia" w:hAnsi="Times New Roman" w:cs="Times New Roman"/>
          <w:sz w:val="20"/>
          <w:szCs w:val="20"/>
        </w:rPr>
        <w:t xml:space="preserve">Het ideaalbeeld van gebiedsgericht werken is voor respondent 7 dat belangen van de verschillende partners bij elkaar gebracht worden waarbij een win-win situatie ontstaat voor allen. De eigen opgave en opdracht worden zoveel mogelijk verbonden met die van andere partijen in het gebied waarbij ieder er een voordeel bij heeft. De partners zijn divers, van particulieren, grondeigenaren tot gemeenten en provincies. </w:t>
      </w:r>
    </w:p>
    <w:p w:rsidR="00562ADC" w:rsidRDefault="00562ADC" w:rsidP="00562ADC">
      <w:pPr>
        <w:pStyle w:val="Geenafstand"/>
        <w:rPr>
          <w:rFonts w:ascii="Times New Roman" w:hAnsi="Times New Roman" w:cs="Times New Roman"/>
          <w:sz w:val="20"/>
          <w:szCs w:val="20"/>
          <w:lang w:eastAsia="nl-NL" w:bidi="hi-IN"/>
        </w:rPr>
      </w:pPr>
    </w:p>
    <w:p w:rsidR="00562ADC" w:rsidRDefault="00562ADC" w:rsidP="00562ADC">
      <w:pPr>
        <w:pStyle w:val="Geenafstand"/>
        <w:rPr>
          <w:rFonts w:ascii="Times New Roman" w:hAnsi="Times New Roman" w:cs="Times New Roman"/>
          <w:b/>
          <w:sz w:val="20"/>
          <w:szCs w:val="20"/>
          <w:lang w:eastAsia="nl-NL" w:bidi="hi-IN"/>
        </w:rPr>
      </w:pPr>
      <w:r>
        <w:rPr>
          <w:rFonts w:ascii="Times New Roman" w:hAnsi="Times New Roman" w:cs="Times New Roman"/>
          <w:b/>
          <w:color w:val="00B0F0"/>
          <w:sz w:val="20"/>
          <w:szCs w:val="20"/>
          <w:lang w:eastAsia="nl-NL" w:bidi="hi-IN"/>
        </w:rPr>
        <w:t>5.2.3 Riviertak coördinatoren: ontwikkelingsplanologie en uitnodigingsplanologie.</w:t>
      </w:r>
      <w:r>
        <w:rPr>
          <w:rFonts w:ascii="Times New Roman" w:hAnsi="Times New Roman" w:cs="Times New Roman"/>
          <w:b/>
          <w:sz w:val="20"/>
          <w:szCs w:val="20"/>
          <w:lang w:eastAsia="nl-NL" w:bidi="hi-IN"/>
        </w:rPr>
        <w:t xml:space="preserve"> </w:t>
      </w:r>
    </w:p>
    <w:p w:rsidR="002A2CA0" w:rsidRDefault="002A2CA0" w:rsidP="00562ADC">
      <w:pPr>
        <w:pStyle w:val="Geenafstand"/>
        <w:rPr>
          <w:rFonts w:ascii="Times New Roman" w:hAnsi="Times New Roman" w:cs="Times New Roman"/>
          <w:sz w:val="20"/>
          <w:szCs w:val="20"/>
          <w:lang w:eastAsia="nl-NL" w:bidi="hi-IN"/>
        </w:rPr>
      </w:pPr>
    </w:p>
    <w:p w:rsidR="00562ADC" w:rsidRDefault="000968D8" w:rsidP="00562ADC">
      <w:pPr>
        <w:pStyle w:val="Geenafstand"/>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 xml:space="preserve">Bij de riviertak-coördinatoren zijn we twee verschillende visies terug. Respondent 8 en 10 associëren gebiedsgericht werken met ontwikkelingsplanologie. </w:t>
      </w:r>
      <w:r w:rsidR="00562ADC">
        <w:rPr>
          <w:rFonts w:ascii="Times New Roman" w:hAnsi="Times New Roman" w:cs="Times New Roman"/>
          <w:color w:val="00000A"/>
          <w:sz w:val="20"/>
          <w:szCs w:val="20"/>
          <w:lang w:eastAsia="nl-NL" w:bidi="hi-IN"/>
        </w:rPr>
        <w:t>In hun omschrijving van gebiedswerken komen de volgende kenmerken van ontwikkelingsplanologie naar voren: samenwerking, gezamenlijkheid in belangen zoeken en streven naar dat andere actoren bijdragen aan de taken en belangen van RWS. De visie van respondent 9 past meer bij uitnodigingsplanologie omdat het gebied en de wensen van de mensen die leven in het gebied in principe centraal staan.</w:t>
      </w:r>
    </w:p>
    <w:p w:rsidR="00562ADC" w:rsidRDefault="00562ADC" w:rsidP="00562ADC">
      <w:pPr>
        <w:pStyle w:val="Geenafstand"/>
        <w:ind w:firstLine="708"/>
        <w:rPr>
          <w:rFonts w:ascii="Times New Roman" w:eastAsiaTheme="minorEastAsia" w:hAnsi="Times New Roman" w:cs="Times New Roman"/>
          <w:sz w:val="20"/>
          <w:szCs w:val="20"/>
          <w:lang w:eastAsia="nl-NL"/>
        </w:rPr>
      </w:pPr>
      <w:r>
        <w:rPr>
          <w:rFonts w:ascii="Times New Roman" w:eastAsiaTheme="minorEastAsia" w:hAnsi="Times New Roman" w:cs="Times New Roman"/>
          <w:sz w:val="20"/>
          <w:szCs w:val="20"/>
          <w:lang w:eastAsia="nl-NL"/>
        </w:rPr>
        <w:t xml:space="preserve">Samenwerking staat volgens respondent 8 centraal. Om medewerking te realiseren moet er onderzocht worden waar de partners elkaar kunnen vinden in elkaars belangen en opgaven in het gebied. Hierbij is het noodzakelijk dat alle opgaven van alle stakeholders zichtbaar worden. Door deze aanpak ontstaat er gezamenlijkheid tussen de partijen waardoor de samenwerking soepeler verloopt. De ideeën en opgaves kunnen ingepast worden in bestaande plannen en meegenomen worden in het </w:t>
      </w:r>
      <w:r w:rsidR="000968D8">
        <w:rPr>
          <w:rFonts w:ascii="Times New Roman" w:eastAsiaTheme="minorEastAsia" w:hAnsi="Times New Roman" w:cs="Times New Roman"/>
          <w:sz w:val="20"/>
          <w:szCs w:val="20"/>
          <w:lang w:eastAsia="nl-NL"/>
        </w:rPr>
        <w:t xml:space="preserve">definitieve </w:t>
      </w:r>
      <w:r>
        <w:rPr>
          <w:rFonts w:ascii="Times New Roman" w:eastAsiaTheme="minorEastAsia" w:hAnsi="Times New Roman" w:cs="Times New Roman"/>
          <w:sz w:val="20"/>
          <w:szCs w:val="20"/>
          <w:lang w:eastAsia="nl-NL"/>
        </w:rPr>
        <w:t xml:space="preserve">plan. </w:t>
      </w:r>
    </w:p>
    <w:p w:rsidR="00562ADC" w:rsidRDefault="00562ADC" w:rsidP="00562ADC">
      <w:pPr>
        <w:pStyle w:val="Geenafstand"/>
        <w:ind w:firstLine="708"/>
        <w:rPr>
          <w:rFonts w:ascii="Times New Roman" w:eastAsiaTheme="minorEastAsia" w:hAnsi="Times New Roman" w:cs="Times New Roman"/>
          <w:sz w:val="20"/>
          <w:szCs w:val="20"/>
        </w:rPr>
      </w:pPr>
      <w:r>
        <w:rPr>
          <w:rFonts w:ascii="Times New Roman" w:eastAsiaTheme="minorEastAsia" w:hAnsi="Times New Roman" w:cs="Times New Roman"/>
          <w:sz w:val="20"/>
          <w:szCs w:val="20"/>
          <w:lang w:eastAsia="nl-NL"/>
        </w:rPr>
        <w:t xml:space="preserve">Volgens respondent 10 valt gebiedsgericht werken onder duurzaamheid waarbij een flexibele scope belangrijk is om de samenwerking succesvol te laten verlopen. De respondent zegt dus dat gebiedsgericht werken moet plaatsvinden in het kader van een “hogere waarde” waarnaar gestreefd dient te worden. Deze respondent is verder van mening </w:t>
      </w:r>
      <w:r>
        <w:rPr>
          <w:rFonts w:ascii="Times New Roman" w:eastAsiaTheme="minorEastAsia" w:hAnsi="Times New Roman" w:cs="Times New Roman"/>
          <w:sz w:val="20"/>
          <w:szCs w:val="20"/>
        </w:rPr>
        <w:t xml:space="preserve">dat gebiedsgericht werken ervoor moet zorgen dat andere partners bijdragen aan de uitvoering van de taken van RWS-ON waardoor de opdracht sneller, beter en goedkoper kan worden gerealiseerd. Om dit te bereiken wordt naar synergie gezocht tussen de verschillende opgaves van de partijen waarbij ook gestreefd wordt naar het verkrijgen van draagvlak. Een voorwaarde bij de realisatie is dat dit niet ten koste mag gaan van andere deelnemende partijen. </w:t>
      </w:r>
    </w:p>
    <w:p w:rsidR="00562ADC" w:rsidRDefault="00562ADC" w:rsidP="000968D8">
      <w:pPr>
        <w:pStyle w:val="Geenafstand"/>
        <w:ind w:firstLine="708"/>
        <w:rPr>
          <w:rFonts w:ascii="Times New Roman" w:eastAsia="font223" w:hAnsi="Times New Roman" w:cs="Times New Roman"/>
          <w:sz w:val="20"/>
          <w:szCs w:val="20"/>
          <w:lang w:eastAsia="nl-NL"/>
        </w:rPr>
      </w:pPr>
      <w:r>
        <w:rPr>
          <w:rFonts w:ascii="Times New Roman" w:eastAsia="font223" w:hAnsi="Times New Roman" w:cs="Times New Roman"/>
          <w:sz w:val="20"/>
          <w:szCs w:val="20"/>
          <w:lang w:eastAsia="nl-NL"/>
        </w:rPr>
        <w:t xml:space="preserve">Respondent 9 geeft eerst aan niet te weten wat gebiedsgericht werken is. Later in het interview geeft hij aan dat er gezocht moet worden naar alle opgaven die alle betrokkenen hebben in het gebied. Hierdoor wordt het gebied en de opdracht flexibel. </w:t>
      </w:r>
      <w:r>
        <w:rPr>
          <w:rFonts w:ascii="Times New Roman" w:eastAsiaTheme="minorEastAsia" w:hAnsi="Times New Roman" w:cs="Times New Roman"/>
          <w:sz w:val="20"/>
          <w:szCs w:val="20"/>
        </w:rPr>
        <w:t xml:space="preserve">Voor deze respondent is de ideale situatie dat er geredeneerd en gedacht wordt vanuit het gebied en niet vanuit de eigen RWS-taak. Het gebied en de mensen die daar leven staan centraal waarbij er onderzocht wordt naar datgene dat er speelt in het gebied. Als dit duidelijk is wordt dat vertaald naar opgaves door de partijen. Het gebied dient als een geheel te worden gezien waarbij er aandacht is voor gezamenlijkheid bij en tussen de partijen waarbij de trekkende rol wordt vervuld door de partij die de meeste urgentie bij de ontwikkeling heeft. Deze ideale situatie komt overeen met uitnodigingsplanologie omdat in principe het gebied en de burgers voor de eigen taak van de eigen organisatie komt te staan. </w:t>
      </w:r>
    </w:p>
    <w:p w:rsidR="00562ADC" w:rsidRDefault="00562ADC" w:rsidP="00562ADC">
      <w:pPr>
        <w:suppressLineNumbers/>
        <w:suppressAutoHyphens/>
        <w:spacing w:after="0"/>
        <w:rPr>
          <w:rFonts w:ascii="Times New Roman" w:eastAsiaTheme="minorEastAsia" w:hAnsi="Times New Roman" w:cs="Times New Roman"/>
          <w:b/>
          <w:i/>
          <w:color w:val="00000A"/>
          <w:sz w:val="20"/>
          <w:szCs w:val="20"/>
          <w:lang w:eastAsia="nl-NL" w:bidi="hi-IN"/>
        </w:rPr>
      </w:pPr>
    </w:p>
    <w:p w:rsidR="000968D8" w:rsidRDefault="000968D8" w:rsidP="00562ADC">
      <w:pPr>
        <w:suppressLineNumbers/>
        <w:suppressAutoHyphens/>
        <w:spacing w:after="0"/>
        <w:rPr>
          <w:rFonts w:ascii="Times New Roman" w:eastAsiaTheme="minorEastAsia" w:hAnsi="Times New Roman" w:cs="Times New Roman"/>
          <w:b/>
          <w:i/>
          <w:color w:val="00000A"/>
          <w:sz w:val="20"/>
          <w:szCs w:val="20"/>
          <w:lang w:eastAsia="nl-NL" w:bidi="hi-IN"/>
        </w:rPr>
      </w:pPr>
    </w:p>
    <w:p w:rsidR="00562ADC" w:rsidRDefault="00562ADC" w:rsidP="00562ADC">
      <w:pPr>
        <w:pStyle w:val="Geenafstand"/>
        <w:rPr>
          <w:rFonts w:ascii="Times New Roman" w:hAnsi="Times New Roman" w:cs="Times New Roman"/>
          <w:b/>
          <w:sz w:val="20"/>
          <w:szCs w:val="20"/>
          <w:lang w:eastAsia="nl-NL" w:bidi="hi-IN"/>
        </w:rPr>
      </w:pPr>
      <w:r>
        <w:rPr>
          <w:rFonts w:ascii="Times New Roman" w:hAnsi="Times New Roman" w:cs="Times New Roman"/>
          <w:b/>
          <w:color w:val="00B0F0"/>
          <w:sz w:val="20"/>
          <w:szCs w:val="20"/>
          <w:lang w:eastAsia="nl-NL" w:bidi="hi-IN"/>
        </w:rPr>
        <w:t>5.2.4 Vergunningverlener: toelatingsplanologie</w:t>
      </w:r>
    </w:p>
    <w:p w:rsidR="00562ADC" w:rsidRDefault="00562ADC" w:rsidP="00562ADC">
      <w:pPr>
        <w:pStyle w:val="Geenafstand"/>
        <w:rPr>
          <w:rFonts w:ascii="Times New Roman" w:hAnsi="Times New Roman" w:cs="Times New Roman"/>
          <w:sz w:val="20"/>
          <w:szCs w:val="20"/>
          <w:lang w:eastAsia="nl-NL" w:bidi="hi-IN"/>
        </w:rPr>
      </w:pPr>
    </w:p>
    <w:p w:rsidR="00562ADC" w:rsidRDefault="00562ADC" w:rsidP="00562ADC">
      <w:pPr>
        <w:pStyle w:val="Geenafstand"/>
        <w:rPr>
          <w:rFonts w:ascii="Times New Roman" w:hAnsi="Times New Roman" w:cs="Times New Roman"/>
          <w:sz w:val="20"/>
          <w:szCs w:val="20"/>
          <w:lang w:eastAsia="nl-NL" w:bidi="hi-IN"/>
        </w:rPr>
      </w:pPr>
      <w:r>
        <w:rPr>
          <w:rFonts w:ascii="Times New Roman" w:eastAsia="SimSun" w:hAnsi="Times New Roman" w:cs="Times New Roman"/>
          <w:sz w:val="20"/>
          <w:szCs w:val="20"/>
          <w:lang w:eastAsia="nl-NL" w:bidi="hi-IN"/>
        </w:rPr>
        <w:t xml:space="preserve">In hun omschrijving van gebiedswerken komen de volgende kenmerken van toelatingsplanologie naar voren: wetgeving, rechtszekerheid en beleidsregels staan centraal. </w:t>
      </w:r>
      <w:r>
        <w:rPr>
          <w:rFonts w:ascii="Times New Roman" w:hAnsi="Times New Roman" w:cs="Times New Roman"/>
          <w:sz w:val="20"/>
          <w:szCs w:val="20"/>
          <w:lang w:eastAsia="nl-NL" w:bidi="hi-IN"/>
        </w:rPr>
        <w:t xml:space="preserve">De afdeling vergunningverlening is het bevoegd gezag om een vergunning te verlenen en daarom is het hun taak om binnen de wet te blijven. </w:t>
      </w:r>
      <w:r>
        <w:rPr>
          <w:rFonts w:ascii="Times New Roman" w:eastAsia="SimSun" w:hAnsi="Times New Roman" w:cs="Times New Roman"/>
          <w:sz w:val="20"/>
          <w:szCs w:val="20"/>
          <w:lang w:eastAsia="zh-CN" w:bidi="hi-IN"/>
        </w:rPr>
        <w:t xml:space="preserve">De ideale situatie met betrekking tot gebiedsgericht werken is voor respondent 11 wanneer men zich aan de wet houdt. Deze is helder maar geeft niet altijd de gewenste resultaten omdat er soms vanuit een breder perspectief gekeken dient te worden. Dit is van toepassing wanneer de aanvraag buiten het mandaat van RWS ligt. Dan moet er een bredere belangenafweging komen door bijvoorbeeld op te schalen. </w:t>
      </w:r>
      <w:r>
        <w:rPr>
          <w:rFonts w:ascii="Times New Roman" w:hAnsi="Times New Roman" w:cs="Times New Roman"/>
          <w:sz w:val="20"/>
          <w:szCs w:val="20"/>
          <w:lang w:eastAsia="nl-NL" w:bidi="hi-IN"/>
        </w:rPr>
        <w:t xml:space="preserve">Volgens respondent 11 is het moeilijk om een antwoord te geven over wat gebiedsgericht werken is. De respondent zegt dat de wet altijd nageleefd moet worden en hier in principe geen afwijkmogelijkheden binnen zijn. </w:t>
      </w:r>
    </w:p>
    <w:p w:rsidR="00562ADC" w:rsidRDefault="00562ADC" w:rsidP="00562ADC">
      <w:pPr>
        <w:suppressAutoHyphens/>
        <w:spacing w:after="0"/>
        <w:rPr>
          <w:rFonts w:ascii="Times New Roman" w:eastAsia="SimSun" w:hAnsi="Times New Roman" w:cs="Times New Roman"/>
          <w:b/>
          <w:i/>
          <w:sz w:val="20"/>
          <w:szCs w:val="20"/>
          <w:lang w:eastAsia="nl-NL" w:bidi="hi-IN"/>
        </w:rPr>
      </w:pPr>
    </w:p>
    <w:p w:rsidR="00562ADC" w:rsidRDefault="00562ADC" w:rsidP="00562ADC">
      <w:pPr>
        <w:pStyle w:val="Geenafstand"/>
        <w:rPr>
          <w:rFonts w:ascii="Times New Roman" w:hAnsi="Times New Roman" w:cs="Times New Roman"/>
          <w:b/>
          <w:sz w:val="20"/>
          <w:szCs w:val="20"/>
          <w:lang w:eastAsia="nl-NL" w:bidi="hi-IN"/>
        </w:rPr>
      </w:pPr>
      <w:r>
        <w:rPr>
          <w:rFonts w:ascii="Times New Roman" w:hAnsi="Times New Roman" w:cs="Times New Roman"/>
          <w:b/>
          <w:color w:val="00B0F0"/>
          <w:sz w:val="20"/>
          <w:szCs w:val="20"/>
          <w:lang w:eastAsia="nl-NL" w:bidi="hi-IN"/>
        </w:rPr>
        <w:t>5.2.5 Strategie en Communicatie: ontwikkelings-en uitnodigingsplanologie</w:t>
      </w:r>
    </w:p>
    <w:p w:rsidR="00562ADC" w:rsidRDefault="00562ADC" w:rsidP="00562ADC">
      <w:pPr>
        <w:pStyle w:val="Geenafstand"/>
        <w:rPr>
          <w:rFonts w:ascii="Times New Roman" w:hAnsi="Times New Roman" w:cs="Times New Roman"/>
          <w:sz w:val="20"/>
          <w:szCs w:val="20"/>
          <w:lang w:eastAsia="nl-NL" w:bidi="hi-IN"/>
        </w:rPr>
      </w:pPr>
    </w:p>
    <w:p w:rsidR="00562ADC" w:rsidRDefault="00562ADC" w:rsidP="00562ADC">
      <w:pPr>
        <w:pStyle w:val="Geenafstand"/>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Bij de medewerkers van strategie en communicatie zien we ook twee verschillende visies terug.</w:t>
      </w:r>
    </w:p>
    <w:p w:rsidR="002A2CA0" w:rsidRDefault="00562ADC" w:rsidP="002A2CA0">
      <w:pPr>
        <w:pStyle w:val="Geenafstand"/>
        <w:rPr>
          <w:rFonts w:ascii="Times New Roman" w:hAnsi="Times New Roman" w:cs="Times New Roman"/>
          <w:color w:val="00000A"/>
          <w:sz w:val="20"/>
          <w:szCs w:val="20"/>
          <w:lang w:eastAsia="nl-NL" w:bidi="hi-IN"/>
        </w:rPr>
      </w:pPr>
      <w:r>
        <w:rPr>
          <w:rFonts w:ascii="Times New Roman" w:hAnsi="Times New Roman" w:cs="Times New Roman"/>
          <w:sz w:val="20"/>
          <w:szCs w:val="20"/>
          <w:lang w:eastAsia="nl-NL"/>
        </w:rPr>
        <w:t>Respondenten 13, 14 en 16 associëren gebiedsgericht werken meer met ontwikkelingsplanologie en de respondenten 12,15 en 17 meer met uitnodigingsplanologie.</w:t>
      </w:r>
      <w:r>
        <w:rPr>
          <w:rFonts w:ascii="Times New Roman" w:hAnsi="Times New Roman" w:cs="Times New Roman"/>
          <w:color w:val="00000A"/>
          <w:sz w:val="20"/>
          <w:szCs w:val="20"/>
          <w:lang w:eastAsia="nl-NL" w:bidi="hi-IN"/>
        </w:rPr>
        <w:t xml:space="preserve"> In hun omschrijving van gebiedswerken komen de volgende kenmerken van ontwikkelingsplanologie naar voren: samenwerken en gezamenlijk elkaars belangen helpen behartigen. </w:t>
      </w:r>
      <w:r w:rsidR="002A2CA0">
        <w:rPr>
          <w:rFonts w:ascii="Times New Roman" w:hAnsi="Times New Roman" w:cs="Times New Roman"/>
          <w:sz w:val="20"/>
          <w:szCs w:val="20"/>
          <w:lang w:eastAsia="nl-NL" w:bidi="hi-IN"/>
        </w:rPr>
        <w:t xml:space="preserve">Wanneer deze mensen spreken over RWS bedoelen ze meestal RWS-ON. </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Volgens respondent 13 heeft gebiedsgericht werken twee kanten. 1: van buiten naar binnen halen. Hieronder wordt verstaan dat de medewerker weet wat de wensen en ambities van de relevante stakeholders en burgers zijn. 2: de stakeholders en burgers moeten weten wat de intenties van RWS zijn (transparantie). Het is de bedoeling dat beide partijen elkaar versterken in de samenwerking waarbij de rol van beiden divers kan zijn van initiatiefnemer tot facilitator. Tijdens dit proces is het belangrijk dat de medewerker van RWS zich in wil zetten voor het belang van de ander waardoor goodwill ontstaat. </w:t>
      </w:r>
    </w:p>
    <w:p w:rsidR="00562ADC" w:rsidRDefault="00562ADC" w:rsidP="00562ADC">
      <w:pPr>
        <w:pStyle w:val="Geenafstand"/>
        <w:ind w:firstLine="708"/>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 xml:space="preserve">Bij een gebiedsgerichte benadering moet RWS proberen bij te dragen aan de projecten, opgaven en de realisatie van de belangen van anderen en wordt er onderzocht welke bijdrage andere partijen kunnen leveren aan het belang van RWS. Respondent 14 streeft er dan ook naar om activiteiten van RWS te koppelen aan activiteiten van anderen in het gebied waardoor er meer gedaan kan worden met hetzelfde budget. Om dit te realiseren is samenwerken noodzakelijk en moet wederzijds de intenties duidelijk worden gemaakt. De rol kan verschillend zijn bijvoorbeeld ondersteunend of als voortrekkers. </w:t>
      </w:r>
    </w:p>
    <w:p w:rsidR="00562ADC" w:rsidRDefault="00562ADC" w:rsidP="00562ADC">
      <w:pPr>
        <w:pStyle w:val="Geenafstand"/>
        <w:ind w:firstLine="708"/>
        <w:rPr>
          <w:rFonts w:ascii="Times New Roman" w:hAnsi="Times New Roman" w:cs="Times New Roman"/>
          <w:sz w:val="20"/>
          <w:szCs w:val="20"/>
          <w:lang w:eastAsia="nl-NL"/>
        </w:rPr>
      </w:pPr>
      <w:r>
        <w:rPr>
          <w:rFonts w:ascii="Times New Roman" w:hAnsi="Times New Roman" w:cs="Times New Roman"/>
          <w:sz w:val="20"/>
          <w:szCs w:val="20"/>
          <w:lang w:eastAsia="nl-NL"/>
        </w:rPr>
        <w:t xml:space="preserve">Kijken naar een gebied in plaats van vanuit het project is de visie van respondent 16. De mogelijkheden van het gebied (wegen, waterwegen, bossen, bewoners, uitdagingen) bepalen de mogelijkheden van gebiedsgericht werken. Daarnaast is relevant wat anderen willen zoals gemeenten, natuurorganisaties, burgers, stichtingen, RWS). Vanuit dit startpunt wordt er onderzocht wat er mogelijk is. </w:t>
      </w:r>
    </w:p>
    <w:p w:rsidR="00562ADC" w:rsidRDefault="00562ADC" w:rsidP="00562ADC">
      <w:pPr>
        <w:pStyle w:val="Geenafstand"/>
        <w:rPr>
          <w:rFonts w:ascii="Times New Roman" w:hAnsi="Times New Roman" w:cs="Times New Roman"/>
          <w:sz w:val="20"/>
          <w:szCs w:val="20"/>
          <w:lang w:eastAsia="nl-NL" w:bidi="hi-IN"/>
        </w:rPr>
      </w:pPr>
    </w:p>
    <w:p w:rsidR="00562ADC" w:rsidRDefault="00562ADC" w:rsidP="00562ADC">
      <w:pPr>
        <w:pStyle w:val="Geenafstand"/>
        <w:rPr>
          <w:rFonts w:ascii="Times New Roman" w:hAnsi="Times New Roman" w:cs="Times New Roman"/>
          <w:color w:val="00000A"/>
          <w:sz w:val="20"/>
          <w:szCs w:val="20"/>
          <w:lang w:eastAsia="nl-NL" w:bidi="hi-IN"/>
        </w:rPr>
      </w:pPr>
      <w:r>
        <w:rPr>
          <w:rFonts w:ascii="Times New Roman" w:hAnsi="Times New Roman" w:cs="Times New Roman"/>
          <w:sz w:val="20"/>
          <w:szCs w:val="20"/>
          <w:lang w:eastAsia="nl-NL" w:bidi="hi-IN"/>
        </w:rPr>
        <w:t xml:space="preserve">Respondent 12, 15 en 17 associëren gebiedsgericht werken meer met uitnodigingsplanologie. </w:t>
      </w:r>
      <w:r>
        <w:rPr>
          <w:rFonts w:ascii="Times New Roman" w:hAnsi="Times New Roman" w:cs="Times New Roman"/>
          <w:color w:val="00000A"/>
          <w:sz w:val="20"/>
          <w:szCs w:val="20"/>
          <w:lang w:eastAsia="nl-NL" w:bidi="hi-IN"/>
        </w:rPr>
        <w:t>In hun omschrijving van gebiedswerken komen de volgende kenmerken van uitnodigingsplanologie naar voren: denken vanuit de omgeving en inzetten voor de belangen van het gebied (de ander) in plaats vanuit het eigen organisatiebelang en taak. (moet er nog wat van integraliteit in?)</w:t>
      </w:r>
    </w:p>
    <w:p w:rsidR="00562ADC" w:rsidRDefault="00562ADC" w:rsidP="00562ADC">
      <w:pPr>
        <w:pStyle w:val="Geenafstand"/>
        <w:rPr>
          <w:rFonts w:ascii="Times New Roman" w:eastAsiaTheme="minorEastAsia" w:hAnsi="Times New Roman" w:cs="Times New Roman"/>
          <w:sz w:val="20"/>
          <w:szCs w:val="20"/>
          <w:lang w:eastAsia="nl-NL"/>
        </w:rPr>
      </w:pPr>
      <w:r>
        <w:rPr>
          <w:rFonts w:ascii="Times New Roman" w:hAnsi="Times New Roman" w:cs="Times New Roman"/>
          <w:color w:val="00000A"/>
          <w:sz w:val="20"/>
          <w:szCs w:val="20"/>
          <w:lang w:eastAsia="zh-CN" w:bidi="hi-IN"/>
        </w:rPr>
        <w:tab/>
      </w:r>
      <w:r>
        <w:rPr>
          <w:rFonts w:ascii="Times New Roman" w:hAnsi="Times New Roman" w:cs="Times New Roman"/>
          <w:sz w:val="20"/>
          <w:szCs w:val="20"/>
          <w:lang w:eastAsia="zh-CN" w:bidi="hi-IN"/>
        </w:rPr>
        <w:t xml:space="preserve">De visie van respondent 12 is dat de medewerker van RWS van buiten naar binnen moet kunnen denken. Denken vanuit de stakeholders en burgers die in het gebied wonen. </w:t>
      </w:r>
      <w:r>
        <w:rPr>
          <w:rFonts w:ascii="Times New Roman" w:hAnsi="Times New Roman" w:cs="Times New Roman"/>
          <w:iCs/>
          <w:sz w:val="20"/>
          <w:szCs w:val="20"/>
          <w:lang w:eastAsia="zh-CN" w:bidi="hi-IN"/>
        </w:rPr>
        <w:t xml:space="preserve">“Kijk als ik daar nu woon, wat vind ik dan belangrijk”. Vandaaruit dient rekening gehouden te worden met de ambities en belangen van burgers, organisatie en andere belanghebbenden. Het is volgens deze respondent de bedoeling om de omgeving integraal en in samenhang te bekijken zoals dit de intentie van de Omgevingswet is. Het is mogelijk om aan te haken bij initiatieven van anderen, deze te ondersteunen of zelf het initiatief te nemen. In het laatste geval kunnen andere partijen aanhaken en kan er met hetzelfde budget meer gerealiseerd worden. </w:t>
      </w:r>
      <w:r>
        <w:rPr>
          <w:rFonts w:ascii="Times New Roman" w:eastAsiaTheme="minorEastAsia" w:hAnsi="Times New Roman" w:cs="Times New Roman"/>
          <w:sz w:val="20"/>
          <w:szCs w:val="20"/>
          <w:lang w:eastAsia="nl-NL"/>
        </w:rPr>
        <w:t xml:space="preserve">Het ideaalbeeld van respondent 12 is dat de verschillende overheden als één overheid naar buiten treedt in het gebied waardoor de verschillende projecten meer met elkaar verbonden worden. </w:t>
      </w:r>
    </w:p>
    <w:p w:rsidR="00562ADC" w:rsidRDefault="00562ADC" w:rsidP="00562ADC">
      <w:pPr>
        <w:pStyle w:val="Geenafstand"/>
        <w:ind w:firstLine="708"/>
        <w:rPr>
          <w:rFonts w:ascii="Times New Roman" w:hAnsi="Times New Roman" w:cs="Times New Roman"/>
          <w:sz w:val="20"/>
          <w:szCs w:val="20"/>
          <w:lang w:eastAsia="nl-NL"/>
        </w:rPr>
      </w:pPr>
      <w:r>
        <w:rPr>
          <w:rFonts w:ascii="Times New Roman" w:hAnsi="Times New Roman" w:cs="Times New Roman"/>
          <w:sz w:val="20"/>
          <w:szCs w:val="20"/>
          <w:lang w:eastAsia="nl-NL"/>
        </w:rPr>
        <w:t xml:space="preserve">Volgens 15 zijn de aanwezigen in het gebied de stakeholders zoals </w:t>
      </w:r>
      <w:r>
        <w:rPr>
          <w:rFonts w:ascii="Times New Roman" w:hAnsi="Times New Roman" w:cs="Times New Roman"/>
          <w:sz w:val="20"/>
          <w:szCs w:val="20"/>
          <w:lang w:eastAsia="zh-CN" w:bidi="hi-IN"/>
        </w:rPr>
        <w:t>overheden, provincies of waterschappen maar ook burgers, bedrijven, verenigingen stichtingen</w:t>
      </w:r>
      <w:r>
        <w:rPr>
          <w:rFonts w:ascii="Times New Roman" w:hAnsi="Times New Roman" w:cs="Times New Roman"/>
          <w:sz w:val="20"/>
          <w:szCs w:val="20"/>
          <w:lang w:eastAsia="nl-NL"/>
        </w:rPr>
        <w:t xml:space="preserve">. Deze moeten samen met RWS een plan ontwikkelen dat door allen gedragen wordt. De plannen van Rijkswaterstaat worden daarin ondergebracht samen met die van de stakeholders. Als RWS ga je niet uit van de eigen projecten, programma’s of opgaven en het is belangrijk om je in te zetten voor de belangen van anderen, aldus respondent 15. </w:t>
      </w:r>
    </w:p>
    <w:p w:rsidR="00562ADC" w:rsidRDefault="00562ADC" w:rsidP="00562ADC">
      <w:pPr>
        <w:pStyle w:val="Geenafstand"/>
        <w:ind w:firstLine="708"/>
        <w:rPr>
          <w:rFonts w:ascii="Times New Roman" w:hAnsi="Times New Roman" w:cs="Times New Roman"/>
          <w:sz w:val="20"/>
          <w:szCs w:val="20"/>
          <w:lang w:eastAsia="nl-NL"/>
        </w:rPr>
      </w:pPr>
      <w:r>
        <w:rPr>
          <w:rFonts w:ascii="Times New Roman" w:hAnsi="Times New Roman" w:cs="Times New Roman"/>
          <w:sz w:val="20"/>
          <w:szCs w:val="20"/>
        </w:rPr>
        <w:t xml:space="preserve">Het maatschappelijk belang, werken over meerdere beleidssectoren (integraliteit) en verder kijken dan het eigen organisatiebelang voor respondent 17 de uitgangspunten van gebiedsgericht werken. </w:t>
      </w:r>
      <w:r>
        <w:rPr>
          <w:rFonts w:ascii="Times New Roman" w:hAnsi="Times New Roman" w:cs="Times New Roman"/>
          <w:sz w:val="20"/>
          <w:szCs w:val="20"/>
          <w:lang w:eastAsia="nl-NL"/>
        </w:rPr>
        <w:t xml:space="preserve">Deze respondent ziet gebiedsontwikkeling en integrale ontwikkeling als de meest zuivere vorm van gebiedsgericht werken. Hieronder wordt verstaan dat de RWS-belangen slim worden gekoppeld aan de belangen van anderen waarbij de RWS belangen mede worden gerealiseerd door andere partijen. </w:t>
      </w:r>
      <w:r>
        <w:rPr>
          <w:rFonts w:ascii="Times New Roman" w:hAnsi="Times New Roman" w:cs="Times New Roman"/>
          <w:sz w:val="20"/>
          <w:szCs w:val="20"/>
        </w:rPr>
        <w:t xml:space="preserve">De ideale situatie is volgens 17 niet haalbaar maar wel nastrevenswaardig. </w:t>
      </w:r>
      <w:r>
        <w:rPr>
          <w:rFonts w:ascii="Times New Roman" w:hAnsi="Times New Roman" w:cs="Times New Roman"/>
          <w:sz w:val="20"/>
          <w:szCs w:val="20"/>
          <w:lang w:eastAsia="nl-NL"/>
        </w:rPr>
        <w:t xml:space="preserve">“Dat wij de maatschappij, de samenleving en andere partners en burgers maximaal de ruimte bieden om de doelen waar wij voor staan in de praktijk te brengen. Ons als Rijkswaterstaat zoveel mogelijk terugtrekken. Zonder de verantwoordelijkheid los te laten voor de belangen waar wij voor staan. Dat betekent dat wij wel die kerntaken moeten organiseren, bereikbaarheid veiligheid schoon en voldoende water”. </w:t>
      </w:r>
    </w:p>
    <w:p w:rsidR="00562ADC" w:rsidRDefault="00562ADC" w:rsidP="00562ADC">
      <w:pPr>
        <w:suppressAutoHyphens/>
        <w:spacing w:after="0"/>
        <w:rPr>
          <w:rFonts w:ascii="Times New Roman" w:hAnsi="Times New Roman" w:cs="Times New Roman"/>
          <w:sz w:val="20"/>
          <w:szCs w:val="20"/>
          <w:lang w:eastAsia="nl-NL"/>
        </w:rPr>
      </w:pPr>
    </w:p>
    <w:p w:rsidR="00562ADC" w:rsidRDefault="00562ADC" w:rsidP="00562ADC">
      <w:pPr>
        <w:pStyle w:val="Geenafstand"/>
        <w:rPr>
          <w:rFonts w:ascii="Times New Roman" w:hAnsi="Times New Roman" w:cs="Times New Roman"/>
          <w:b/>
          <w:color w:val="00B0F0"/>
          <w:sz w:val="20"/>
          <w:szCs w:val="20"/>
          <w:lang w:eastAsia="nl-NL"/>
        </w:rPr>
      </w:pPr>
      <w:r>
        <w:rPr>
          <w:rFonts w:ascii="Times New Roman" w:hAnsi="Times New Roman" w:cs="Times New Roman"/>
          <w:b/>
          <w:color w:val="00B0F0"/>
          <w:sz w:val="20"/>
          <w:szCs w:val="20"/>
          <w:lang w:eastAsia="nl-NL"/>
        </w:rPr>
        <w:t>5.2.6 Tussentijdse conclusie</w:t>
      </w:r>
    </w:p>
    <w:p w:rsidR="00562ADC" w:rsidRDefault="00562ADC" w:rsidP="00562ADC">
      <w:pPr>
        <w:pStyle w:val="Geenafstand"/>
        <w:rPr>
          <w:rFonts w:ascii="Times New Roman" w:hAnsi="Times New Roman" w:cs="Times New Roman"/>
          <w:sz w:val="20"/>
          <w:szCs w:val="20"/>
          <w:lang w:eastAsia="nl-NL"/>
        </w:rPr>
      </w:pPr>
    </w:p>
    <w:p w:rsidR="00562ADC" w:rsidRDefault="00562ADC" w:rsidP="00562ADC">
      <w:pPr>
        <w:pStyle w:val="Geenafstand"/>
        <w:rPr>
          <w:rFonts w:ascii="Times New Roman" w:hAnsi="Times New Roman" w:cs="Times New Roman"/>
          <w:sz w:val="20"/>
          <w:szCs w:val="20"/>
          <w:lang w:eastAsia="nl-NL"/>
        </w:rPr>
      </w:pPr>
      <w:r>
        <w:rPr>
          <w:rFonts w:ascii="Times New Roman" w:hAnsi="Times New Roman" w:cs="Times New Roman"/>
          <w:sz w:val="20"/>
          <w:szCs w:val="20"/>
          <w:lang w:eastAsia="nl-NL"/>
        </w:rPr>
        <w:t xml:space="preserve">In onderstaande tabel zijn de verschillende associaties met gebiedsgerichte werken samengevat. Daarin wordt duidelijk dat gebiedsgericht werken over het algemeen geassocieerd wordt met (een vorm van ) ontwikkelingsplanologie (12 respondenten) en in iets mindere mate met uitnodigingsplanologie (4 respondenten). Het verschil tussen de groepen respondenten is dat de medewerkers die vallen onder ontwikkelingsplanologie </w:t>
      </w:r>
      <w:r w:rsidR="00230BE2">
        <w:rPr>
          <w:rFonts w:ascii="Times New Roman" w:hAnsi="Times New Roman" w:cs="Times New Roman"/>
          <w:sz w:val="20"/>
          <w:szCs w:val="20"/>
          <w:lang w:eastAsia="nl-NL"/>
        </w:rPr>
        <w:t xml:space="preserve">wat </w:t>
      </w:r>
      <w:r>
        <w:rPr>
          <w:rFonts w:ascii="Times New Roman" w:hAnsi="Times New Roman" w:cs="Times New Roman"/>
          <w:sz w:val="20"/>
          <w:szCs w:val="20"/>
          <w:lang w:eastAsia="nl-NL"/>
        </w:rPr>
        <w:t xml:space="preserve">meer uitgaan van de eigen belangen en taken en deze samen met anderen willen behartigen en uitvoeren. De andere groep vindt juist dat de gebiedsbelangen in principe leidend moeten zijn voor datgene wat RWS in het gebied doet. In de volgende paragraaf wordt ingegaan op welke voorwaarden deze respondenten nomen voor deze vormen van planologie. Er wordt daarbij niet ingegaan op de associatie toelatingsplanologie. Omdat maar een respondent deze associatie heeft, heeft het weinig toegevoegde waarde om hier op in te gaan. </w:t>
      </w:r>
    </w:p>
    <w:p w:rsidR="00562ADC" w:rsidRDefault="00562ADC" w:rsidP="00562ADC">
      <w:pPr>
        <w:suppressAutoHyphens/>
        <w:spacing w:after="0"/>
        <w:jc w:val="both"/>
        <w:rPr>
          <w:rFonts w:ascii="Times New Roman" w:hAnsi="Times New Roman" w:cs="Times New Roman"/>
          <w:sz w:val="20"/>
          <w:szCs w:val="20"/>
          <w:lang w:eastAsia="nl-NL"/>
        </w:rPr>
      </w:pPr>
    </w:p>
    <w:tbl>
      <w:tblPr>
        <w:tblStyle w:val="Gemiddeldearcering1-accent5"/>
        <w:tblW w:w="8939" w:type="dxa"/>
        <w:jc w:val="center"/>
        <w:tblLook w:val="04A0" w:firstRow="1" w:lastRow="0" w:firstColumn="1" w:lastColumn="0" w:noHBand="0" w:noVBand="1"/>
      </w:tblPr>
      <w:tblGrid>
        <w:gridCol w:w="1439"/>
        <w:gridCol w:w="2412"/>
        <w:gridCol w:w="5088"/>
      </w:tblGrid>
      <w:tr w:rsidR="00562ADC" w:rsidTr="00820B85">
        <w:trPr>
          <w:cnfStyle w:val="100000000000" w:firstRow="1" w:lastRow="0" w:firstColumn="0" w:lastColumn="0" w:oddVBand="0" w:evenVBand="0" w:oddHBand="0" w:evenHBand="0" w:firstRowFirstColumn="0" w:firstRowLastColumn="0" w:lastRowFirstColumn="0" w:lastRowLastColumn="0"/>
          <w:trHeight w:val="260"/>
          <w:jc w:val="center"/>
        </w:trPr>
        <w:tc>
          <w:tcPr>
            <w:cnfStyle w:val="001000000000" w:firstRow="0" w:lastRow="0" w:firstColumn="1" w:lastColumn="0" w:oddVBand="0" w:evenVBand="0" w:oddHBand="0" w:evenHBand="0" w:firstRowFirstColumn="0" w:firstRowLastColumn="0" w:lastRowFirstColumn="0" w:lastRowLastColumn="0"/>
            <w:tcW w:w="1439" w:type="dxa"/>
          </w:tcPr>
          <w:p w:rsidR="00562ADC" w:rsidRDefault="00562ADC" w:rsidP="00842AF0">
            <w:pPr>
              <w:pStyle w:val="Geenafstand"/>
              <w:rPr>
                <w:rFonts w:ascii="Times New Roman" w:hAnsi="Times New Roman" w:cs="Times New Roman"/>
                <w:sz w:val="20"/>
                <w:szCs w:val="20"/>
                <w:lang w:eastAsia="nl-NL"/>
              </w:rPr>
            </w:pPr>
            <w:r>
              <w:rPr>
                <w:rFonts w:ascii="Times New Roman" w:hAnsi="Times New Roman" w:cs="Times New Roman"/>
                <w:sz w:val="20"/>
                <w:szCs w:val="20"/>
                <w:lang w:eastAsia="nl-NL"/>
              </w:rPr>
              <w:t xml:space="preserve">Respondent </w:t>
            </w:r>
          </w:p>
        </w:tc>
        <w:tc>
          <w:tcPr>
            <w:tcW w:w="2412" w:type="dxa"/>
          </w:tcPr>
          <w:p w:rsidR="00562ADC" w:rsidRDefault="00562ADC" w:rsidP="00842AF0">
            <w:pPr>
              <w:pStyle w:val="Geenafstand"/>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nl-NL"/>
              </w:rPr>
            </w:pPr>
            <w:r>
              <w:rPr>
                <w:rFonts w:ascii="Times New Roman" w:hAnsi="Times New Roman" w:cs="Times New Roman"/>
                <w:sz w:val="20"/>
                <w:szCs w:val="20"/>
                <w:lang w:eastAsia="nl-NL"/>
              </w:rPr>
              <w:t xml:space="preserve">           Functie</w:t>
            </w:r>
          </w:p>
        </w:tc>
        <w:tc>
          <w:tcPr>
            <w:tcW w:w="5088" w:type="dxa"/>
          </w:tcPr>
          <w:p w:rsidR="00562ADC" w:rsidRDefault="00562ADC" w:rsidP="00842AF0">
            <w:pPr>
              <w:pStyle w:val="Geenafstand"/>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nl-NL"/>
              </w:rPr>
            </w:pPr>
            <w:r>
              <w:rPr>
                <w:rFonts w:ascii="Times New Roman" w:hAnsi="Times New Roman" w:cs="Times New Roman"/>
                <w:sz w:val="20"/>
                <w:szCs w:val="20"/>
                <w:lang w:eastAsia="nl-NL"/>
              </w:rPr>
              <w:t xml:space="preserve">                  </w:t>
            </w:r>
            <w:r w:rsidR="00820B85">
              <w:rPr>
                <w:rFonts w:ascii="Times New Roman" w:hAnsi="Times New Roman" w:cs="Times New Roman"/>
                <w:sz w:val="20"/>
                <w:szCs w:val="20"/>
                <w:lang w:eastAsia="nl-NL"/>
              </w:rPr>
              <w:t xml:space="preserve">   </w:t>
            </w:r>
            <w:r>
              <w:rPr>
                <w:rFonts w:ascii="Times New Roman" w:hAnsi="Times New Roman" w:cs="Times New Roman"/>
                <w:sz w:val="20"/>
                <w:szCs w:val="20"/>
                <w:lang w:eastAsia="nl-NL"/>
              </w:rPr>
              <w:t xml:space="preserve"> Soort planologie</w:t>
            </w:r>
          </w:p>
        </w:tc>
      </w:tr>
      <w:tr w:rsidR="00562ADC" w:rsidTr="00820B85">
        <w:trPr>
          <w:cnfStyle w:val="000000100000" w:firstRow="0" w:lastRow="0" w:firstColumn="0" w:lastColumn="0" w:oddVBand="0" w:evenVBand="0" w:oddHBand="1" w:evenHBand="0"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439" w:type="dxa"/>
          </w:tcPr>
          <w:p w:rsidR="00562ADC" w:rsidRPr="00820B85" w:rsidRDefault="00562ADC" w:rsidP="00842AF0">
            <w:pPr>
              <w:pStyle w:val="Geenafstand"/>
              <w:rPr>
                <w:rFonts w:ascii="Times New Roman" w:hAnsi="Times New Roman" w:cs="Times New Roman"/>
                <w:b w:val="0"/>
                <w:sz w:val="20"/>
                <w:szCs w:val="20"/>
                <w:lang w:eastAsia="nl-NL"/>
              </w:rPr>
            </w:pPr>
            <w:r w:rsidRPr="00820B85">
              <w:rPr>
                <w:rFonts w:ascii="Times New Roman" w:hAnsi="Times New Roman" w:cs="Times New Roman"/>
                <w:b w:val="0"/>
                <w:sz w:val="20"/>
                <w:szCs w:val="20"/>
                <w:lang w:eastAsia="nl-NL"/>
              </w:rPr>
              <w:t>Respondent 1</w:t>
            </w:r>
          </w:p>
        </w:tc>
        <w:tc>
          <w:tcPr>
            <w:tcW w:w="2412" w:type="dxa"/>
          </w:tcPr>
          <w:p w:rsidR="00562ADC" w:rsidRPr="00820B85"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Basisrelatiemanager</w:t>
            </w:r>
          </w:p>
        </w:tc>
        <w:tc>
          <w:tcPr>
            <w:tcW w:w="5088" w:type="dxa"/>
          </w:tcPr>
          <w:p w:rsidR="00562ADC" w:rsidRPr="00820B85"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w:t>
            </w:r>
            <w:r w:rsidR="00230BE2" w:rsidRPr="00820B85">
              <w:rPr>
                <w:rFonts w:ascii="Times New Roman" w:hAnsi="Times New Roman" w:cs="Times New Roman"/>
                <w:sz w:val="20"/>
                <w:szCs w:val="20"/>
                <w:lang w:eastAsia="nl-NL"/>
              </w:rPr>
              <w:t xml:space="preserve">     </w:t>
            </w:r>
            <w:r w:rsidRPr="00820B85">
              <w:rPr>
                <w:rFonts w:ascii="Times New Roman" w:hAnsi="Times New Roman" w:cs="Times New Roman"/>
                <w:sz w:val="20"/>
                <w:szCs w:val="20"/>
                <w:lang w:eastAsia="nl-NL"/>
              </w:rPr>
              <w:t>Ontwikkelingsplanologie</w:t>
            </w:r>
          </w:p>
        </w:tc>
      </w:tr>
      <w:tr w:rsidR="00562ADC" w:rsidTr="00820B85">
        <w:trPr>
          <w:cnfStyle w:val="000000010000" w:firstRow="0" w:lastRow="0" w:firstColumn="0" w:lastColumn="0" w:oddVBand="0" w:evenVBand="0" w:oddHBand="0" w:evenHBand="1"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439" w:type="dxa"/>
          </w:tcPr>
          <w:p w:rsidR="00562ADC" w:rsidRPr="00820B85" w:rsidRDefault="00562ADC" w:rsidP="00842AF0">
            <w:pPr>
              <w:pStyle w:val="Geenafstand"/>
              <w:rPr>
                <w:rFonts w:ascii="Times New Roman" w:hAnsi="Times New Roman" w:cs="Times New Roman"/>
                <w:b w:val="0"/>
                <w:sz w:val="20"/>
                <w:szCs w:val="20"/>
                <w:lang w:eastAsia="nl-NL"/>
              </w:rPr>
            </w:pPr>
            <w:r w:rsidRPr="00820B85">
              <w:rPr>
                <w:rFonts w:ascii="Times New Roman" w:hAnsi="Times New Roman" w:cs="Times New Roman"/>
                <w:b w:val="0"/>
                <w:sz w:val="20"/>
                <w:szCs w:val="20"/>
                <w:lang w:eastAsia="nl-NL"/>
              </w:rPr>
              <w:t>Respondent 2</w:t>
            </w:r>
          </w:p>
        </w:tc>
        <w:tc>
          <w:tcPr>
            <w:tcW w:w="2412" w:type="dxa"/>
          </w:tcPr>
          <w:p w:rsidR="00562ADC" w:rsidRPr="00820B85" w:rsidRDefault="00562ADC" w:rsidP="00842AF0">
            <w:pPr>
              <w:pStyle w:val="Geenafstand"/>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Basisrelatiemanager</w:t>
            </w:r>
          </w:p>
        </w:tc>
        <w:tc>
          <w:tcPr>
            <w:tcW w:w="5088" w:type="dxa"/>
          </w:tcPr>
          <w:p w:rsidR="00562ADC" w:rsidRPr="00820B85" w:rsidRDefault="00562ADC" w:rsidP="00842AF0">
            <w:pPr>
              <w:pStyle w:val="Geenafstand"/>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rPr>
              <w:t xml:space="preserve">            </w:t>
            </w:r>
            <w:r w:rsidR="00230BE2" w:rsidRPr="00820B85">
              <w:rPr>
                <w:rFonts w:ascii="Times New Roman" w:hAnsi="Times New Roman" w:cs="Times New Roman"/>
                <w:sz w:val="20"/>
                <w:szCs w:val="20"/>
              </w:rPr>
              <w:t xml:space="preserve">     </w:t>
            </w:r>
            <w:r w:rsidRPr="00820B85">
              <w:rPr>
                <w:rFonts w:ascii="Times New Roman" w:hAnsi="Times New Roman" w:cs="Times New Roman"/>
                <w:sz w:val="20"/>
                <w:szCs w:val="20"/>
              </w:rPr>
              <w:t>Ontwikkelingsplanologie</w:t>
            </w:r>
          </w:p>
        </w:tc>
      </w:tr>
      <w:tr w:rsidR="00562ADC" w:rsidTr="00820B85">
        <w:trPr>
          <w:cnfStyle w:val="000000100000" w:firstRow="0" w:lastRow="0" w:firstColumn="0" w:lastColumn="0" w:oddVBand="0" w:evenVBand="0" w:oddHBand="1" w:evenHBand="0"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439" w:type="dxa"/>
          </w:tcPr>
          <w:p w:rsidR="00562ADC" w:rsidRPr="00820B85" w:rsidRDefault="00562ADC" w:rsidP="00842AF0">
            <w:pPr>
              <w:pStyle w:val="Geenafstand"/>
              <w:rPr>
                <w:rFonts w:ascii="Times New Roman" w:hAnsi="Times New Roman" w:cs="Times New Roman"/>
                <w:b w:val="0"/>
                <w:sz w:val="20"/>
                <w:szCs w:val="20"/>
                <w:lang w:eastAsia="nl-NL"/>
              </w:rPr>
            </w:pPr>
            <w:r w:rsidRPr="00820B85">
              <w:rPr>
                <w:rFonts w:ascii="Times New Roman" w:hAnsi="Times New Roman" w:cs="Times New Roman"/>
                <w:b w:val="0"/>
                <w:sz w:val="20"/>
                <w:szCs w:val="20"/>
                <w:lang w:eastAsia="nl-NL"/>
              </w:rPr>
              <w:t>Respondent 3</w:t>
            </w:r>
          </w:p>
        </w:tc>
        <w:tc>
          <w:tcPr>
            <w:tcW w:w="2412" w:type="dxa"/>
          </w:tcPr>
          <w:p w:rsidR="00562ADC" w:rsidRPr="00820B85"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Basisrelatiemanager</w:t>
            </w:r>
          </w:p>
        </w:tc>
        <w:tc>
          <w:tcPr>
            <w:tcW w:w="5088" w:type="dxa"/>
          </w:tcPr>
          <w:p w:rsidR="00562ADC" w:rsidRPr="00820B85"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rPr>
              <w:t xml:space="preserve">            </w:t>
            </w:r>
            <w:r w:rsidR="00230BE2" w:rsidRPr="00820B85">
              <w:rPr>
                <w:rFonts w:ascii="Times New Roman" w:hAnsi="Times New Roman" w:cs="Times New Roman"/>
                <w:sz w:val="20"/>
                <w:szCs w:val="20"/>
              </w:rPr>
              <w:t xml:space="preserve">     </w:t>
            </w:r>
            <w:r w:rsidRPr="00820B85">
              <w:rPr>
                <w:rFonts w:ascii="Times New Roman" w:hAnsi="Times New Roman" w:cs="Times New Roman"/>
                <w:sz w:val="20"/>
                <w:szCs w:val="20"/>
              </w:rPr>
              <w:t>Ontwikkelingsplanologie</w:t>
            </w:r>
          </w:p>
        </w:tc>
      </w:tr>
      <w:tr w:rsidR="00562ADC" w:rsidTr="00820B85">
        <w:trPr>
          <w:cnfStyle w:val="000000010000" w:firstRow="0" w:lastRow="0" w:firstColumn="0" w:lastColumn="0" w:oddVBand="0" w:evenVBand="0" w:oddHBand="0" w:evenHBand="1"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439" w:type="dxa"/>
          </w:tcPr>
          <w:p w:rsidR="00562ADC" w:rsidRPr="00820B85" w:rsidRDefault="00562ADC" w:rsidP="00842AF0">
            <w:pPr>
              <w:pStyle w:val="Geenafstand"/>
              <w:rPr>
                <w:rFonts w:ascii="Times New Roman" w:hAnsi="Times New Roman" w:cs="Times New Roman"/>
                <w:b w:val="0"/>
                <w:sz w:val="20"/>
                <w:szCs w:val="20"/>
                <w:lang w:eastAsia="nl-NL"/>
              </w:rPr>
            </w:pPr>
            <w:r w:rsidRPr="00820B85">
              <w:rPr>
                <w:rFonts w:ascii="Times New Roman" w:hAnsi="Times New Roman" w:cs="Times New Roman"/>
                <w:b w:val="0"/>
                <w:sz w:val="20"/>
                <w:szCs w:val="20"/>
                <w:lang w:eastAsia="nl-NL"/>
              </w:rPr>
              <w:t>Respondent 4</w:t>
            </w:r>
          </w:p>
        </w:tc>
        <w:tc>
          <w:tcPr>
            <w:tcW w:w="2412" w:type="dxa"/>
          </w:tcPr>
          <w:p w:rsidR="00562ADC" w:rsidRPr="00820B85" w:rsidRDefault="00562ADC" w:rsidP="00842AF0">
            <w:pPr>
              <w:pStyle w:val="Geenafstand"/>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Omgevingsmanager</w:t>
            </w:r>
          </w:p>
        </w:tc>
        <w:tc>
          <w:tcPr>
            <w:tcW w:w="5088" w:type="dxa"/>
          </w:tcPr>
          <w:p w:rsidR="00562ADC" w:rsidRPr="00820B85" w:rsidRDefault="00562ADC" w:rsidP="00842AF0">
            <w:pPr>
              <w:pStyle w:val="Geenafstand"/>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eastAsia="nl-NL"/>
              </w:rPr>
            </w:pPr>
            <w:r w:rsidRPr="00820B85">
              <w:rPr>
                <w:rFonts w:ascii="Times New Roman" w:eastAsiaTheme="minorEastAsia" w:hAnsi="Times New Roman" w:cs="Times New Roman"/>
                <w:sz w:val="20"/>
                <w:szCs w:val="20"/>
              </w:rPr>
              <w:t xml:space="preserve">            </w:t>
            </w:r>
            <w:r w:rsidR="00230BE2" w:rsidRPr="00820B85">
              <w:rPr>
                <w:rFonts w:ascii="Times New Roman" w:eastAsiaTheme="minorEastAsia" w:hAnsi="Times New Roman" w:cs="Times New Roman"/>
                <w:sz w:val="20"/>
                <w:szCs w:val="20"/>
              </w:rPr>
              <w:t xml:space="preserve">     </w:t>
            </w:r>
            <w:r w:rsidRPr="00820B85">
              <w:rPr>
                <w:rFonts w:ascii="Times New Roman" w:eastAsiaTheme="minorEastAsia" w:hAnsi="Times New Roman" w:cs="Times New Roman"/>
                <w:sz w:val="20"/>
                <w:szCs w:val="20"/>
              </w:rPr>
              <w:t>Ontwikkelingsplanologie</w:t>
            </w:r>
          </w:p>
        </w:tc>
      </w:tr>
      <w:tr w:rsidR="00562ADC" w:rsidTr="00820B85">
        <w:trPr>
          <w:cnfStyle w:val="000000100000" w:firstRow="0" w:lastRow="0" w:firstColumn="0" w:lastColumn="0" w:oddVBand="0" w:evenVBand="0" w:oddHBand="1" w:evenHBand="0" w:firstRowFirstColumn="0" w:firstRowLastColumn="0" w:lastRowFirstColumn="0" w:lastRowLastColumn="0"/>
          <w:trHeight w:val="247"/>
          <w:jc w:val="center"/>
        </w:trPr>
        <w:tc>
          <w:tcPr>
            <w:cnfStyle w:val="001000000000" w:firstRow="0" w:lastRow="0" w:firstColumn="1" w:lastColumn="0" w:oddVBand="0" w:evenVBand="0" w:oddHBand="0" w:evenHBand="0" w:firstRowFirstColumn="0" w:firstRowLastColumn="0" w:lastRowFirstColumn="0" w:lastRowLastColumn="0"/>
            <w:tcW w:w="1439" w:type="dxa"/>
          </w:tcPr>
          <w:p w:rsidR="00562ADC" w:rsidRPr="00820B85" w:rsidRDefault="00562ADC" w:rsidP="00842AF0">
            <w:pPr>
              <w:pStyle w:val="Geenafstand"/>
              <w:rPr>
                <w:rFonts w:ascii="Times New Roman" w:hAnsi="Times New Roman" w:cs="Times New Roman"/>
                <w:b w:val="0"/>
                <w:sz w:val="20"/>
                <w:szCs w:val="20"/>
                <w:lang w:eastAsia="nl-NL"/>
              </w:rPr>
            </w:pPr>
            <w:r w:rsidRPr="00820B85">
              <w:rPr>
                <w:rFonts w:ascii="Times New Roman" w:hAnsi="Times New Roman" w:cs="Times New Roman"/>
                <w:b w:val="0"/>
                <w:sz w:val="20"/>
                <w:szCs w:val="20"/>
                <w:lang w:eastAsia="nl-NL"/>
              </w:rPr>
              <w:t>Respondent 5</w:t>
            </w:r>
          </w:p>
        </w:tc>
        <w:tc>
          <w:tcPr>
            <w:tcW w:w="2412" w:type="dxa"/>
          </w:tcPr>
          <w:p w:rsidR="00562ADC" w:rsidRPr="00820B85"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Omgevingsmanager</w:t>
            </w:r>
          </w:p>
        </w:tc>
        <w:tc>
          <w:tcPr>
            <w:tcW w:w="5088" w:type="dxa"/>
          </w:tcPr>
          <w:p w:rsidR="00562ADC" w:rsidRPr="00820B85"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nl-NL"/>
              </w:rPr>
            </w:pPr>
            <w:r w:rsidRPr="00820B85">
              <w:rPr>
                <w:rFonts w:ascii="Times New Roman" w:eastAsiaTheme="minorEastAsia" w:hAnsi="Times New Roman" w:cs="Times New Roman"/>
                <w:sz w:val="20"/>
                <w:szCs w:val="20"/>
              </w:rPr>
              <w:t xml:space="preserve">            </w:t>
            </w:r>
            <w:r w:rsidR="00230BE2" w:rsidRPr="00820B85">
              <w:rPr>
                <w:rFonts w:ascii="Times New Roman" w:eastAsiaTheme="minorEastAsia" w:hAnsi="Times New Roman" w:cs="Times New Roman"/>
                <w:sz w:val="20"/>
                <w:szCs w:val="20"/>
              </w:rPr>
              <w:t xml:space="preserve">     </w:t>
            </w:r>
            <w:r w:rsidRPr="00820B85">
              <w:rPr>
                <w:rFonts w:ascii="Times New Roman" w:eastAsiaTheme="minorEastAsia" w:hAnsi="Times New Roman" w:cs="Times New Roman"/>
                <w:sz w:val="20"/>
                <w:szCs w:val="20"/>
              </w:rPr>
              <w:t>Ontwikkelingsplanologie</w:t>
            </w:r>
          </w:p>
        </w:tc>
      </w:tr>
      <w:tr w:rsidR="00562ADC" w:rsidTr="00820B85">
        <w:trPr>
          <w:cnfStyle w:val="000000010000" w:firstRow="0" w:lastRow="0" w:firstColumn="0" w:lastColumn="0" w:oddVBand="0" w:evenVBand="0" w:oddHBand="0" w:evenHBand="1"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439" w:type="dxa"/>
          </w:tcPr>
          <w:p w:rsidR="00562ADC" w:rsidRPr="00820B85" w:rsidRDefault="00562ADC" w:rsidP="00842AF0">
            <w:pPr>
              <w:pStyle w:val="Geenafstand"/>
              <w:rPr>
                <w:rFonts w:ascii="Times New Roman" w:hAnsi="Times New Roman" w:cs="Times New Roman"/>
                <w:b w:val="0"/>
                <w:sz w:val="20"/>
                <w:szCs w:val="20"/>
                <w:lang w:eastAsia="nl-NL"/>
              </w:rPr>
            </w:pPr>
            <w:r w:rsidRPr="00820B85">
              <w:rPr>
                <w:rFonts w:ascii="Times New Roman" w:hAnsi="Times New Roman" w:cs="Times New Roman"/>
                <w:b w:val="0"/>
                <w:sz w:val="20"/>
                <w:szCs w:val="20"/>
                <w:lang w:eastAsia="nl-NL"/>
              </w:rPr>
              <w:t>Respondent 6</w:t>
            </w:r>
          </w:p>
        </w:tc>
        <w:tc>
          <w:tcPr>
            <w:tcW w:w="2412" w:type="dxa"/>
          </w:tcPr>
          <w:p w:rsidR="00562ADC" w:rsidRPr="00820B85" w:rsidRDefault="00562ADC" w:rsidP="00842AF0">
            <w:pPr>
              <w:pStyle w:val="Geenafstand"/>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Omgevingsmanager</w:t>
            </w:r>
          </w:p>
        </w:tc>
        <w:tc>
          <w:tcPr>
            <w:tcW w:w="5088" w:type="dxa"/>
          </w:tcPr>
          <w:p w:rsidR="00562ADC" w:rsidRPr="00820B85" w:rsidRDefault="00562ADC" w:rsidP="00842AF0">
            <w:pPr>
              <w:pStyle w:val="Geenafstand"/>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w:t>
            </w:r>
            <w:r w:rsidR="00230BE2" w:rsidRPr="00820B85">
              <w:rPr>
                <w:rFonts w:ascii="Times New Roman" w:hAnsi="Times New Roman" w:cs="Times New Roman"/>
                <w:sz w:val="20"/>
                <w:szCs w:val="20"/>
                <w:lang w:eastAsia="nl-NL"/>
              </w:rPr>
              <w:t xml:space="preserve">     </w:t>
            </w:r>
            <w:r w:rsidRPr="00820B85">
              <w:rPr>
                <w:rFonts w:ascii="Times New Roman" w:hAnsi="Times New Roman" w:cs="Times New Roman"/>
                <w:sz w:val="20"/>
                <w:szCs w:val="20"/>
                <w:lang w:eastAsia="nl-NL"/>
              </w:rPr>
              <w:t xml:space="preserve"> Ontwikkelingsplanologie</w:t>
            </w:r>
          </w:p>
        </w:tc>
      </w:tr>
      <w:tr w:rsidR="00562ADC" w:rsidTr="00820B85">
        <w:trPr>
          <w:cnfStyle w:val="000000100000" w:firstRow="0" w:lastRow="0" w:firstColumn="0" w:lastColumn="0" w:oddVBand="0" w:evenVBand="0" w:oddHBand="1" w:evenHBand="0"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439" w:type="dxa"/>
          </w:tcPr>
          <w:p w:rsidR="00562ADC" w:rsidRPr="00820B85" w:rsidRDefault="00562ADC" w:rsidP="00842AF0">
            <w:pPr>
              <w:pStyle w:val="Geenafstand"/>
              <w:rPr>
                <w:rFonts w:ascii="Times New Roman" w:hAnsi="Times New Roman" w:cs="Times New Roman"/>
                <w:b w:val="0"/>
                <w:sz w:val="20"/>
                <w:szCs w:val="20"/>
                <w:lang w:eastAsia="nl-NL"/>
              </w:rPr>
            </w:pPr>
            <w:r w:rsidRPr="00820B85">
              <w:rPr>
                <w:rFonts w:ascii="Times New Roman" w:hAnsi="Times New Roman" w:cs="Times New Roman"/>
                <w:b w:val="0"/>
                <w:sz w:val="20"/>
                <w:szCs w:val="20"/>
                <w:lang w:eastAsia="nl-NL"/>
              </w:rPr>
              <w:t>Respondent 7</w:t>
            </w:r>
          </w:p>
        </w:tc>
        <w:tc>
          <w:tcPr>
            <w:tcW w:w="2412" w:type="dxa"/>
          </w:tcPr>
          <w:p w:rsidR="00562ADC" w:rsidRPr="00820B85"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Omgevingsmanager</w:t>
            </w:r>
          </w:p>
        </w:tc>
        <w:tc>
          <w:tcPr>
            <w:tcW w:w="5088" w:type="dxa"/>
          </w:tcPr>
          <w:p w:rsidR="00562ADC" w:rsidRPr="00820B85"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nl-NL"/>
              </w:rPr>
            </w:pPr>
            <w:r w:rsidRPr="00820B85">
              <w:rPr>
                <w:rFonts w:ascii="Times New Roman" w:eastAsiaTheme="minorEastAsia" w:hAnsi="Times New Roman" w:cs="Times New Roman"/>
                <w:sz w:val="20"/>
                <w:szCs w:val="20"/>
              </w:rPr>
              <w:t xml:space="preserve">            </w:t>
            </w:r>
            <w:r w:rsidR="00230BE2" w:rsidRPr="00820B85">
              <w:rPr>
                <w:rFonts w:ascii="Times New Roman" w:eastAsiaTheme="minorEastAsia" w:hAnsi="Times New Roman" w:cs="Times New Roman"/>
                <w:sz w:val="20"/>
                <w:szCs w:val="20"/>
              </w:rPr>
              <w:t xml:space="preserve">     </w:t>
            </w:r>
            <w:r w:rsidRPr="00820B85">
              <w:rPr>
                <w:rFonts w:ascii="Times New Roman" w:eastAsiaTheme="minorEastAsia" w:hAnsi="Times New Roman" w:cs="Times New Roman"/>
                <w:sz w:val="20"/>
                <w:szCs w:val="20"/>
              </w:rPr>
              <w:t>Ontwikkelingsplanologie</w:t>
            </w:r>
          </w:p>
        </w:tc>
      </w:tr>
      <w:tr w:rsidR="00562ADC" w:rsidTr="00820B85">
        <w:trPr>
          <w:cnfStyle w:val="000000010000" w:firstRow="0" w:lastRow="0" w:firstColumn="0" w:lastColumn="0" w:oddVBand="0" w:evenVBand="0" w:oddHBand="0" w:evenHBand="1"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439" w:type="dxa"/>
          </w:tcPr>
          <w:p w:rsidR="00562ADC" w:rsidRPr="00820B85" w:rsidRDefault="00562ADC" w:rsidP="00842AF0">
            <w:pPr>
              <w:pStyle w:val="Geenafstand"/>
              <w:rPr>
                <w:rFonts w:ascii="Times New Roman" w:hAnsi="Times New Roman" w:cs="Times New Roman"/>
                <w:b w:val="0"/>
                <w:sz w:val="20"/>
                <w:szCs w:val="20"/>
                <w:lang w:eastAsia="nl-NL"/>
              </w:rPr>
            </w:pPr>
            <w:r w:rsidRPr="00820B85">
              <w:rPr>
                <w:rFonts w:ascii="Times New Roman" w:hAnsi="Times New Roman" w:cs="Times New Roman"/>
                <w:b w:val="0"/>
                <w:sz w:val="20"/>
                <w:szCs w:val="20"/>
                <w:lang w:eastAsia="nl-NL"/>
              </w:rPr>
              <w:t>Respondent 8</w:t>
            </w:r>
          </w:p>
        </w:tc>
        <w:tc>
          <w:tcPr>
            <w:tcW w:w="2412" w:type="dxa"/>
          </w:tcPr>
          <w:p w:rsidR="00562ADC" w:rsidRPr="00820B85" w:rsidRDefault="00562ADC" w:rsidP="00842AF0">
            <w:pPr>
              <w:pStyle w:val="Geenafstand"/>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Riviertak coördinator </w:t>
            </w:r>
          </w:p>
        </w:tc>
        <w:tc>
          <w:tcPr>
            <w:tcW w:w="5088" w:type="dxa"/>
          </w:tcPr>
          <w:p w:rsidR="00562ADC" w:rsidRPr="00820B85" w:rsidRDefault="00562ADC" w:rsidP="00842AF0">
            <w:pPr>
              <w:pStyle w:val="Geenafstand"/>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eastAsia="nl-NL"/>
              </w:rPr>
            </w:pPr>
            <w:r w:rsidRPr="00820B85">
              <w:rPr>
                <w:rFonts w:ascii="Times New Roman" w:eastAsiaTheme="minorEastAsia" w:hAnsi="Times New Roman" w:cs="Times New Roman"/>
                <w:sz w:val="20"/>
                <w:szCs w:val="20"/>
                <w:lang w:eastAsia="nl-NL"/>
              </w:rPr>
              <w:t xml:space="preserve">           </w:t>
            </w:r>
            <w:r w:rsidR="00230BE2" w:rsidRPr="00820B85">
              <w:rPr>
                <w:rFonts w:ascii="Times New Roman" w:eastAsiaTheme="minorEastAsia" w:hAnsi="Times New Roman" w:cs="Times New Roman"/>
                <w:sz w:val="20"/>
                <w:szCs w:val="20"/>
                <w:lang w:eastAsia="nl-NL"/>
              </w:rPr>
              <w:t xml:space="preserve">     </w:t>
            </w:r>
            <w:r w:rsidRPr="00820B85">
              <w:rPr>
                <w:rFonts w:ascii="Times New Roman" w:eastAsiaTheme="minorEastAsia" w:hAnsi="Times New Roman" w:cs="Times New Roman"/>
                <w:sz w:val="20"/>
                <w:szCs w:val="20"/>
                <w:lang w:eastAsia="nl-NL"/>
              </w:rPr>
              <w:t xml:space="preserve"> Ontwikkelingsplanologie</w:t>
            </w:r>
          </w:p>
        </w:tc>
      </w:tr>
      <w:tr w:rsidR="00562ADC" w:rsidTr="00820B85">
        <w:trPr>
          <w:cnfStyle w:val="000000100000" w:firstRow="0" w:lastRow="0" w:firstColumn="0" w:lastColumn="0" w:oddVBand="0" w:evenVBand="0" w:oddHBand="1" w:evenHBand="0"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439" w:type="dxa"/>
          </w:tcPr>
          <w:p w:rsidR="00562ADC" w:rsidRPr="00820B85" w:rsidRDefault="00562ADC" w:rsidP="00842AF0">
            <w:pPr>
              <w:pStyle w:val="Geenafstand"/>
              <w:rPr>
                <w:rFonts w:ascii="Times New Roman" w:hAnsi="Times New Roman" w:cs="Times New Roman"/>
                <w:b w:val="0"/>
                <w:sz w:val="20"/>
                <w:szCs w:val="20"/>
                <w:lang w:eastAsia="nl-NL"/>
              </w:rPr>
            </w:pPr>
            <w:r w:rsidRPr="00820B85">
              <w:rPr>
                <w:rFonts w:ascii="Times New Roman" w:hAnsi="Times New Roman" w:cs="Times New Roman"/>
                <w:b w:val="0"/>
                <w:sz w:val="20"/>
                <w:szCs w:val="20"/>
                <w:lang w:eastAsia="nl-NL"/>
              </w:rPr>
              <w:t>Respondent 9</w:t>
            </w:r>
          </w:p>
        </w:tc>
        <w:tc>
          <w:tcPr>
            <w:tcW w:w="2412" w:type="dxa"/>
          </w:tcPr>
          <w:p w:rsidR="00562ADC" w:rsidRPr="00820B85"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Riviertak coördinator</w:t>
            </w:r>
          </w:p>
        </w:tc>
        <w:tc>
          <w:tcPr>
            <w:tcW w:w="5088" w:type="dxa"/>
          </w:tcPr>
          <w:p w:rsidR="00562ADC" w:rsidRPr="00820B85" w:rsidRDefault="00562ADC" w:rsidP="00230BE2">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nl-NL"/>
              </w:rPr>
            </w:pPr>
            <w:r w:rsidRPr="00820B85">
              <w:rPr>
                <w:rFonts w:ascii="Times New Roman" w:eastAsiaTheme="minorEastAsia" w:hAnsi="Times New Roman" w:cs="Times New Roman"/>
                <w:sz w:val="20"/>
                <w:szCs w:val="20"/>
              </w:rPr>
              <w:t xml:space="preserve">          </w:t>
            </w:r>
            <w:r w:rsidR="00230BE2" w:rsidRPr="00820B85">
              <w:rPr>
                <w:rFonts w:ascii="Times New Roman" w:eastAsiaTheme="minorEastAsia" w:hAnsi="Times New Roman" w:cs="Times New Roman"/>
                <w:sz w:val="20"/>
                <w:szCs w:val="20"/>
              </w:rPr>
              <w:t xml:space="preserve">       </w:t>
            </w:r>
            <w:r w:rsidRPr="00820B85">
              <w:rPr>
                <w:rFonts w:ascii="Times New Roman" w:eastAsiaTheme="minorEastAsia" w:hAnsi="Times New Roman" w:cs="Times New Roman"/>
                <w:sz w:val="20"/>
                <w:szCs w:val="20"/>
              </w:rPr>
              <w:t>Uitnodigingsplanologie</w:t>
            </w:r>
          </w:p>
        </w:tc>
      </w:tr>
      <w:tr w:rsidR="00562ADC" w:rsidTr="00820B85">
        <w:trPr>
          <w:cnfStyle w:val="000000010000" w:firstRow="0" w:lastRow="0" w:firstColumn="0" w:lastColumn="0" w:oddVBand="0" w:evenVBand="0" w:oddHBand="0" w:evenHBand="1"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439" w:type="dxa"/>
          </w:tcPr>
          <w:p w:rsidR="00562ADC" w:rsidRPr="00820B85" w:rsidRDefault="00562ADC" w:rsidP="00842AF0">
            <w:pPr>
              <w:pStyle w:val="Geenafstand"/>
              <w:rPr>
                <w:rFonts w:ascii="Times New Roman" w:hAnsi="Times New Roman" w:cs="Times New Roman"/>
                <w:b w:val="0"/>
                <w:sz w:val="20"/>
                <w:szCs w:val="20"/>
                <w:lang w:eastAsia="nl-NL"/>
              </w:rPr>
            </w:pPr>
            <w:r w:rsidRPr="00820B85">
              <w:rPr>
                <w:rFonts w:ascii="Times New Roman" w:hAnsi="Times New Roman" w:cs="Times New Roman"/>
                <w:b w:val="0"/>
                <w:sz w:val="20"/>
                <w:szCs w:val="20"/>
                <w:lang w:eastAsia="nl-NL"/>
              </w:rPr>
              <w:t>Respondent 10</w:t>
            </w:r>
          </w:p>
        </w:tc>
        <w:tc>
          <w:tcPr>
            <w:tcW w:w="2412" w:type="dxa"/>
          </w:tcPr>
          <w:p w:rsidR="00562ADC" w:rsidRPr="00820B85" w:rsidRDefault="00562ADC" w:rsidP="00842AF0">
            <w:pPr>
              <w:pStyle w:val="Geenafstand"/>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Riviertak coördinator</w:t>
            </w:r>
          </w:p>
        </w:tc>
        <w:tc>
          <w:tcPr>
            <w:tcW w:w="5088" w:type="dxa"/>
          </w:tcPr>
          <w:p w:rsidR="00562ADC" w:rsidRPr="00820B85" w:rsidRDefault="00562ADC" w:rsidP="00842AF0">
            <w:pPr>
              <w:pStyle w:val="Geenafstand"/>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eastAsia="nl-NL"/>
              </w:rPr>
            </w:pPr>
            <w:r w:rsidRPr="00820B85">
              <w:rPr>
                <w:rFonts w:ascii="Times New Roman" w:eastAsiaTheme="minorEastAsia" w:hAnsi="Times New Roman" w:cs="Times New Roman"/>
                <w:sz w:val="20"/>
                <w:szCs w:val="20"/>
              </w:rPr>
              <w:t xml:space="preserve">           </w:t>
            </w:r>
            <w:r w:rsidR="00230BE2" w:rsidRPr="00820B85">
              <w:rPr>
                <w:rFonts w:ascii="Times New Roman" w:eastAsiaTheme="minorEastAsia" w:hAnsi="Times New Roman" w:cs="Times New Roman"/>
                <w:sz w:val="20"/>
                <w:szCs w:val="20"/>
              </w:rPr>
              <w:t xml:space="preserve">     </w:t>
            </w:r>
            <w:r w:rsidRPr="00820B85">
              <w:rPr>
                <w:rFonts w:ascii="Times New Roman" w:eastAsiaTheme="minorEastAsia" w:hAnsi="Times New Roman" w:cs="Times New Roman"/>
                <w:sz w:val="20"/>
                <w:szCs w:val="20"/>
              </w:rPr>
              <w:t xml:space="preserve"> Ontwikkelingsplanologie</w:t>
            </w:r>
          </w:p>
        </w:tc>
      </w:tr>
      <w:tr w:rsidR="00562ADC" w:rsidTr="00820B85">
        <w:trPr>
          <w:cnfStyle w:val="000000100000" w:firstRow="0" w:lastRow="0" w:firstColumn="0" w:lastColumn="0" w:oddVBand="0" w:evenVBand="0" w:oddHBand="1" w:evenHBand="0"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439" w:type="dxa"/>
          </w:tcPr>
          <w:p w:rsidR="00562ADC" w:rsidRPr="00820B85" w:rsidRDefault="00562ADC" w:rsidP="00842AF0">
            <w:pPr>
              <w:pStyle w:val="Geenafstand"/>
              <w:rPr>
                <w:rFonts w:ascii="Times New Roman" w:hAnsi="Times New Roman" w:cs="Times New Roman"/>
                <w:b w:val="0"/>
                <w:sz w:val="20"/>
                <w:szCs w:val="20"/>
                <w:lang w:eastAsia="nl-NL"/>
              </w:rPr>
            </w:pPr>
            <w:r w:rsidRPr="00820B85">
              <w:rPr>
                <w:rFonts w:ascii="Times New Roman" w:hAnsi="Times New Roman" w:cs="Times New Roman"/>
                <w:b w:val="0"/>
                <w:sz w:val="20"/>
                <w:szCs w:val="20"/>
                <w:lang w:eastAsia="nl-NL"/>
              </w:rPr>
              <w:t>Respondent 11</w:t>
            </w:r>
          </w:p>
        </w:tc>
        <w:tc>
          <w:tcPr>
            <w:tcW w:w="2412" w:type="dxa"/>
          </w:tcPr>
          <w:p w:rsidR="00562ADC" w:rsidRPr="00820B85"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Vergunningverlener</w:t>
            </w:r>
          </w:p>
        </w:tc>
        <w:tc>
          <w:tcPr>
            <w:tcW w:w="5088" w:type="dxa"/>
          </w:tcPr>
          <w:p w:rsidR="00562ADC" w:rsidRPr="00820B85"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nl-NL" w:bidi="hi-IN"/>
              </w:rPr>
            </w:pPr>
            <w:r w:rsidRPr="00820B85">
              <w:rPr>
                <w:rFonts w:ascii="Times New Roman" w:eastAsiaTheme="minorEastAsia" w:hAnsi="Times New Roman" w:cs="Times New Roman"/>
                <w:color w:val="00000A"/>
                <w:sz w:val="20"/>
                <w:szCs w:val="20"/>
                <w:lang w:eastAsia="nl-NL" w:bidi="hi-IN"/>
              </w:rPr>
              <w:t xml:space="preserve">          </w:t>
            </w:r>
            <w:r w:rsidR="00230BE2" w:rsidRPr="00820B85">
              <w:rPr>
                <w:rFonts w:ascii="Times New Roman" w:eastAsiaTheme="minorEastAsia" w:hAnsi="Times New Roman" w:cs="Times New Roman"/>
                <w:color w:val="00000A"/>
                <w:sz w:val="20"/>
                <w:szCs w:val="20"/>
                <w:lang w:eastAsia="nl-NL" w:bidi="hi-IN"/>
              </w:rPr>
              <w:t xml:space="preserve">     </w:t>
            </w:r>
            <w:r w:rsidRPr="00820B85">
              <w:rPr>
                <w:rFonts w:ascii="Times New Roman" w:eastAsiaTheme="minorEastAsia" w:hAnsi="Times New Roman" w:cs="Times New Roman"/>
                <w:color w:val="00000A"/>
                <w:sz w:val="20"/>
                <w:szCs w:val="20"/>
                <w:lang w:eastAsia="nl-NL" w:bidi="hi-IN"/>
              </w:rPr>
              <w:t xml:space="preserve">  Toelatingsplanologie </w:t>
            </w:r>
          </w:p>
        </w:tc>
      </w:tr>
      <w:tr w:rsidR="00562ADC" w:rsidTr="00820B85">
        <w:trPr>
          <w:cnfStyle w:val="000000010000" w:firstRow="0" w:lastRow="0" w:firstColumn="0" w:lastColumn="0" w:oddVBand="0" w:evenVBand="0" w:oddHBand="0" w:evenHBand="1"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439" w:type="dxa"/>
          </w:tcPr>
          <w:p w:rsidR="00562ADC" w:rsidRPr="00820B85" w:rsidRDefault="00562ADC" w:rsidP="00842AF0">
            <w:pPr>
              <w:pStyle w:val="Geenafstand"/>
              <w:rPr>
                <w:rFonts w:ascii="Times New Roman" w:hAnsi="Times New Roman" w:cs="Times New Roman"/>
                <w:b w:val="0"/>
                <w:sz w:val="20"/>
                <w:szCs w:val="20"/>
                <w:lang w:eastAsia="nl-NL"/>
              </w:rPr>
            </w:pPr>
            <w:r w:rsidRPr="00820B85">
              <w:rPr>
                <w:rFonts w:ascii="Times New Roman" w:hAnsi="Times New Roman" w:cs="Times New Roman"/>
                <w:b w:val="0"/>
                <w:sz w:val="20"/>
                <w:szCs w:val="20"/>
                <w:lang w:eastAsia="nl-NL"/>
              </w:rPr>
              <w:t>Respondent 12</w:t>
            </w:r>
          </w:p>
        </w:tc>
        <w:tc>
          <w:tcPr>
            <w:tcW w:w="2412" w:type="dxa"/>
          </w:tcPr>
          <w:p w:rsidR="00562ADC" w:rsidRPr="00820B85" w:rsidRDefault="00562ADC" w:rsidP="00230BE2">
            <w:pPr>
              <w:pStyle w:val="Geenafstand"/>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Strategie &amp; </w:t>
            </w:r>
            <w:r w:rsidR="00230BE2" w:rsidRPr="00820B85">
              <w:rPr>
                <w:rFonts w:ascii="Times New Roman" w:hAnsi="Times New Roman" w:cs="Times New Roman"/>
                <w:sz w:val="20"/>
                <w:szCs w:val="20"/>
                <w:lang w:eastAsia="nl-NL"/>
              </w:rPr>
              <w:t>c</w:t>
            </w:r>
            <w:r w:rsidRPr="00820B85">
              <w:rPr>
                <w:rFonts w:ascii="Times New Roman" w:hAnsi="Times New Roman" w:cs="Times New Roman"/>
                <w:sz w:val="20"/>
                <w:szCs w:val="20"/>
                <w:lang w:eastAsia="nl-NL"/>
              </w:rPr>
              <w:t>ommunicatie</w:t>
            </w:r>
          </w:p>
        </w:tc>
        <w:tc>
          <w:tcPr>
            <w:tcW w:w="5088" w:type="dxa"/>
          </w:tcPr>
          <w:p w:rsidR="00562ADC" w:rsidRPr="00820B85" w:rsidRDefault="00562ADC" w:rsidP="00230BE2">
            <w:pPr>
              <w:pStyle w:val="Geenafstand"/>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eastAsia="nl-NL"/>
              </w:rPr>
            </w:pPr>
            <w:r w:rsidRPr="00820B85">
              <w:rPr>
                <w:rFonts w:ascii="Times New Roman" w:eastAsiaTheme="minorEastAsia" w:hAnsi="Times New Roman" w:cs="Times New Roman"/>
                <w:sz w:val="20"/>
                <w:szCs w:val="20"/>
                <w:lang w:eastAsia="nl-NL"/>
              </w:rPr>
              <w:t xml:space="preserve">     </w:t>
            </w:r>
            <w:r w:rsidR="00230BE2" w:rsidRPr="00820B85">
              <w:rPr>
                <w:rFonts w:ascii="Times New Roman" w:eastAsiaTheme="minorEastAsia" w:hAnsi="Times New Roman" w:cs="Times New Roman"/>
                <w:sz w:val="20"/>
                <w:szCs w:val="20"/>
                <w:lang w:eastAsia="nl-NL"/>
              </w:rPr>
              <w:t xml:space="preserve">            </w:t>
            </w:r>
            <w:r w:rsidRPr="00820B85">
              <w:rPr>
                <w:rFonts w:ascii="Times New Roman" w:eastAsiaTheme="minorEastAsia" w:hAnsi="Times New Roman" w:cs="Times New Roman"/>
                <w:sz w:val="20"/>
                <w:szCs w:val="20"/>
                <w:lang w:eastAsia="nl-NL"/>
              </w:rPr>
              <w:t>Uitnodigingsplanologie</w:t>
            </w:r>
          </w:p>
        </w:tc>
      </w:tr>
      <w:tr w:rsidR="00562ADC" w:rsidTr="00820B85">
        <w:trPr>
          <w:cnfStyle w:val="000000100000" w:firstRow="0" w:lastRow="0" w:firstColumn="0" w:lastColumn="0" w:oddVBand="0" w:evenVBand="0" w:oddHBand="1" w:evenHBand="0" w:firstRowFirstColumn="0" w:firstRowLastColumn="0" w:lastRowFirstColumn="0" w:lastRowLastColumn="0"/>
          <w:trHeight w:val="247"/>
          <w:jc w:val="center"/>
        </w:trPr>
        <w:tc>
          <w:tcPr>
            <w:cnfStyle w:val="001000000000" w:firstRow="0" w:lastRow="0" w:firstColumn="1" w:lastColumn="0" w:oddVBand="0" w:evenVBand="0" w:oddHBand="0" w:evenHBand="0" w:firstRowFirstColumn="0" w:firstRowLastColumn="0" w:lastRowFirstColumn="0" w:lastRowLastColumn="0"/>
            <w:tcW w:w="1439" w:type="dxa"/>
          </w:tcPr>
          <w:p w:rsidR="00562ADC" w:rsidRPr="00820B85" w:rsidRDefault="00562ADC" w:rsidP="00842AF0">
            <w:pPr>
              <w:pStyle w:val="Geenafstand"/>
              <w:rPr>
                <w:rFonts w:ascii="Times New Roman" w:hAnsi="Times New Roman" w:cs="Times New Roman"/>
                <w:b w:val="0"/>
                <w:sz w:val="20"/>
                <w:szCs w:val="20"/>
                <w:lang w:eastAsia="nl-NL"/>
              </w:rPr>
            </w:pPr>
            <w:r w:rsidRPr="00820B85">
              <w:rPr>
                <w:rFonts w:ascii="Times New Roman" w:hAnsi="Times New Roman" w:cs="Times New Roman"/>
                <w:b w:val="0"/>
                <w:sz w:val="20"/>
                <w:szCs w:val="20"/>
                <w:lang w:eastAsia="nl-NL"/>
              </w:rPr>
              <w:t>Respondent 13</w:t>
            </w:r>
          </w:p>
        </w:tc>
        <w:tc>
          <w:tcPr>
            <w:tcW w:w="2412" w:type="dxa"/>
          </w:tcPr>
          <w:p w:rsidR="00562ADC" w:rsidRPr="00820B85" w:rsidRDefault="00562ADC" w:rsidP="00230BE2">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Strategie &amp; </w:t>
            </w:r>
            <w:r w:rsidR="00230BE2" w:rsidRPr="00820B85">
              <w:rPr>
                <w:rFonts w:ascii="Times New Roman" w:hAnsi="Times New Roman" w:cs="Times New Roman"/>
                <w:sz w:val="20"/>
                <w:szCs w:val="20"/>
                <w:lang w:eastAsia="nl-NL"/>
              </w:rPr>
              <w:t>c</w:t>
            </w:r>
            <w:r w:rsidRPr="00820B85">
              <w:rPr>
                <w:rFonts w:ascii="Times New Roman" w:hAnsi="Times New Roman" w:cs="Times New Roman"/>
                <w:sz w:val="20"/>
                <w:szCs w:val="20"/>
                <w:lang w:eastAsia="nl-NL"/>
              </w:rPr>
              <w:t xml:space="preserve">ommunicatie </w:t>
            </w:r>
          </w:p>
        </w:tc>
        <w:tc>
          <w:tcPr>
            <w:tcW w:w="5088" w:type="dxa"/>
          </w:tcPr>
          <w:p w:rsidR="00562ADC" w:rsidRPr="00820B85"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nl-NL"/>
              </w:rPr>
            </w:pPr>
            <w:r w:rsidRPr="00820B85">
              <w:rPr>
                <w:rFonts w:ascii="Times New Roman" w:eastAsia="SimSun" w:hAnsi="Times New Roman" w:cs="Times New Roman"/>
                <w:sz w:val="20"/>
                <w:szCs w:val="20"/>
                <w:lang w:eastAsia="zh-CN" w:bidi="hi-IN"/>
              </w:rPr>
              <w:t xml:space="preserve">            </w:t>
            </w:r>
            <w:r w:rsidR="00230BE2" w:rsidRPr="00820B85">
              <w:rPr>
                <w:rFonts w:ascii="Times New Roman" w:eastAsia="SimSun" w:hAnsi="Times New Roman" w:cs="Times New Roman"/>
                <w:sz w:val="20"/>
                <w:szCs w:val="20"/>
                <w:lang w:eastAsia="zh-CN" w:bidi="hi-IN"/>
              </w:rPr>
              <w:t xml:space="preserve">     </w:t>
            </w:r>
            <w:r w:rsidRPr="00820B85">
              <w:rPr>
                <w:rFonts w:ascii="Times New Roman" w:eastAsia="SimSun" w:hAnsi="Times New Roman" w:cs="Times New Roman"/>
                <w:sz w:val="20"/>
                <w:szCs w:val="20"/>
                <w:lang w:eastAsia="zh-CN" w:bidi="hi-IN"/>
              </w:rPr>
              <w:t>Ontwikkelingsplanologie</w:t>
            </w:r>
          </w:p>
        </w:tc>
      </w:tr>
      <w:tr w:rsidR="00562ADC" w:rsidTr="00820B85">
        <w:trPr>
          <w:cnfStyle w:val="000000010000" w:firstRow="0" w:lastRow="0" w:firstColumn="0" w:lastColumn="0" w:oddVBand="0" w:evenVBand="0" w:oddHBand="0" w:evenHBand="1"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439" w:type="dxa"/>
          </w:tcPr>
          <w:p w:rsidR="00562ADC" w:rsidRPr="00820B85" w:rsidRDefault="00562ADC" w:rsidP="00842AF0">
            <w:pPr>
              <w:pStyle w:val="Geenafstand"/>
              <w:rPr>
                <w:rFonts w:ascii="Times New Roman" w:hAnsi="Times New Roman" w:cs="Times New Roman"/>
                <w:b w:val="0"/>
                <w:sz w:val="20"/>
                <w:szCs w:val="20"/>
                <w:lang w:eastAsia="nl-NL"/>
              </w:rPr>
            </w:pPr>
            <w:r w:rsidRPr="00820B85">
              <w:rPr>
                <w:rFonts w:ascii="Times New Roman" w:hAnsi="Times New Roman" w:cs="Times New Roman"/>
                <w:b w:val="0"/>
                <w:sz w:val="20"/>
                <w:szCs w:val="20"/>
                <w:lang w:eastAsia="nl-NL"/>
              </w:rPr>
              <w:t>Respondent 14</w:t>
            </w:r>
          </w:p>
        </w:tc>
        <w:tc>
          <w:tcPr>
            <w:tcW w:w="2412" w:type="dxa"/>
          </w:tcPr>
          <w:p w:rsidR="00562ADC" w:rsidRPr="00820B85" w:rsidRDefault="00562ADC" w:rsidP="00842AF0">
            <w:pPr>
              <w:pStyle w:val="Geenafstand"/>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Strategie &amp; communicatie</w:t>
            </w:r>
          </w:p>
        </w:tc>
        <w:tc>
          <w:tcPr>
            <w:tcW w:w="5088" w:type="dxa"/>
          </w:tcPr>
          <w:p w:rsidR="00562ADC" w:rsidRPr="00820B85" w:rsidRDefault="00562ADC" w:rsidP="00230BE2">
            <w:pPr>
              <w:pStyle w:val="Geenafstand"/>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eastAsia="nl-NL"/>
              </w:rPr>
            </w:pPr>
            <w:r w:rsidRPr="00820B85">
              <w:rPr>
                <w:rFonts w:ascii="Times New Roman" w:eastAsia="SimSun" w:hAnsi="Times New Roman" w:cs="Times New Roman"/>
                <w:color w:val="00000A"/>
                <w:sz w:val="20"/>
                <w:szCs w:val="20"/>
                <w:lang w:eastAsia="zh-CN" w:bidi="hi-IN"/>
              </w:rPr>
              <w:t xml:space="preserve">           </w:t>
            </w:r>
            <w:r w:rsidR="00230BE2" w:rsidRPr="00820B85">
              <w:rPr>
                <w:rFonts w:ascii="Times New Roman" w:eastAsia="SimSun" w:hAnsi="Times New Roman" w:cs="Times New Roman"/>
                <w:color w:val="00000A"/>
                <w:sz w:val="20"/>
                <w:szCs w:val="20"/>
                <w:lang w:eastAsia="zh-CN" w:bidi="hi-IN"/>
              </w:rPr>
              <w:t xml:space="preserve">      </w:t>
            </w:r>
            <w:r w:rsidRPr="00820B85">
              <w:rPr>
                <w:rFonts w:ascii="Times New Roman" w:eastAsia="SimSun" w:hAnsi="Times New Roman" w:cs="Times New Roman"/>
                <w:color w:val="00000A"/>
                <w:sz w:val="20"/>
                <w:szCs w:val="20"/>
                <w:lang w:eastAsia="zh-CN" w:bidi="hi-IN"/>
              </w:rPr>
              <w:t>Ontwikkelingsplanologie</w:t>
            </w:r>
          </w:p>
        </w:tc>
      </w:tr>
      <w:tr w:rsidR="00562ADC" w:rsidTr="00820B85">
        <w:trPr>
          <w:cnfStyle w:val="000000100000" w:firstRow="0" w:lastRow="0" w:firstColumn="0" w:lastColumn="0" w:oddVBand="0" w:evenVBand="0" w:oddHBand="1" w:evenHBand="0"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439" w:type="dxa"/>
          </w:tcPr>
          <w:p w:rsidR="00562ADC" w:rsidRPr="00820B85" w:rsidRDefault="00562ADC" w:rsidP="00842AF0">
            <w:pPr>
              <w:pStyle w:val="Geenafstand"/>
              <w:rPr>
                <w:rFonts w:ascii="Times New Roman" w:hAnsi="Times New Roman" w:cs="Times New Roman"/>
                <w:b w:val="0"/>
                <w:sz w:val="20"/>
                <w:szCs w:val="20"/>
                <w:lang w:eastAsia="nl-NL"/>
              </w:rPr>
            </w:pPr>
            <w:r w:rsidRPr="00820B85">
              <w:rPr>
                <w:rFonts w:ascii="Times New Roman" w:hAnsi="Times New Roman" w:cs="Times New Roman"/>
                <w:b w:val="0"/>
                <w:sz w:val="20"/>
                <w:szCs w:val="20"/>
                <w:lang w:eastAsia="nl-NL"/>
              </w:rPr>
              <w:t>Respondent 15</w:t>
            </w:r>
          </w:p>
        </w:tc>
        <w:tc>
          <w:tcPr>
            <w:tcW w:w="2412" w:type="dxa"/>
          </w:tcPr>
          <w:p w:rsidR="00562ADC" w:rsidRPr="00820B85"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Strategie &amp; communicatie</w:t>
            </w:r>
          </w:p>
        </w:tc>
        <w:tc>
          <w:tcPr>
            <w:tcW w:w="5088" w:type="dxa"/>
          </w:tcPr>
          <w:p w:rsidR="00562ADC" w:rsidRPr="00820B85"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nl-NL"/>
              </w:rPr>
            </w:pPr>
            <w:r w:rsidRPr="00820B85">
              <w:rPr>
                <w:rFonts w:ascii="Times New Roman" w:eastAsiaTheme="minorEastAsia" w:hAnsi="Times New Roman" w:cs="Times New Roman"/>
                <w:sz w:val="20"/>
                <w:szCs w:val="20"/>
                <w:lang w:eastAsia="nl-NL"/>
              </w:rPr>
              <w:t xml:space="preserve">            </w:t>
            </w:r>
            <w:r w:rsidR="00230BE2" w:rsidRPr="00820B85">
              <w:rPr>
                <w:rFonts w:ascii="Times New Roman" w:eastAsiaTheme="minorEastAsia" w:hAnsi="Times New Roman" w:cs="Times New Roman"/>
                <w:sz w:val="20"/>
                <w:szCs w:val="20"/>
                <w:lang w:eastAsia="nl-NL"/>
              </w:rPr>
              <w:t xml:space="preserve">     </w:t>
            </w:r>
            <w:r w:rsidRPr="00820B85">
              <w:rPr>
                <w:rFonts w:ascii="Times New Roman" w:eastAsiaTheme="minorEastAsia" w:hAnsi="Times New Roman" w:cs="Times New Roman"/>
                <w:sz w:val="20"/>
                <w:szCs w:val="20"/>
                <w:lang w:eastAsia="nl-NL"/>
              </w:rPr>
              <w:t>Uitnodigingsplanologie</w:t>
            </w:r>
          </w:p>
        </w:tc>
      </w:tr>
      <w:tr w:rsidR="00562ADC" w:rsidTr="00820B85">
        <w:trPr>
          <w:cnfStyle w:val="000000010000" w:firstRow="0" w:lastRow="0" w:firstColumn="0" w:lastColumn="0" w:oddVBand="0" w:evenVBand="0" w:oddHBand="0" w:evenHBand="1" w:firstRowFirstColumn="0" w:firstRowLastColumn="0" w:lastRowFirstColumn="0" w:lastRowLastColumn="0"/>
          <w:trHeight w:val="231"/>
          <w:jc w:val="center"/>
        </w:trPr>
        <w:tc>
          <w:tcPr>
            <w:cnfStyle w:val="001000000000" w:firstRow="0" w:lastRow="0" w:firstColumn="1" w:lastColumn="0" w:oddVBand="0" w:evenVBand="0" w:oddHBand="0" w:evenHBand="0" w:firstRowFirstColumn="0" w:firstRowLastColumn="0" w:lastRowFirstColumn="0" w:lastRowLastColumn="0"/>
            <w:tcW w:w="1439" w:type="dxa"/>
          </w:tcPr>
          <w:p w:rsidR="00562ADC" w:rsidRPr="00820B85" w:rsidRDefault="00562ADC" w:rsidP="00842AF0">
            <w:pPr>
              <w:pStyle w:val="Geenafstand"/>
              <w:rPr>
                <w:rFonts w:ascii="Times New Roman" w:hAnsi="Times New Roman" w:cs="Times New Roman"/>
                <w:b w:val="0"/>
                <w:sz w:val="20"/>
                <w:szCs w:val="20"/>
                <w:lang w:eastAsia="nl-NL"/>
              </w:rPr>
            </w:pPr>
            <w:r w:rsidRPr="00820B85">
              <w:rPr>
                <w:rFonts w:ascii="Times New Roman" w:hAnsi="Times New Roman" w:cs="Times New Roman"/>
                <w:b w:val="0"/>
                <w:sz w:val="20"/>
                <w:szCs w:val="20"/>
                <w:lang w:eastAsia="nl-NL"/>
              </w:rPr>
              <w:t>Respondent 16</w:t>
            </w:r>
          </w:p>
        </w:tc>
        <w:tc>
          <w:tcPr>
            <w:tcW w:w="2412" w:type="dxa"/>
          </w:tcPr>
          <w:p w:rsidR="00562ADC" w:rsidRPr="00820B85" w:rsidRDefault="00562ADC" w:rsidP="00842AF0">
            <w:pPr>
              <w:pStyle w:val="Geenafstand"/>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Strategie &amp; communicatie</w:t>
            </w:r>
          </w:p>
        </w:tc>
        <w:tc>
          <w:tcPr>
            <w:tcW w:w="5088" w:type="dxa"/>
          </w:tcPr>
          <w:p w:rsidR="00562ADC" w:rsidRPr="00820B85" w:rsidRDefault="00562ADC" w:rsidP="00842AF0">
            <w:pPr>
              <w:pStyle w:val="Geenafstand"/>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w:t>
            </w:r>
            <w:r w:rsidR="00230BE2" w:rsidRPr="00820B85">
              <w:rPr>
                <w:rFonts w:ascii="Times New Roman" w:hAnsi="Times New Roman" w:cs="Times New Roman"/>
                <w:sz w:val="20"/>
                <w:szCs w:val="20"/>
                <w:lang w:eastAsia="nl-NL"/>
              </w:rPr>
              <w:t xml:space="preserve">     </w:t>
            </w:r>
            <w:r w:rsidRPr="00820B85">
              <w:rPr>
                <w:rFonts w:ascii="Times New Roman" w:hAnsi="Times New Roman" w:cs="Times New Roman"/>
                <w:sz w:val="20"/>
                <w:szCs w:val="20"/>
                <w:lang w:eastAsia="nl-NL"/>
              </w:rPr>
              <w:t xml:space="preserve">  Ontwikkelingsplanologie</w:t>
            </w:r>
          </w:p>
        </w:tc>
      </w:tr>
      <w:tr w:rsidR="00562ADC" w:rsidTr="00820B85">
        <w:trPr>
          <w:cnfStyle w:val="000000100000" w:firstRow="0" w:lastRow="0" w:firstColumn="0" w:lastColumn="0" w:oddVBand="0" w:evenVBand="0" w:oddHBand="1" w:evenHBand="0" w:firstRowFirstColumn="0" w:firstRowLastColumn="0" w:lastRowFirstColumn="0" w:lastRowLastColumn="0"/>
          <w:trHeight w:val="247"/>
          <w:jc w:val="center"/>
        </w:trPr>
        <w:tc>
          <w:tcPr>
            <w:cnfStyle w:val="001000000000" w:firstRow="0" w:lastRow="0" w:firstColumn="1" w:lastColumn="0" w:oddVBand="0" w:evenVBand="0" w:oddHBand="0" w:evenHBand="0" w:firstRowFirstColumn="0" w:firstRowLastColumn="0" w:lastRowFirstColumn="0" w:lastRowLastColumn="0"/>
            <w:tcW w:w="1439" w:type="dxa"/>
          </w:tcPr>
          <w:p w:rsidR="00562ADC" w:rsidRPr="00820B85" w:rsidRDefault="00562ADC" w:rsidP="00842AF0">
            <w:pPr>
              <w:pStyle w:val="Geenafstand"/>
              <w:rPr>
                <w:rFonts w:ascii="Times New Roman" w:hAnsi="Times New Roman" w:cs="Times New Roman"/>
                <w:b w:val="0"/>
                <w:sz w:val="20"/>
                <w:szCs w:val="20"/>
                <w:lang w:eastAsia="nl-NL"/>
              </w:rPr>
            </w:pPr>
            <w:r w:rsidRPr="00820B85">
              <w:rPr>
                <w:rFonts w:ascii="Times New Roman" w:hAnsi="Times New Roman" w:cs="Times New Roman"/>
                <w:b w:val="0"/>
                <w:sz w:val="20"/>
                <w:szCs w:val="20"/>
                <w:lang w:eastAsia="nl-NL"/>
              </w:rPr>
              <w:t>Respondent 17</w:t>
            </w:r>
          </w:p>
        </w:tc>
        <w:tc>
          <w:tcPr>
            <w:tcW w:w="2412" w:type="dxa"/>
          </w:tcPr>
          <w:p w:rsidR="00562ADC" w:rsidRPr="00820B85" w:rsidRDefault="00562ADC" w:rsidP="00842AF0">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Strategie &amp; communicatie</w:t>
            </w:r>
          </w:p>
        </w:tc>
        <w:tc>
          <w:tcPr>
            <w:tcW w:w="5088" w:type="dxa"/>
          </w:tcPr>
          <w:p w:rsidR="00562ADC" w:rsidRPr="00820B85" w:rsidRDefault="00562ADC" w:rsidP="00230BE2">
            <w:pPr>
              <w:pStyle w:val="Geenafstand"/>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eastAsia="nl-NL"/>
              </w:rPr>
            </w:pPr>
            <w:r w:rsidRPr="00820B85">
              <w:rPr>
                <w:rFonts w:ascii="Times New Roman" w:hAnsi="Times New Roman" w:cs="Times New Roman"/>
                <w:sz w:val="20"/>
                <w:szCs w:val="20"/>
                <w:lang w:eastAsia="nl-NL"/>
              </w:rPr>
              <w:t xml:space="preserve">           </w:t>
            </w:r>
            <w:r w:rsidR="00230BE2" w:rsidRPr="00820B85">
              <w:rPr>
                <w:rFonts w:ascii="Times New Roman" w:hAnsi="Times New Roman" w:cs="Times New Roman"/>
                <w:sz w:val="20"/>
                <w:szCs w:val="20"/>
                <w:lang w:eastAsia="nl-NL"/>
              </w:rPr>
              <w:t xml:space="preserve">      </w:t>
            </w:r>
            <w:r w:rsidRPr="00820B85">
              <w:rPr>
                <w:rFonts w:ascii="Times New Roman" w:hAnsi="Times New Roman" w:cs="Times New Roman"/>
                <w:sz w:val="20"/>
                <w:szCs w:val="20"/>
                <w:lang w:eastAsia="nl-NL"/>
              </w:rPr>
              <w:t>Uitnodigingsplanologie</w:t>
            </w:r>
          </w:p>
        </w:tc>
      </w:tr>
    </w:tbl>
    <w:p w:rsidR="00562ADC" w:rsidRDefault="00562ADC" w:rsidP="00562ADC">
      <w:pPr>
        <w:pStyle w:val="Geenafstand"/>
        <w:ind w:firstLine="708"/>
        <w:jc w:val="center"/>
        <w:rPr>
          <w:rFonts w:ascii="Times New Roman" w:hAnsi="Times New Roman" w:cs="Times New Roman"/>
          <w:sz w:val="20"/>
          <w:szCs w:val="20"/>
        </w:rPr>
      </w:pPr>
      <w:r>
        <w:rPr>
          <w:rFonts w:ascii="Times New Roman" w:hAnsi="Times New Roman" w:cs="Times New Roman"/>
          <w:sz w:val="20"/>
          <w:szCs w:val="20"/>
        </w:rPr>
        <w:t>Tabel 3: Indeling respondenten naar vorm van planologie</w:t>
      </w:r>
    </w:p>
    <w:p w:rsidR="00562ADC" w:rsidRDefault="00562ADC" w:rsidP="00562ADC">
      <w:pPr>
        <w:rPr>
          <w:rFonts w:ascii="Times New Roman" w:hAnsi="Times New Roman" w:cs="Times New Roman"/>
          <w:sz w:val="20"/>
          <w:szCs w:val="20"/>
        </w:rPr>
      </w:pPr>
    </w:p>
    <w:p w:rsidR="00562ADC" w:rsidRDefault="00562ADC" w:rsidP="00562ADC">
      <w:pPr>
        <w:pStyle w:val="Geenafstand"/>
        <w:rPr>
          <w:rFonts w:ascii="Times New Roman" w:hAnsi="Times New Roman" w:cs="Times New Roman"/>
          <w:b/>
          <w:sz w:val="24"/>
          <w:szCs w:val="24"/>
        </w:rPr>
      </w:pPr>
      <w:r>
        <w:rPr>
          <w:rFonts w:ascii="Times New Roman" w:hAnsi="Times New Roman" w:cs="Times New Roman"/>
          <w:b/>
          <w:color w:val="00B0F0"/>
          <w:sz w:val="24"/>
          <w:szCs w:val="24"/>
        </w:rPr>
        <w:t>5.3 Voorwaarden voor gebiedsgericht werken volgens de respondenten die vallen onder ontwikkelingsplanologie per conditie van Pröpper</w:t>
      </w:r>
    </w:p>
    <w:p w:rsidR="00562ADC" w:rsidRDefault="00562ADC" w:rsidP="00562ADC">
      <w:pPr>
        <w:spacing w:after="0"/>
        <w:jc w:val="both"/>
        <w:rPr>
          <w:rFonts w:ascii="Times New Roman" w:hAnsi="Times New Roman" w:cs="Times New Roman"/>
          <w:sz w:val="20"/>
          <w:szCs w:val="20"/>
        </w:rPr>
      </w:pPr>
    </w:p>
    <w:p w:rsidR="00562ADC" w:rsidRDefault="00562ADC" w:rsidP="00562ADC">
      <w:pPr>
        <w:pStyle w:val="Geenafstand"/>
        <w:rPr>
          <w:rFonts w:ascii="Times New Roman" w:hAnsi="Times New Roman" w:cs="Times New Roman"/>
          <w:b/>
          <w:color w:val="00B0F0"/>
          <w:sz w:val="20"/>
          <w:szCs w:val="20"/>
        </w:rPr>
      </w:pPr>
      <w:r>
        <w:rPr>
          <w:rFonts w:ascii="Times New Roman" w:hAnsi="Times New Roman" w:cs="Times New Roman"/>
          <w:b/>
          <w:color w:val="00B0F0"/>
          <w:sz w:val="20"/>
          <w:szCs w:val="20"/>
        </w:rPr>
        <w:t xml:space="preserve">5.3.1 Inleiding </w:t>
      </w:r>
    </w:p>
    <w:p w:rsidR="00562ADC" w:rsidRDefault="00562ADC" w:rsidP="00562ADC">
      <w:pPr>
        <w:pStyle w:val="Geenafstand"/>
        <w:rPr>
          <w:rFonts w:ascii="Times New Roman" w:hAnsi="Times New Roman" w:cs="Times New Roman"/>
          <w:sz w:val="20"/>
          <w:szCs w:val="20"/>
        </w:rPr>
      </w:pPr>
    </w:p>
    <w:p w:rsidR="00B800B9" w:rsidRDefault="00562ADC" w:rsidP="00B800B9">
      <w:pPr>
        <w:pStyle w:val="Geenafstand"/>
        <w:rPr>
          <w:rFonts w:ascii="Times New Roman" w:hAnsi="Times New Roman" w:cs="Times New Roman"/>
          <w:sz w:val="20"/>
          <w:szCs w:val="20"/>
          <w:lang w:eastAsia="nl-NL" w:bidi="hi-IN"/>
        </w:rPr>
      </w:pPr>
      <w:r>
        <w:rPr>
          <w:rFonts w:ascii="Times New Roman" w:hAnsi="Times New Roman" w:cs="Times New Roman"/>
          <w:sz w:val="20"/>
          <w:szCs w:val="20"/>
        </w:rPr>
        <w:t xml:space="preserve">Zoals bleek uit tabel 3 is het merendeel van de respondenten in te delen in ontwikkelingsplanologie. Het betreft de respondenten 1 t/m 8, 10,13,14 en 16. Deze hebben een aantal succesfactoren genoemd of omschreven voor gebiedsgericht werken. Het gaat hierbij om de factoren openheid, duidelijkheid over rol en inbreng, de meerwaarde van participatie, de relatie tussen het betstuur en de participanten, de geschiktheid van de problematiek en de beschikbaarheid van de middelen. </w:t>
      </w:r>
      <w:r w:rsidR="00B800B9">
        <w:rPr>
          <w:rFonts w:ascii="Times New Roman" w:hAnsi="Times New Roman" w:cs="Times New Roman"/>
          <w:sz w:val="20"/>
          <w:szCs w:val="20"/>
          <w:lang w:eastAsia="nl-NL" w:bidi="hi-IN"/>
        </w:rPr>
        <w:t xml:space="preserve">Wanneer deze </w:t>
      </w:r>
      <w:r w:rsidR="003552BE">
        <w:rPr>
          <w:rFonts w:ascii="Times New Roman" w:hAnsi="Times New Roman" w:cs="Times New Roman"/>
          <w:sz w:val="20"/>
          <w:szCs w:val="20"/>
          <w:lang w:eastAsia="nl-NL" w:bidi="hi-IN"/>
        </w:rPr>
        <w:t xml:space="preserve">respondenten </w:t>
      </w:r>
      <w:r w:rsidR="00B800B9">
        <w:rPr>
          <w:rFonts w:ascii="Times New Roman" w:hAnsi="Times New Roman" w:cs="Times New Roman"/>
          <w:sz w:val="20"/>
          <w:szCs w:val="20"/>
          <w:lang w:eastAsia="nl-NL" w:bidi="hi-IN"/>
        </w:rPr>
        <w:t xml:space="preserve">spreken over RWS bedoelen ze meestal RWS-ON. </w:t>
      </w:r>
    </w:p>
    <w:p w:rsidR="00B800B9" w:rsidRDefault="00B800B9" w:rsidP="00B800B9">
      <w:pPr>
        <w:pStyle w:val="Geenafstand"/>
        <w:rPr>
          <w:rFonts w:ascii="Times New Roman" w:hAnsi="Times New Roman" w:cs="Times New Roman"/>
          <w:color w:val="00000A"/>
          <w:sz w:val="20"/>
          <w:szCs w:val="20"/>
          <w:lang w:eastAsia="nl-NL" w:bidi="hi-IN"/>
        </w:rPr>
      </w:pPr>
    </w:p>
    <w:p w:rsidR="00344509" w:rsidRDefault="00344509" w:rsidP="00562ADC">
      <w:pPr>
        <w:pStyle w:val="Geenafstand"/>
        <w:rPr>
          <w:rFonts w:ascii="Times New Roman" w:hAnsi="Times New Roman" w:cs="Times New Roman"/>
          <w:b/>
          <w:color w:val="00B0F0"/>
          <w:sz w:val="20"/>
          <w:szCs w:val="20"/>
        </w:rPr>
      </w:pPr>
    </w:p>
    <w:p w:rsidR="00344509" w:rsidRDefault="00344509" w:rsidP="00562ADC">
      <w:pPr>
        <w:pStyle w:val="Geenafstand"/>
        <w:rPr>
          <w:rFonts w:ascii="Times New Roman" w:hAnsi="Times New Roman" w:cs="Times New Roman"/>
          <w:b/>
          <w:color w:val="00B0F0"/>
          <w:sz w:val="20"/>
          <w:szCs w:val="20"/>
        </w:rPr>
      </w:pPr>
    </w:p>
    <w:p w:rsidR="00344509" w:rsidRDefault="00344509" w:rsidP="00562ADC">
      <w:pPr>
        <w:pStyle w:val="Geenafstand"/>
        <w:rPr>
          <w:rFonts w:ascii="Times New Roman" w:hAnsi="Times New Roman" w:cs="Times New Roman"/>
          <w:b/>
          <w:color w:val="00B0F0"/>
          <w:sz w:val="20"/>
          <w:szCs w:val="20"/>
        </w:rPr>
      </w:pPr>
    </w:p>
    <w:p w:rsidR="00344509" w:rsidRDefault="00344509" w:rsidP="00562ADC">
      <w:pPr>
        <w:pStyle w:val="Geenafstand"/>
        <w:rPr>
          <w:rFonts w:ascii="Times New Roman" w:hAnsi="Times New Roman" w:cs="Times New Roman"/>
          <w:b/>
          <w:color w:val="00B0F0"/>
          <w:sz w:val="20"/>
          <w:szCs w:val="20"/>
        </w:rPr>
      </w:pPr>
    </w:p>
    <w:p w:rsidR="00344509" w:rsidRDefault="00344509" w:rsidP="00562ADC">
      <w:pPr>
        <w:pStyle w:val="Geenafstand"/>
        <w:rPr>
          <w:rFonts w:ascii="Times New Roman" w:hAnsi="Times New Roman" w:cs="Times New Roman"/>
          <w:b/>
          <w:color w:val="00B0F0"/>
          <w:sz w:val="20"/>
          <w:szCs w:val="20"/>
        </w:rPr>
      </w:pPr>
    </w:p>
    <w:p w:rsidR="00562ADC" w:rsidRDefault="00562ADC" w:rsidP="00562ADC">
      <w:pPr>
        <w:pStyle w:val="Geenafstand"/>
        <w:rPr>
          <w:rFonts w:ascii="Times New Roman" w:hAnsi="Times New Roman" w:cs="Times New Roman"/>
          <w:b/>
          <w:sz w:val="20"/>
          <w:szCs w:val="20"/>
        </w:rPr>
      </w:pPr>
      <w:r>
        <w:rPr>
          <w:rFonts w:ascii="Times New Roman" w:hAnsi="Times New Roman" w:cs="Times New Roman"/>
          <w:b/>
          <w:color w:val="00B0F0"/>
          <w:sz w:val="20"/>
          <w:szCs w:val="20"/>
        </w:rPr>
        <w:t>5.3.2 Condities</w:t>
      </w:r>
    </w:p>
    <w:p w:rsidR="00562ADC" w:rsidRDefault="00562ADC" w:rsidP="00562ADC">
      <w:pPr>
        <w:spacing w:after="0"/>
        <w:jc w:val="both"/>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sz w:val="20"/>
          <w:szCs w:val="20"/>
        </w:rPr>
      </w:pPr>
      <w:r>
        <w:rPr>
          <w:rFonts w:ascii="Times New Roman" w:hAnsi="Times New Roman" w:cs="Times New Roman"/>
          <w:b/>
          <w:sz w:val="20"/>
          <w:szCs w:val="20"/>
        </w:rPr>
        <w:t>Openheid</w:t>
      </w:r>
    </w:p>
    <w:p w:rsidR="00562ADC" w:rsidRDefault="00562ADC" w:rsidP="00562ADC">
      <w:pPr>
        <w:pStyle w:val="Geenafstand"/>
        <w:rPr>
          <w:sz w:val="20"/>
          <w:szCs w:val="20"/>
        </w:rPr>
      </w:pPr>
    </w:p>
    <w:p w:rsidR="00562ADC" w:rsidRDefault="00562ADC" w:rsidP="00562ADC">
      <w:pPr>
        <w:pStyle w:val="Geenafstand"/>
        <w:rPr>
          <w:rFonts w:ascii="Times New Roman" w:eastAsia="SimSun" w:hAnsi="Times New Roman" w:cs="Times New Roman"/>
          <w:color w:val="00000A"/>
          <w:sz w:val="20"/>
          <w:szCs w:val="20"/>
          <w:lang w:eastAsia="zh-CN" w:bidi="hi-IN"/>
        </w:rPr>
      </w:pPr>
      <w:r>
        <w:rPr>
          <w:rFonts w:ascii="Times New Roman" w:hAnsi="Times New Roman" w:cs="Times New Roman"/>
          <w:sz w:val="20"/>
          <w:szCs w:val="20"/>
        </w:rPr>
        <w:t xml:space="preserve">Openheid bevat twee dimensies: het delen van autonomie en transparantie. </w:t>
      </w:r>
      <w:r>
        <w:rPr>
          <w:rFonts w:ascii="Times New Roman" w:eastAsia="SimSun" w:hAnsi="Times New Roman" w:cs="Times New Roman"/>
          <w:sz w:val="20"/>
          <w:szCs w:val="20"/>
          <w:lang w:eastAsia="zh-CN" w:bidi="hi-IN"/>
        </w:rPr>
        <w:t xml:space="preserve">De overheid moet openstaan voor deelname van participanten in de beleidsvorming en daarom bereid zijn om autonomie af te staan. Daarnaast dient de overheid bereid en in staat zijn de participanten een goed inzicht te geven in het beleidsproces omdat de participanten anders niet goed kunnen participeren. </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Het delen van autonomie wordt door veel respondenten gezien als een belangrijke conditie, Voor het delen van autonomie moet RWS in gesprek treden met de omgeving (respondenten 1,3) waarbij het de doelstelling van de overheid is om onderdelen van de ontwikkeling en uitvoering</w:t>
      </w:r>
      <w:r w:rsidR="00F17242">
        <w:rPr>
          <w:rFonts w:ascii="Times New Roman" w:hAnsi="Times New Roman" w:cs="Times New Roman"/>
          <w:sz w:val="20"/>
          <w:szCs w:val="20"/>
        </w:rPr>
        <w:t xml:space="preserve"> </w:t>
      </w:r>
      <w:r>
        <w:rPr>
          <w:rFonts w:ascii="Times New Roman" w:hAnsi="Times New Roman" w:cs="Times New Roman"/>
          <w:sz w:val="20"/>
          <w:szCs w:val="20"/>
        </w:rPr>
        <w:t xml:space="preserve">over te laten aan de participanten. Dit kan gedaan worden door een proactieve houding (respondent 1). Om dit te realiseren wordt er gestreefd naar het opbouwen van gemeenschappelijke belangen (respondent 5). De gemeenschappelijke belangen worden bijeengebracht door een aantal houdingsaspecten zoals zichtbaar en benaderbaar te zijn (respondent 2) en het persoonlijk contact waarbij een ruime blik een pré is. Hierdoor is er meer zicht op de wensen van andere actoren die kunnen worden meegenomen (respondent 7). Deze respondent ziet deze grondhouding als succesfactor. </w:t>
      </w:r>
    </w:p>
    <w:p w:rsidR="00562ADC" w:rsidRDefault="00562ADC" w:rsidP="00F17242">
      <w:pPr>
        <w:pStyle w:val="Geenafstand"/>
        <w:ind w:firstLine="708"/>
        <w:rPr>
          <w:rFonts w:ascii="Times New Roman" w:hAnsi="Times New Roman" w:cs="Times New Roman"/>
          <w:sz w:val="20"/>
          <w:szCs w:val="20"/>
        </w:rPr>
      </w:pPr>
      <w:r>
        <w:rPr>
          <w:rFonts w:ascii="Times New Roman" w:hAnsi="Times New Roman" w:cs="Times New Roman"/>
          <w:sz w:val="20"/>
          <w:szCs w:val="20"/>
        </w:rPr>
        <w:t>Om te onderzoeken of er samengewerkt kan worden wordt er gezocht wordt naar potenti</w:t>
      </w:r>
      <w:r>
        <w:rPr>
          <w:rFonts w:ascii="Times New Roman" w:eastAsia="Times New Roman" w:hAnsi="Times New Roman" w:cs="Times New Roman"/>
          <w:sz w:val="20"/>
          <w:szCs w:val="20"/>
          <w:lang w:eastAsia="nl-NL"/>
        </w:rPr>
        <w:t>ë</w:t>
      </w:r>
      <w:r>
        <w:rPr>
          <w:rFonts w:ascii="Times New Roman" w:hAnsi="Times New Roman" w:cs="Times New Roman"/>
          <w:sz w:val="20"/>
          <w:szCs w:val="20"/>
        </w:rPr>
        <w:t xml:space="preserve">le partners in het gebied (respondenten 4,6,7). Hierbij is het een succesfactor als er van buiten naar binnen gedacht wordt waardoor er meer informatie wordt verkregen van de mogelijke participanten in de omgeving (respondent 2). Onder van buiten naar binnen wordt </w:t>
      </w:r>
      <w:r w:rsidR="00F17242">
        <w:rPr>
          <w:rFonts w:ascii="Times New Roman" w:hAnsi="Times New Roman" w:cs="Times New Roman"/>
          <w:sz w:val="20"/>
          <w:szCs w:val="20"/>
        </w:rPr>
        <w:t xml:space="preserve">volgens respondent 3 </w:t>
      </w:r>
      <w:r>
        <w:rPr>
          <w:rFonts w:ascii="Times New Roman" w:hAnsi="Times New Roman" w:cs="Times New Roman"/>
          <w:sz w:val="20"/>
          <w:szCs w:val="20"/>
        </w:rPr>
        <w:t>verstaan dat de medewerker zich moet kunnen verplaatsen in participanten uit de omgeving</w:t>
      </w:r>
      <w:r w:rsidR="00F17242">
        <w:rPr>
          <w:rFonts w:ascii="Times New Roman" w:hAnsi="Times New Roman" w:cs="Times New Roman"/>
          <w:sz w:val="20"/>
          <w:szCs w:val="20"/>
        </w:rPr>
        <w:t xml:space="preserve">, </w:t>
      </w:r>
      <w:r>
        <w:rPr>
          <w:rFonts w:ascii="Times New Roman" w:hAnsi="Times New Roman" w:cs="Times New Roman"/>
          <w:sz w:val="20"/>
          <w:szCs w:val="20"/>
        </w:rPr>
        <w:t>de wijze waarop buitenstaanders Rijkswaterstaat zien en de eigen mening moet kunnen herzien. De medewerker moet niet star vanuit zijn eigen belang optreden (respondent 3).</w:t>
      </w:r>
    </w:p>
    <w:p w:rsidR="00562ADC" w:rsidRDefault="00562ADC" w:rsidP="00562ADC">
      <w:pPr>
        <w:pStyle w:val="Geenafstand"/>
        <w:ind w:firstLine="708"/>
        <w:rPr>
          <w:rFonts w:ascii="Times New Roman" w:hAnsi="Times New Roman" w:cs="Times New Roman"/>
          <w:sz w:val="20"/>
          <w:szCs w:val="20"/>
        </w:rPr>
      </w:pPr>
      <w:r>
        <w:rPr>
          <w:rFonts w:ascii="Times New Roman" w:hAnsi="Times New Roman" w:cs="Times New Roman"/>
          <w:sz w:val="20"/>
          <w:szCs w:val="20"/>
        </w:rPr>
        <w:t xml:space="preserve">Rondom de dimensie autonomie wordt verder genoemd dat de medewerkers niet star vanuit hun eigen belang moeten denken waardoor er ruimte voor de ander ontstaat (respondent 5), open minded het gesprek aan moet gaan (respondent 3) en niet (te) snel een eigen positie moet worden ingenomen (respondent 4) waardoor de participant meer ruimte voor een eigen inbreng krijgt. Volgens deze respondent (respondent 4) dient de medewerker verder geen risicomijdend gedrag te vertonen, kunnen luisteren, veranderbereid te zijn en de sectorale insteek te verlaten. Door deze benaderingswijzen neemt de autonomie van de participant toe tijdens het participatieproces. Door empathie te hebben met anderen wordt de voorwaarde gerealiseerd om wensen, belangen en ideeën van de participanten mee te nemen in het proces (respondent 16). Andere houdingsaspecten die genoemd worden als succesfactor om anderen te betrekken bij het participatieproces en ruimte te geven (autonomie) zijn oprechte interesse tonen (respondent 7), ieder gesprek even serieus nemen ook al is dit aan de keukentafel (respondent 6) en inlevingsvermogen hebben (respondent 8). Ook respondent 4 tracht ruimte te geven aan anderen. </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Bij de dimensie transparantie gaat het onder andere over het algemeen belang. Men moet transparant zijn over het feit dat het algemeen belang boven individuele belangen gaan waardoor de ruimte voor de deelnemers van het participatieproces zichtbaar wordt (respondent 3). Niet iedere partner is even belangrijk. Medewerkers dienen bewust te zijn dat de ene partner belangrijker is dan de ander. Hierover moet transparant gecommuniceerd worden (respondent 3). Transparantie wordt ook vertaald naar geen informatie achtergehouden (respondent 2), en dat een ieder, ook RWS zelf, gebaat is bij transparantie en duidelijkheid (respondent 13).</w:t>
      </w:r>
    </w:p>
    <w:p w:rsidR="00562ADC" w:rsidRDefault="00562ADC" w:rsidP="00562ADC">
      <w:pPr>
        <w:pStyle w:val="Geenafstand"/>
        <w:rPr>
          <w:sz w:val="20"/>
          <w:szCs w:val="20"/>
        </w:rPr>
      </w:pPr>
    </w:p>
    <w:p w:rsidR="00562ADC" w:rsidRDefault="00562ADC" w:rsidP="00562ADC">
      <w:pPr>
        <w:pStyle w:val="Geenafstand"/>
        <w:rPr>
          <w:rFonts w:ascii="Times New Roman" w:hAnsi="Times New Roman" w:cs="Times New Roman"/>
          <w:b/>
          <w:color w:val="00B0F0"/>
          <w:sz w:val="20"/>
          <w:szCs w:val="20"/>
        </w:rPr>
      </w:pPr>
      <w:r>
        <w:rPr>
          <w:rFonts w:ascii="Times New Roman" w:hAnsi="Times New Roman" w:cs="Times New Roman"/>
          <w:b/>
          <w:sz w:val="20"/>
          <w:szCs w:val="20"/>
        </w:rPr>
        <w:t>Duidelijkheid over de rol en inbreng</w:t>
      </w:r>
      <w:r>
        <w:rPr>
          <w:rFonts w:ascii="Times New Roman" w:hAnsi="Times New Roman" w:cs="Times New Roman"/>
          <w:b/>
          <w:color w:val="00B0F0"/>
          <w:sz w:val="20"/>
          <w:szCs w:val="20"/>
        </w:rPr>
        <w:t xml:space="preserve"> </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pPr>
      <w:r>
        <w:rPr>
          <w:rFonts w:ascii="Times New Roman" w:hAnsi="Times New Roman" w:cs="Times New Roman"/>
          <w:sz w:val="20"/>
          <w:szCs w:val="20"/>
        </w:rPr>
        <w:t>Bij dit onderdeel gaat het over de volgende dimensies: duidelijkheid over de inhoudelijke ruimte en de duidelijkheid over het proces. Deze dimensies hebben betrekking op wat er van de participanten verwacht wordt en wat hun invloed is. De verwachtingen, rollen en het procesverloop moeten gecommuniceerd worden en de randvoorwaarden dienen bij voorkeur aan het begin van het proces duidelijk te zijn. Om onduidelijkheden en verkeerde verwachtingen te voorkomen moet RWS met een mond naar buiten treden. De dimensies van dit onderdeel worden door een groot aantal “ontwikkelingsplanologen” vertaald naar verwachtingenmanagement als succesfactor (respondenten 1,2,3,4,5,6,7,8,10,13,16). Het gaat bij een aantal respondenten vooral over duidelijkheid over de inhoudelijke ruimte (respondenten 1, 2,3,4,5,7,10,13,16); duidelijkheid over het proces komt bij andere respondenten terug (respondenten 1,2,7,8).</w:t>
      </w:r>
      <w:r>
        <w:t xml:space="preserve"> </w:t>
      </w:r>
    </w:p>
    <w:p w:rsidR="00562ADC" w:rsidRDefault="00562ADC" w:rsidP="00562ADC">
      <w:pPr>
        <w:pStyle w:val="Geenafstand"/>
      </w:pPr>
    </w:p>
    <w:p w:rsidR="00562ADC" w:rsidRDefault="00562ADC" w:rsidP="00562ADC">
      <w:pPr>
        <w:pStyle w:val="Geenafstand"/>
        <w:rPr>
          <w:rFonts w:ascii="Times New Roman" w:hAnsi="Times New Roman" w:cs="Times New Roman"/>
          <w:sz w:val="20"/>
          <w:szCs w:val="20"/>
          <w:lang w:eastAsia="zh-CN" w:bidi="hi-IN"/>
        </w:rPr>
      </w:pPr>
      <w:r w:rsidRPr="006B2EA4">
        <w:rPr>
          <w:rFonts w:ascii="Times New Roman" w:hAnsi="Times New Roman" w:cs="Times New Roman"/>
          <w:sz w:val="20"/>
          <w:szCs w:val="20"/>
        </w:rPr>
        <w:t>Duidelijkheid over de inhoudelijke ruimte wordt</w:t>
      </w:r>
      <w:r>
        <w:rPr>
          <w:rFonts w:ascii="Times New Roman" w:hAnsi="Times New Roman" w:cs="Times New Roman"/>
          <w:sz w:val="20"/>
          <w:szCs w:val="20"/>
        </w:rPr>
        <w:t xml:space="preserve"> voor een deel bepaald door de wet en het algemeen belang. </w:t>
      </w:r>
      <w:r>
        <w:rPr>
          <w:rFonts w:ascii="Times New Roman" w:hAnsi="Times New Roman" w:cs="Times New Roman"/>
          <w:sz w:val="20"/>
          <w:szCs w:val="20"/>
          <w:lang w:eastAsia="nl-NL" w:bidi="hi-IN"/>
        </w:rPr>
        <w:t xml:space="preserve">De wettelijke kaders zijn soms erg hard volgens respondent 3 voor de omgeving en als uitvoeringsorganisatie (RWS) heb je de wet gewoon uit te voeren. Door het doel achter de wet uit te leggen als medewerker of RWS worden frustraties voorkomen (respondent 3) en wanneer de beperkingen van de wet bekend zijn kan alsnog onderzocht worden wat de resterende ruimte is (respondent 3). </w:t>
      </w:r>
      <w:r>
        <w:rPr>
          <w:rFonts w:ascii="Times New Roman" w:hAnsi="Times New Roman" w:cs="Times New Roman"/>
          <w:sz w:val="20"/>
          <w:szCs w:val="20"/>
          <w:lang w:eastAsia="zh-CN" w:bidi="hi-IN"/>
        </w:rPr>
        <w:t>Volgens respondent 2 moet je kunnen zeggen dat het algemeen belang die verwoord wordt in de wet boven het individuele belang gaat waardoor de resterende ruimte zichtbaar wordt. Volgens respondent 10 wordt de inhoudelijke ruimte bepaald in de mate waarin de partners in de “eigen organisatie stevig kunnen opereren en ruimte creëren” en de ambitie hebben om gezamenlijk iets met elkaar te realiseren. Hiervoor is het belangrijk om vroeg in het planningsproces te zitten en hier duidelijkheid te verschaffen. De inhoudelijke ruimte wordt ook bepaald door de scope en hoe hiermee omgegaan wordt. Er wordt dan ook gestreefd naar het opbouwen van een gedeeld beeld dat de basis vormt voor de scope. Dit is een randvoorwaarde stelt respondent 5 en binnen de samenwerking kunnen belangen elkaar versterken maar soms staan ze haaks op elkaar. In dat geval wordt geëscaleerd (respondent 5).</w:t>
      </w:r>
    </w:p>
    <w:p w:rsidR="00562ADC" w:rsidRDefault="00562ADC" w:rsidP="00562ADC">
      <w:pPr>
        <w:pStyle w:val="Geenafstand"/>
        <w:ind w:firstLine="708"/>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Succes wordt bepaald door de mate van duidelijkheid van de inhoudelijke ruimte en transparantie bij verwachtingenmanagement (respondent 13) en door het managen van verwachtingen worden eenvoudiger samenwerkingsverbanden gerealiseerd (respondent 10) en gezocht naar meekoppelkansen (respondent 8). Hierbij dient de medewerker te weten wat de inhoudelijke ruimte is (respondent 7). Respondent 7 is van mening dat een aantal medewerkers zakelijker moeten zijn omdat dit gebiedsgericht werken bevorderd omdat er anders geen goede afspraken gemaakt kunnen worden. Van de medewerker wordt daarbij verwacht dat deze vanuit gelijkwaardigheid opereert en geen prominente rol aanneemt (respondent 4). Het is belangrijk dat verwachtingen moeten worden nagekomen en daarom moet je voorzichtig zijn om alle belangen en wensen volop mee te nemen omdat het onmogelijk is om aan alle wensen voldoen (respondent 5). Volgens respondent 2 dien je op het juiste moment te kunnen opschalen binnen RWS. Dit betekent dat de medewerker in staat moet zijn en te weten wanneer er en bij wie er RWS</w:t>
      </w:r>
      <w:r w:rsidR="00863A83">
        <w:rPr>
          <w:rFonts w:ascii="Times New Roman" w:hAnsi="Times New Roman" w:cs="Times New Roman"/>
          <w:sz w:val="20"/>
          <w:szCs w:val="20"/>
          <w:lang w:eastAsia="nl-NL" w:bidi="hi-IN"/>
        </w:rPr>
        <w:t>-ON</w:t>
      </w:r>
      <w:r>
        <w:rPr>
          <w:rFonts w:ascii="Times New Roman" w:hAnsi="Times New Roman" w:cs="Times New Roman"/>
          <w:sz w:val="20"/>
          <w:szCs w:val="20"/>
          <w:lang w:eastAsia="nl-NL" w:bidi="hi-IN"/>
        </w:rPr>
        <w:t xml:space="preserve"> hulp ingeroepen moet worden bij verschillende situaties. </w:t>
      </w:r>
    </w:p>
    <w:p w:rsidR="00562ADC" w:rsidRDefault="00562ADC" w:rsidP="00562ADC">
      <w:pPr>
        <w:spacing w:after="0"/>
        <w:rPr>
          <w:rFonts w:ascii="Times New Roman" w:eastAsia="SimSun" w:hAnsi="Times New Roman" w:cs="Times New Roman"/>
          <w:sz w:val="20"/>
          <w:szCs w:val="20"/>
          <w:lang w:eastAsia="zh-CN" w:bidi="hi-IN"/>
        </w:rPr>
      </w:pPr>
    </w:p>
    <w:p w:rsidR="00562ADC" w:rsidRDefault="00863A83" w:rsidP="00562ADC">
      <w:pPr>
        <w:pStyle w:val="Geenafstand"/>
        <w:rPr>
          <w:rFonts w:ascii="Times New Roman" w:hAnsi="Times New Roman" w:cs="Times New Roman"/>
          <w:sz w:val="20"/>
          <w:szCs w:val="20"/>
          <w:lang w:eastAsia="zh-CN" w:bidi="hi-IN"/>
        </w:rPr>
      </w:pPr>
      <w:r w:rsidRPr="006B2EA4">
        <w:rPr>
          <w:rFonts w:ascii="Times New Roman" w:hAnsi="Times New Roman" w:cs="Times New Roman"/>
          <w:sz w:val="20"/>
          <w:szCs w:val="20"/>
          <w:lang w:eastAsia="zh-CN" w:bidi="hi-IN"/>
        </w:rPr>
        <w:t>De i</w:t>
      </w:r>
      <w:r w:rsidR="00562ADC" w:rsidRPr="006B2EA4">
        <w:rPr>
          <w:rFonts w:ascii="Times New Roman" w:hAnsi="Times New Roman" w:cs="Times New Roman"/>
          <w:sz w:val="20"/>
          <w:szCs w:val="20"/>
          <w:lang w:eastAsia="zh-CN" w:bidi="hi-IN"/>
        </w:rPr>
        <w:t xml:space="preserve">nhoudelijke ruimte wordt </w:t>
      </w:r>
      <w:r w:rsidRPr="006B2EA4">
        <w:rPr>
          <w:rFonts w:ascii="Times New Roman" w:hAnsi="Times New Roman" w:cs="Times New Roman"/>
          <w:sz w:val="20"/>
          <w:szCs w:val="20"/>
          <w:lang w:eastAsia="zh-CN" w:bidi="hi-IN"/>
        </w:rPr>
        <w:t xml:space="preserve">voor een deel </w:t>
      </w:r>
      <w:r w:rsidR="00562ADC" w:rsidRPr="006B2EA4">
        <w:rPr>
          <w:rFonts w:ascii="Times New Roman" w:hAnsi="Times New Roman" w:cs="Times New Roman"/>
          <w:sz w:val="20"/>
          <w:szCs w:val="20"/>
          <w:lang w:eastAsia="zh-CN" w:bidi="hi-IN"/>
        </w:rPr>
        <w:t>bepaald door het bestuur van de betreffende overheden. In het verlengede zeggen respondenten</w:t>
      </w:r>
      <w:r w:rsidR="00562ADC">
        <w:rPr>
          <w:rFonts w:ascii="Times New Roman" w:hAnsi="Times New Roman" w:cs="Times New Roman"/>
          <w:sz w:val="20"/>
          <w:szCs w:val="20"/>
          <w:lang w:eastAsia="zh-CN" w:bidi="hi-IN"/>
        </w:rPr>
        <w:t xml:space="preserve"> 6, 13 en 14 hierover dat bij verwachtingenmanagement dat je niet aan gebiedsontwikkeling moet beginnen als er geen commitment is van het bestuur of het ambtelijk apparaat. De verwachtingen kunnen dan niet nagekomen worden omdat lokale bestuurders uiteindelijk beslissen wat er gebeurt en de samenwerkingspartners overruled kunnen worden. Het is daarom belangrijk om duidelijkheid te verschaffen door commitment en politieke druk te organiseren (respondent 6). Respondenten 13 en 14 geven aan dat de tijdsfactor een rol speelt bij politiek en bestuurlijk commitment. Wanneer de inhoudelijke beleidsruimte duidelijk is bestaat altijd de mogelijk dat (lokale) bestuurders en politiek deze ruimte kunnen veranderen. Daarom moet je volgens respondent 1 sensitief zijn, deze veranderingen kunnen plaatsen en hierin kunnen meebewegen. </w:t>
      </w:r>
    </w:p>
    <w:p w:rsidR="00562ADC" w:rsidRDefault="00562ADC" w:rsidP="00562ADC">
      <w:pPr>
        <w:pStyle w:val="Geenafstand"/>
        <w:ind w:firstLine="708"/>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 xml:space="preserve">Een drietal respondenten (1,2,8) is nadrukkelijk van mening dat verwachtingenmanagement in een vroegtijdig stadium duidelijkheid over het proces moet verschaffen. Hierdoor wordt volgens respondent 8 weerstand in een later stadium voorkomen en duidelijkheid verkregen voor de partners vanaf het begin van het proces (respondenten 1,2,8). </w:t>
      </w:r>
    </w:p>
    <w:p w:rsidR="00562ADC" w:rsidRDefault="00562ADC" w:rsidP="00562ADC">
      <w:pPr>
        <w:pStyle w:val="Geenafstand"/>
        <w:ind w:firstLine="708"/>
        <w:rPr>
          <w:rFonts w:ascii="Times New Roman" w:hAnsi="Times New Roman" w:cs="Times New Roman"/>
          <w:sz w:val="20"/>
          <w:szCs w:val="20"/>
          <w:lang w:eastAsia="nl-NL" w:bidi="hi-IN"/>
        </w:rPr>
      </w:pPr>
      <w:r>
        <w:rPr>
          <w:rFonts w:ascii="Times New Roman" w:hAnsi="Times New Roman" w:cs="Times New Roman"/>
          <w:sz w:val="20"/>
          <w:szCs w:val="20"/>
          <w:lang w:eastAsia="nl-NL" w:bidi="hi-IN"/>
        </w:rPr>
        <w:t xml:space="preserve">Respondenten 2,4 en 7 kijken naar het gehele proces. Tijdens het hele proces moeten in elke procesfase de verwachtingen en de speelruimte duidelijk worden gemaakt en benoemd worden waardoor de kans om succes toeneemt. Dit omdat bij </w:t>
      </w:r>
      <w:r>
        <w:rPr>
          <w:rFonts w:ascii="Times New Roman" w:hAnsi="Times New Roman" w:cs="Times New Roman"/>
          <w:sz w:val="20"/>
          <w:szCs w:val="20"/>
          <w:lang w:eastAsia="zh-CN" w:bidi="hi-IN"/>
        </w:rPr>
        <w:t xml:space="preserve">onduidelijkheden partners later hun eigen uitleg geven aan datgene dat voorligt. Respondent 7 is van mening dat bij verwachtingsmanagement het gehele proces duidelijk moet zijn en dat men moet weten waar de ruimte ligt. </w:t>
      </w:r>
      <w:r>
        <w:rPr>
          <w:rFonts w:ascii="Times New Roman" w:hAnsi="Times New Roman" w:cs="Times New Roman"/>
          <w:sz w:val="20"/>
          <w:szCs w:val="20"/>
          <w:lang w:eastAsia="nl-NL" w:bidi="hi-IN"/>
        </w:rPr>
        <w:t xml:space="preserve">Deze respondent (7) benoemt verder dat er in het begin, de planfase, meer ruimte ligt dan later in het proces. Respondent 2 houdt belanghebbenden tijdens het proces op de hoogte van de ontwikkelingen en stand van zaken. Een voorwaarde voor succes van gebiedsgericht werken is de mate van duidelijkheid en transparantie van het verwachtingenmanagement (respondent 13) en dat je gesteund moet worden door de eigen organisatie (respondent 7). De overheid moet volgens respondent 4 niet het gehele proces willen beheersen omdat chaos een succesfactor kan zijn omdat het zorgt aan een nieuwe ordening. </w:t>
      </w:r>
    </w:p>
    <w:p w:rsidR="00562ADC" w:rsidRDefault="00562ADC" w:rsidP="00562ADC">
      <w:pPr>
        <w:pStyle w:val="Geenafstand"/>
        <w:ind w:firstLine="708"/>
        <w:rPr>
          <w:rFonts w:ascii="Times New Roman" w:hAnsi="Times New Roman" w:cs="Times New Roman"/>
          <w:color w:val="FF0000"/>
          <w:sz w:val="20"/>
          <w:szCs w:val="20"/>
          <w:lang w:eastAsia="nl-NL" w:bidi="hi-IN"/>
        </w:rPr>
      </w:pPr>
      <w:r>
        <w:rPr>
          <w:rFonts w:ascii="Times New Roman" w:hAnsi="Times New Roman" w:cs="Times New Roman"/>
          <w:sz w:val="20"/>
          <w:szCs w:val="20"/>
          <w:lang w:eastAsia="nl-NL" w:bidi="hi-IN"/>
        </w:rPr>
        <w:t xml:space="preserve">Respondent 16 vind het belangrijk dat de organisatie weet wat ze wil maar merkt ook meteen op dat de uitkomst van gebiedsgericht nooit precies kunt voorspellen. Met deze onzekerheid moet je ook kunnen gaan. Respondent 16 is verder van mening dat de medewerker om moet kunnen gaan met een uitkomst die onzeker is omdat het nooit geheel duidelijk is wat de uitkomst van het proces zal zijn. </w:t>
      </w:r>
    </w:p>
    <w:p w:rsidR="00562ADC" w:rsidRDefault="00562ADC" w:rsidP="00562ADC">
      <w:pPr>
        <w:spacing w:after="0"/>
        <w:rPr>
          <w:rFonts w:ascii="Times New Roman" w:hAnsi="Times New Roman" w:cs="Times New Roman"/>
          <w:sz w:val="20"/>
          <w:szCs w:val="20"/>
        </w:rPr>
      </w:pPr>
    </w:p>
    <w:p w:rsidR="00562ADC" w:rsidRDefault="00562ADC" w:rsidP="00562ADC">
      <w:pPr>
        <w:pStyle w:val="Geenafstand"/>
        <w:rPr>
          <w:rFonts w:ascii="Times New Roman" w:eastAsia="SimSun" w:hAnsi="Times New Roman" w:cs="Times New Roman"/>
          <w:sz w:val="20"/>
          <w:szCs w:val="20"/>
          <w:lang w:eastAsia="nl-NL" w:bidi="hi-IN"/>
        </w:rPr>
      </w:pPr>
      <w:r w:rsidRPr="006B2EA4">
        <w:rPr>
          <w:rFonts w:ascii="Times New Roman" w:hAnsi="Times New Roman" w:cs="Times New Roman"/>
          <w:sz w:val="20"/>
          <w:szCs w:val="20"/>
        </w:rPr>
        <w:t xml:space="preserve">Enige respondenten spreken nadrukkelijk ook over het begrip communicatie in relatie tot duidelijkheid en verwachtingenmanagement over het proces en de inhoud. </w:t>
      </w:r>
      <w:r w:rsidRPr="006B2EA4">
        <w:rPr>
          <w:rFonts w:ascii="Times New Roman" w:eastAsia="SimSun" w:hAnsi="Times New Roman" w:cs="Times New Roman"/>
          <w:sz w:val="20"/>
          <w:szCs w:val="20"/>
          <w:lang w:eastAsia="nl-NL" w:bidi="hi-IN"/>
        </w:rPr>
        <w:t>Volgens respondent 2 dien je op het juiste moment te</w:t>
      </w:r>
      <w:r>
        <w:rPr>
          <w:rFonts w:ascii="Times New Roman" w:eastAsia="SimSun" w:hAnsi="Times New Roman" w:cs="Times New Roman"/>
          <w:sz w:val="20"/>
          <w:szCs w:val="20"/>
          <w:lang w:eastAsia="nl-NL" w:bidi="hi-IN"/>
        </w:rPr>
        <w:t xml:space="preserve"> kunnen opschalen binnen RWS</w:t>
      </w:r>
      <w:r w:rsidR="00BA0E32">
        <w:rPr>
          <w:rFonts w:ascii="Times New Roman" w:eastAsia="SimSun" w:hAnsi="Times New Roman" w:cs="Times New Roman"/>
          <w:sz w:val="20"/>
          <w:szCs w:val="20"/>
          <w:lang w:eastAsia="nl-NL" w:bidi="hi-IN"/>
        </w:rPr>
        <w:t>-ON</w:t>
      </w:r>
      <w:r>
        <w:rPr>
          <w:rFonts w:ascii="Times New Roman" w:hAnsi="Times New Roman" w:cs="Times New Roman"/>
          <w:sz w:val="20"/>
          <w:szCs w:val="20"/>
        </w:rPr>
        <w:t xml:space="preserve">. </w:t>
      </w:r>
      <w:r>
        <w:rPr>
          <w:rFonts w:ascii="Times New Roman" w:eastAsia="SimSun" w:hAnsi="Times New Roman" w:cs="Times New Roman"/>
          <w:sz w:val="20"/>
          <w:szCs w:val="20"/>
          <w:lang w:eastAsia="nl-NL" w:bidi="hi-IN"/>
        </w:rPr>
        <w:t>Door de respondenten 1, 10 en 13 wordt communicatie genoemd als middel om verwachtingen te managen. Volgens respondent 10 is verwachtingenmanagement belangrijk voor de communicatie naar de omgeving en volgens respondent 1 dient communicatie ervoor om duidelijk te maken wat de partners wel of niet van RWS kunnen verwachten. Hierbij is het belangrijk dat RWS in een vroegtijdig stadium duidelijk heeft wat ze wil (respondent 1). Voor respondent 13 is het ook belangrijk voor RWS als organisatie dat ze weet wat ze wil. Dit moet duidelijk naar de omgeving worden gecommuniceerd, met één mond spreken (respondent 16), waardoor de</w:t>
      </w:r>
      <w:r w:rsidR="00BA0E32">
        <w:rPr>
          <w:rFonts w:ascii="Times New Roman" w:eastAsia="SimSun" w:hAnsi="Times New Roman" w:cs="Times New Roman"/>
          <w:sz w:val="20"/>
          <w:szCs w:val="20"/>
          <w:lang w:eastAsia="nl-NL" w:bidi="hi-IN"/>
        </w:rPr>
        <w:t xml:space="preserve"> omgeving</w:t>
      </w:r>
      <w:r>
        <w:rPr>
          <w:rFonts w:ascii="Times New Roman" w:eastAsia="SimSun" w:hAnsi="Times New Roman" w:cs="Times New Roman"/>
          <w:sz w:val="20"/>
          <w:szCs w:val="20"/>
          <w:lang w:eastAsia="nl-NL" w:bidi="hi-IN"/>
        </w:rPr>
        <w:t xml:space="preserve"> weet wat de grenzen zijn waarbinnen ze kunnen opereren en participeren. Respondent 5 streeft ernaar om het participatietraject zoveel mogelijk gelijk op te laten lopen met de nieuwe Omgevingswet en hierop de interne processen zoveel mogelijk op af te stemmen. Respondenten 4 en 16 erkennen dat er verschillende definities zijn over gebiedsgericht werken. Dit is volgens hen een faalfactor. </w:t>
      </w:r>
    </w:p>
    <w:p w:rsidR="00B800B9" w:rsidRDefault="00562ADC" w:rsidP="00562ADC">
      <w:pPr>
        <w:pStyle w:val="Geenafstand"/>
        <w:rPr>
          <w:rFonts w:ascii="Times New Roman" w:hAnsi="Times New Roman" w:cs="Times New Roman"/>
          <w:b/>
          <w:sz w:val="20"/>
          <w:szCs w:val="20"/>
        </w:rPr>
      </w:pPr>
      <w:r>
        <w:rPr>
          <w:rFonts w:ascii="Times New Roman" w:hAnsi="Times New Roman" w:cs="Times New Roman"/>
          <w:sz w:val="20"/>
          <w:szCs w:val="20"/>
          <w:lang w:eastAsia="zh-CN" w:bidi="hi-IN"/>
        </w:rPr>
        <w:t xml:space="preserve"> </w:t>
      </w:r>
    </w:p>
    <w:p w:rsidR="00562ADC" w:rsidRDefault="00562ADC" w:rsidP="00562ADC">
      <w:pPr>
        <w:pStyle w:val="Geenafstand"/>
        <w:rPr>
          <w:rFonts w:ascii="Times New Roman" w:hAnsi="Times New Roman" w:cs="Times New Roman"/>
          <w:b/>
          <w:sz w:val="20"/>
          <w:szCs w:val="20"/>
        </w:rPr>
      </w:pPr>
      <w:r>
        <w:rPr>
          <w:rFonts w:ascii="Times New Roman" w:hAnsi="Times New Roman" w:cs="Times New Roman"/>
          <w:b/>
          <w:sz w:val="20"/>
          <w:szCs w:val="20"/>
        </w:rPr>
        <w:t>Meerwaarde van participatie</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 xml:space="preserve">Participatie is alleen zinvol als het een meerwaarde met zich meebrengt en iets kan toevoegen aan het beleid, het beleidsproces of aan het politieke systeem. Dit wordt vertaald in de volgende dimensies: de legitimiteit en de kwaliteit van participatie. De legitimiteit wordt onder andere versterkt door het vergroten van draagvlak, gezamenlijk optreden van de overheid en participanten en het vermogen om meerdere belangen deel te laten  nemen aan het participatieproces. De kwaliteit wordt onder andere verbeterd door verschillende invalshoeken mee te nemen, gebruik te maken van meerdere kennisbronnen en participanten ook daadwerkelijk mee te laten doen in het participatieproces. </w:t>
      </w:r>
    </w:p>
    <w:p w:rsidR="00562ADC" w:rsidRDefault="00562ADC" w:rsidP="00562ADC">
      <w:pPr>
        <w:spacing w:after="0"/>
        <w:rPr>
          <w:rFonts w:ascii="Times New Roman" w:eastAsia="SimSun" w:hAnsi="Times New Roman" w:cs="Times New Roman"/>
          <w:color w:val="00000A"/>
          <w:sz w:val="20"/>
          <w:szCs w:val="20"/>
          <w:lang w:eastAsia="zh-CN" w:bidi="hi-IN"/>
        </w:rPr>
      </w:pPr>
    </w:p>
    <w:p w:rsidR="00562ADC" w:rsidRDefault="00562ADC" w:rsidP="00562ADC">
      <w:pPr>
        <w:pStyle w:val="Geenafstand"/>
        <w:rPr>
          <w:rFonts w:ascii="Times New Roman" w:hAnsi="Times New Roman" w:cs="Times New Roman"/>
          <w:sz w:val="20"/>
          <w:szCs w:val="20"/>
        </w:rPr>
      </w:pPr>
      <w:r w:rsidRPr="006B2EA4">
        <w:rPr>
          <w:rFonts w:ascii="Times New Roman" w:hAnsi="Times New Roman" w:cs="Times New Roman"/>
          <w:sz w:val="20"/>
          <w:szCs w:val="20"/>
          <w:lang w:eastAsia="zh-CN" w:bidi="hi-IN"/>
        </w:rPr>
        <w:t>Gebiedsgericht werken is niet alleen voorbehouden aan grootschalige projecten vanuit de overheid maar kan ook burgerinitiatieven bevatten (respondent 5).</w:t>
      </w:r>
      <w:r w:rsidRPr="006B2EA4">
        <w:rPr>
          <w:rFonts w:ascii="Times New Roman" w:hAnsi="Times New Roman" w:cs="Times New Roman"/>
          <w:sz w:val="20"/>
          <w:szCs w:val="20"/>
        </w:rPr>
        <w:t xml:space="preserve"> Ten aanzien van de legitimiteit van participatie is het noodzakelijk om participatie vroeg in het proces te organiseren. De ruimte voor de inbreng van ideeën is in de beginfase groter (respondenten 10) en daarom</w:t>
      </w:r>
      <w:r>
        <w:rPr>
          <w:rFonts w:ascii="Times New Roman" w:hAnsi="Times New Roman" w:cs="Times New Roman"/>
          <w:sz w:val="20"/>
          <w:szCs w:val="20"/>
        </w:rPr>
        <w:t xml:space="preserve"> is het is belangrijk om vroeg ideeën op te halen (respondenten 1,6,7,8) en hierbij de deelnemers betrekken door ze actief op te zoeken (respondenten 4,6,7). Dit vergroot de tevredenheid over het proces. Respondent 5 wil de belangen en ideeën meenemen uit de samenleving in het begin van het MIRT proces. De redenen hiervoor zijn dat het proces in het begin vloeibaarder is (respondent 5) en er dan minder wijzigingen in de scope nodig zijn (respondent 6). Door actoren vroegtijdig te betrekken wordt draagvlak gerealiseerd bij burgers en het bestuur. Het betreft dan draagvlak op alle niveaus, burgers en bestuurders (respondent 13). Het draagvlak vermindert als de </w:t>
      </w:r>
      <w:r>
        <w:rPr>
          <w:rFonts w:ascii="Times New Roman" w:eastAsia="F" w:hAnsi="Times New Roman" w:cs="Times New Roman"/>
          <w:sz w:val="20"/>
          <w:szCs w:val="20"/>
          <w:lang w:eastAsia="nl-NL" w:bidi="hi-IN"/>
        </w:rPr>
        <w:t>ideeën niet concreet gemaakt worden, waardoor verwachtingen gewekt worden die niet nagekomen kunnen worden (respondent 7). Het komt voor dat er niet altijd ingegaan kan worden op de ideeën. De reden hiervoor is dat er binnen RWS soms onvoldoende expertise is (respondent 16).</w:t>
      </w:r>
      <w:r>
        <w:rPr>
          <w:rFonts w:ascii="Times New Roman" w:hAnsi="Times New Roman" w:cs="Times New Roman"/>
          <w:sz w:val="20"/>
          <w:szCs w:val="20"/>
        </w:rPr>
        <w:t xml:space="preserve"> </w:t>
      </w:r>
    </w:p>
    <w:p w:rsidR="00562ADC" w:rsidRDefault="00562ADC" w:rsidP="00562ADC">
      <w:pPr>
        <w:pStyle w:val="Geenafstand"/>
        <w:ind w:firstLine="708"/>
      </w:pPr>
      <w:r>
        <w:rPr>
          <w:rFonts w:ascii="Times New Roman" w:hAnsi="Times New Roman" w:cs="Times New Roman"/>
          <w:sz w:val="20"/>
          <w:szCs w:val="20"/>
          <w:lang w:eastAsia="nl-NL" w:bidi="hi-IN"/>
        </w:rPr>
        <w:t xml:space="preserve">Volgens respondent 3 moet je de doelen van RWS niet uit het oog verliezen. Je kunt deze realiseren door andere participanten ruimte te geven en succes te gunnen. Hierdoor ontstaat draagvlak voor de initiatieven en draagvlak bij alle betrokkenen. Het is moeilijk om de hele omgeving en alle belanghebbenden in een gebied actief te benaderen. Hierin moeten keuzes gemaakt worden. Hiervoor wordt vaak een stakeholders-analyse gemaakt. Het doel van de stakeholdersanalyse is om alle belangen op tafel te krijgen en een prioritering van de belanghebbenden te maken (respondent 3), ideeën op te halen en te achterhalen wat er leeft in het gebied (respondent 8). Aan de hand van deze analyse kan er een prioritering gemaakt worden en deze kan verschuiven in de loop van het project of in de tijd (respondenten 1,2,7,13). </w:t>
      </w:r>
      <w:r>
        <w:rPr>
          <w:rFonts w:ascii="Times New Roman" w:hAnsi="Times New Roman" w:cs="Times New Roman"/>
          <w:sz w:val="20"/>
          <w:szCs w:val="20"/>
        </w:rPr>
        <w:t>De prioritering van actoren kan veranderen doordat een actor de mogelijkheid ziet om veel reuring te maken (respondent 13) of te lobbyen binnen de politiek (respondent 2).</w:t>
      </w:r>
      <w:r>
        <w:t xml:space="preserve"> </w:t>
      </w:r>
    </w:p>
    <w:p w:rsidR="00562ADC" w:rsidRDefault="00562ADC" w:rsidP="00562ADC">
      <w:pPr>
        <w:spacing w:after="0"/>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 xml:space="preserve">De kwaliteit van de participatie bij gebiedsgericht werken wordt, volgens de ontwikkelingsplanologen, verbeterd door andere partijen te betrekken die een bijdrage leveren aan het eindresultaat. Bij gebiedsgericht werken wordt door de respondenten gedacht aan meekoppelkansen en win-win situaties. Dit zijn succesfactoren die dan ook worden genoemd (respondenten 1,2,3,4,7,8,10). </w:t>
      </w:r>
    </w:p>
    <w:p w:rsidR="00562ADC" w:rsidRDefault="00562ADC" w:rsidP="00562ADC">
      <w:pPr>
        <w:pStyle w:val="Geenafstand"/>
        <w:ind w:firstLine="708"/>
        <w:rPr>
          <w:rFonts w:ascii="Times New Roman" w:hAnsi="Times New Roman" w:cs="Times New Roman"/>
          <w:sz w:val="20"/>
          <w:szCs w:val="20"/>
        </w:rPr>
      </w:pPr>
      <w:r>
        <w:rPr>
          <w:rFonts w:ascii="Times New Roman" w:hAnsi="Times New Roman" w:cs="Times New Roman"/>
          <w:sz w:val="20"/>
          <w:szCs w:val="20"/>
        </w:rPr>
        <w:t>Bij deze begrippen hebben respondenten verschillende invalshoeken.</w:t>
      </w:r>
      <w:r>
        <w:rPr>
          <w:rFonts w:ascii="Times New Roman" w:eastAsia="SimSun" w:hAnsi="Times New Roman" w:cs="Times New Roman"/>
          <w:sz w:val="20"/>
          <w:szCs w:val="20"/>
          <w:lang w:eastAsia="nl-NL" w:bidi="hi-IN"/>
        </w:rPr>
        <w:t xml:space="preserve"> Er zijn burgerinitiatieven die slagen omdat ze meegekoppeld kunnen worden met andere initiatieven of opgaven die spelen in het gebied (respondent 3). Als er externe initiatieven zijn wil respondent 3 daar altijd wel wat mee doen. Bij kleine initiatieven wordt geprobeerd om deze aan te laten sluiten bij bestaande activiteiten. </w:t>
      </w:r>
      <w:r>
        <w:rPr>
          <w:rFonts w:ascii="Times New Roman" w:hAnsi="Times New Roman" w:cs="Times New Roman"/>
          <w:sz w:val="20"/>
          <w:szCs w:val="20"/>
        </w:rPr>
        <w:t>De scope kan worden vergroot of de kwaliteit verbeterd door met andere partijen samen te werken die belangen in het gebied hebben waardoor er win-win situaties ontstaan (respondent 4). Opgaves kunnen op verschillende manieren aan elkaar gekoppeld worden. Zo wil respondent 8 de belangen en opgaven van RWS aan die van anderen koppelen terwijl respondent 1 het belang van RWS aan dat van anderen wil koppelen waarbij de ander het initiatief heeft. Op deze wijze hoeft RWS niet alles zelf hoeft te doen. “E</w:t>
      </w:r>
      <w:r>
        <w:rPr>
          <w:rFonts w:ascii="Times New Roman" w:eastAsia="SimSun" w:hAnsi="Times New Roman" w:cs="Times New Roman"/>
          <w:sz w:val="20"/>
          <w:szCs w:val="20"/>
          <w:lang w:eastAsia="zh-CN" w:bidi="hi-IN"/>
        </w:rPr>
        <w:t xml:space="preserve">en meekoppelkans kan je gelijk koppelen aan iets zodat je niet alles als hoeft te doen. Dus dan heeft een ander het initiatief. Jij sluit aan en je zegt ik wil er wel aan meedoen” (respondent 1). </w:t>
      </w:r>
      <w:r>
        <w:rPr>
          <w:rFonts w:ascii="Times New Roman" w:eastAsia="SimSun" w:hAnsi="Times New Roman" w:cs="Times New Roman"/>
          <w:sz w:val="20"/>
          <w:szCs w:val="20"/>
          <w:lang w:eastAsia="nl-NL" w:bidi="hi-IN"/>
        </w:rPr>
        <w:t xml:space="preserve">Respondent 3 is van mening dat andere actoren de kans moeten krijgen om zich te profileren. Als dit mogelijk is kun je meekoppelen waarbij rekening moet worden gehouden met de belangen en ideeën van anderen. Bij het meekoppelen kunnen ook maatschappelijke belangen, zoals duurzaamheid, en ambities die leven in het gebied aan elkaar gekoppeld waarbij ook een andere partij of RWS de initiatiefnemer kan zijn (respondent 7). Respondent 3 is van mening dat door open minded een gesprek aan te gaan de ander een succes wordt gegund om zijn ideeën en wensen te realiseren. </w:t>
      </w:r>
      <w:r>
        <w:rPr>
          <w:rFonts w:ascii="Times New Roman" w:eastAsia="F" w:hAnsi="Times New Roman" w:cs="Times New Roman"/>
          <w:sz w:val="20"/>
          <w:szCs w:val="20"/>
          <w:lang w:eastAsia="nl-NL" w:bidi="hi-IN"/>
        </w:rPr>
        <w:t>Meekoppelkansen worden soms gemist omdat ideeën van participanten niet (altijd) herkenbaar zijn en genoeg aandacht krijgen in de planstudiefase (respondent 7).</w:t>
      </w:r>
    </w:p>
    <w:p w:rsidR="00562ADC" w:rsidRDefault="00562ADC" w:rsidP="00562ADC">
      <w:pPr>
        <w:pStyle w:val="Geenafstand"/>
        <w:rPr>
          <w:rFonts w:ascii="Times New Roman" w:hAnsi="Times New Roman" w:cs="Times New Roman"/>
          <w:sz w:val="20"/>
          <w:szCs w:val="20"/>
          <w:lang w:eastAsia="nl-NL" w:bidi="hi-IN"/>
        </w:rPr>
      </w:pPr>
    </w:p>
    <w:p w:rsidR="00562ADC" w:rsidRDefault="00562ADC" w:rsidP="00562ADC">
      <w:pPr>
        <w:pStyle w:val="Geenafstand"/>
        <w:rPr>
          <w:rFonts w:ascii="Times New Roman" w:hAnsi="Times New Roman" w:cs="Times New Roman"/>
          <w:sz w:val="20"/>
          <w:szCs w:val="20"/>
          <w:lang w:eastAsia="nl-NL" w:bidi="hi-IN"/>
        </w:rPr>
      </w:pPr>
      <w:r>
        <w:rPr>
          <w:rFonts w:ascii="Times New Roman" w:hAnsi="Times New Roman" w:cs="Times New Roman"/>
          <w:sz w:val="20"/>
          <w:szCs w:val="20"/>
          <w:lang w:eastAsia="zh-CN" w:bidi="hi-IN"/>
        </w:rPr>
        <w:t xml:space="preserve">Door opgaven bij elkaar te brengen kunnen volgens respondent 3 de doelen gezamenlijk gerealiseerd worden. </w:t>
      </w:r>
      <w:r>
        <w:rPr>
          <w:rFonts w:ascii="Times New Roman" w:eastAsia="F" w:hAnsi="Times New Roman" w:cs="Times New Roman"/>
          <w:sz w:val="20"/>
          <w:szCs w:val="20"/>
          <w:lang w:eastAsia="nl-NL" w:bidi="hi-IN"/>
        </w:rPr>
        <w:t>Vanuit haar opgaven kan RWS gesprekspartner en (mede) uitvoerder zijn. Door de activiteiten te coördineren en gezamenlijk uit te voeren kunnen beide partijen hun doelstellingen beter realiseren. Als de activiteiten van anderen ertoe bijdraagt dat de doelstelling van RWS bereikt gaat worden zal RWS ook een bijdrage leveren. Dit is een vorm van samenwerken waar beiden profijt van hebben, een win-win situatie (respondent 8). Als er kansen liggen in een gebied kan RWS haar belang mee laten liften met die van anderen. Dit kan door te</w:t>
      </w:r>
      <w:r>
        <w:rPr>
          <w:rFonts w:ascii="Times New Roman" w:hAnsi="Times New Roman" w:cs="Times New Roman"/>
          <w:sz w:val="20"/>
          <w:szCs w:val="20"/>
          <w:lang w:eastAsia="zh-CN" w:bidi="hi-IN"/>
        </w:rPr>
        <w:t xml:space="preserve"> participeren of te faciliteren bij andere projecten of initiatieven (respondent 1).</w:t>
      </w:r>
      <w:r>
        <w:rPr>
          <w:rFonts w:ascii="Times New Roman" w:hAnsi="Times New Roman" w:cs="Times New Roman"/>
          <w:sz w:val="20"/>
          <w:szCs w:val="20"/>
          <w:lang w:eastAsia="nl-NL" w:bidi="hi-IN"/>
        </w:rPr>
        <w:t xml:space="preserve"> Respondent 5 ziet het faciliterend zijn naar anderen als de ideale situatie bij gebiedsgericht werken. </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Het is ook mogelijk dat uitgegaan wordt van het belang van het gebied of uitgegaan van het belang van RWS. Dit laatste komt voor als RWS de initiatiefnemer is (respondent 1). Als participanten hun ideeën en wensen helder hebben kom je gemakkelijker tot samenwerkingsrelaties en kan er gezocht worden naar meekoppelkansen. Een voorwaarde hierbij is dat deze partijen willen, kunnen en daadwerkelijk investeren in het initiatief (respondent 10).</w:t>
      </w:r>
    </w:p>
    <w:p w:rsidR="00562ADC" w:rsidRDefault="00562ADC" w:rsidP="00562ADC">
      <w:pPr>
        <w:pStyle w:val="Geenafstand"/>
        <w:rPr>
          <w:rFonts w:ascii="Times New Roman" w:hAnsi="Times New Roman" w:cs="Times New Roman"/>
          <w:color w:val="FF0000"/>
          <w:sz w:val="20"/>
          <w:szCs w:val="20"/>
          <w:lang w:eastAsia="zh-CN" w:bidi="hi-IN"/>
        </w:rPr>
      </w:pPr>
    </w:p>
    <w:p w:rsidR="00562ADC" w:rsidRDefault="00562ADC" w:rsidP="00562ADC">
      <w:pPr>
        <w:pStyle w:val="Geenafstand"/>
        <w:rPr>
          <w:rFonts w:ascii="Times New Roman" w:hAnsi="Times New Roman" w:cs="Times New Roman"/>
          <w:color w:val="00000A"/>
          <w:sz w:val="20"/>
          <w:szCs w:val="20"/>
          <w:lang w:eastAsia="zh-CN" w:bidi="hi-IN"/>
        </w:rPr>
      </w:pPr>
      <w:r>
        <w:rPr>
          <w:rFonts w:ascii="Times New Roman" w:hAnsi="Times New Roman" w:cs="Times New Roman"/>
          <w:sz w:val="20"/>
          <w:szCs w:val="20"/>
          <w:lang w:eastAsia="zh-CN" w:bidi="hi-IN"/>
        </w:rPr>
        <w:t>Een aantal respondenten gaan in op het verschil van macht tussen verschillende participanten. Volgens 3 i</w:t>
      </w:r>
      <w:r>
        <w:rPr>
          <w:rFonts w:ascii="Times New Roman" w:hAnsi="Times New Roman" w:cs="Times New Roman"/>
          <w:sz w:val="20"/>
          <w:szCs w:val="20"/>
          <w:lang w:eastAsia="nl-NL" w:bidi="hi-IN"/>
        </w:rPr>
        <w:t>s RWS een grote organisatie is die “</w:t>
      </w:r>
      <w:r>
        <w:rPr>
          <w:rFonts w:ascii="Times New Roman" w:hAnsi="Times New Roman" w:cs="Times New Roman"/>
          <w:iCs/>
          <w:sz w:val="20"/>
          <w:szCs w:val="20"/>
          <w:lang w:eastAsia="nl-NL" w:bidi="hi-IN"/>
        </w:rPr>
        <w:t xml:space="preserve">een dikke vinger in de pap heeft, daar waar het gaat om het behartigen van onze belangen”. </w:t>
      </w:r>
      <w:r>
        <w:rPr>
          <w:rFonts w:ascii="Times New Roman" w:hAnsi="Times New Roman" w:cs="Times New Roman"/>
          <w:sz w:val="20"/>
          <w:szCs w:val="20"/>
          <w:lang w:eastAsia="nl-NL" w:bidi="hi-IN"/>
        </w:rPr>
        <w:t xml:space="preserve">Dit is deel werkelijkheid en deel perceptie van de omgeving (respondent 3). </w:t>
      </w:r>
      <w:r>
        <w:rPr>
          <w:rFonts w:ascii="Times New Roman" w:hAnsi="Times New Roman" w:cs="Times New Roman"/>
          <w:sz w:val="20"/>
          <w:szCs w:val="20"/>
          <w:lang w:eastAsia="zh-CN" w:bidi="hi-IN"/>
        </w:rPr>
        <w:t>Respondent 6 is van mening dat er verschillen van belangen en macht bestaan en omschrijft dit als volgt: “</w:t>
      </w:r>
      <w:r>
        <w:rPr>
          <w:rFonts w:ascii="Times New Roman" w:eastAsiaTheme="minorEastAsia" w:hAnsi="Times New Roman" w:cs="Times New Roman"/>
          <w:sz w:val="20"/>
          <w:szCs w:val="20"/>
          <w:lang w:eastAsia="nl-NL" w:bidi="hi-IN"/>
        </w:rPr>
        <w:t>En het gesprek wat je aan de keukentafel voert met mensen thuis is ook belangrijk. Natuurlijk zit daar een verschil in belangen en een verschil in macht en invloed.” Als er belangentegenstellingen zijn is het mogelijk om op zoek te gaan naar partners of actoren die een rol kunnen spelen om de tegenstellingen te beperken (respondent 7). Ook b</w:t>
      </w:r>
      <w:r>
        <w:rPr>
          <w:rFonts w:ascii="Times New Roman" w:hAnsi="Times New Roman" w:cs="Times New Roman"/>
          <w:color w:val="00000A"/>
          <w:sz w:val="20"/>
          <w:szCs w:val="20"/>
          <w:lang w:eastAsia="zh-CN" w:bidi="hi-IN"/>
        </w:rPr>
        <w:t>innen de samenwerking kunnen belangen elkaar versterken maar soms staan ze haaks op elkaar. In dat geval wordt dat geëscaleerd (respondent 5).</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eastAsiaTheme="minorEastAsia" w:hAnsi="Times New Roman" w:cs="Times New Roman"/>
          <w:sz w:val="20"/>
          <w:szCs w:val="20"/>
          <w:lang w:eastAsia="nl-NL" w:bidi="hi-IN"/>
        </w:rPr>
        <w:t>De mening van respondent 7 is dat je bereid moet zijn</w:t>
      </w:r>
      <w:r>
        <w:rPr>
          <w:rFonts w:ascii="Times New Roman" w:hAnsi="Times New Roman" w:cs="Times New Roman"/>
          <w:sz w:val="20"/>
          <w:szCs w:val="20"/>
          <w:lang w:eastAsia="zh-CN" w:bidi="hi-IN"/>
        </w:rPr>
        <w:t xml:space="preserve"> om de belangen van RWS te verbinden met die van de omgeving. Hiervoor moet je een oprechte belangstelling hebben voor de belangen en wensen die spelen. Door je in te leven en je te verplaatsen in de belangen van anderen kan weerstand voorkomen worden waardoor je in een later stadium niet door onverwachte gebeurtenissen verrast wordt. De belangen worden vaak omgezet in ideeën van de participanten. Respondent 2 is van mening dat de participanten tevredener zijn wanneer de resultaten teruggekoppeld worden naar hen en ze op de hoogte gehouden worden van het verloop van het proces. </w:t>
      </w: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Door risicomijdend gedrag, waarvan (soms) sprake is binnen RWS, komen de initiatieven niet goed van de grond (respondent 4). Hiervoor wordt ook een andere verklaring gegeven. Door de druk van de scope (tijd en geld) is er minder ruimte om af te wijken (respondent 5). Respondent 6 geeft aan dat het afwijken van de norm die de wet aangeeft niet kan omdat dit teveel geld zou kosten en in verband met de precedentwerking een groot negatief effect heeft voor de toekomst. Een ander nadelig effect van precedentwerking is dat dit effect heeft op toekomstige samenwerking omdat het moeilijker om met de stakeholders op gelijkwaardige voet verder te gaan.</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sidRPr="006B2EA4">
        <w:rPr>
          <w:rFonts w:ascii="Times New Roman" w:hAnsi="Times New Roman" w:cs="Times New Roman"/>
          <w:sz w:val="20"/>
          <w:szCs w:val="20"/>
          <w:lang w:eastAsia="zh-CN" w:bidi="hi-IN"/>
        </w:rPr>
        <w:t>De kwaliteit van het beleid en de besluitvorming wordt vergroot doormiddel van participatie en de inbreng van participanten waaronder leken- en expertkennis. Zo wordt besluitvorming beter als er kennis vanuit verschillende invalshoeken wordt ingebracht. De kennis kan voortkomen uit bijvoorbeeld RWS of participanten. Ten aanzien van de kennis van andere participanten ziet respondent 1 een verschuiving van invloed. B</w:t>
      </w:r>
      <w:r w:rsidRPr="006B2EA4">
        <w:rPr>
          <w:rFonts w:ascii="Times New Roman" w:hAnsi="Times New Roman" w:cs="Times New Roman"/>
          <w:sz w:val="20"/>
          <w:szCs w:val="20"/>
        </w:rPr>
        <w:t>urgers, bedrijven en partners van RWS zijn mondiger geworden</w:t>
      </w:r>
      <w:r>
        <w:rPr>
          <w:rFonts w:ascii="Times New Roman" w:hAnsi="Times New Roman" w:cs="Times New Roman"/>
          <w:sz w:val="20"/>
          <w:szCs w:val="20"/>
        </w:rPr>
        <w:t xml:space="preserve"> en hebben meer expertise gekregen. Dit heeft een positief effect op hun inbreng. Als de burgers die belanghebbende zijn of participeren onderling de beschikking hebben over mensen die bestuurlijk de weg weten en expertkennis hebben vergroot dit de kans van het realiseren van hun plannen (respondent 14). </w:t>
      </w:r>
    </w:p>
    <w:p w:rsidR="00562ADC" w:rsidRDefault="00562ADC" w:rsidP="00562ADC">
      <w:pPr>
        <w:pStyle w:val="Geenafstand"/>
        <w:ind w:firstLine="708"/>
        <w:rPr>
          <w:lang w:eastAsia="zh-CN" w:bidi="hi-IN"/>
        </w:rPr>
      </w:pPr>
      <w:r>
        <w:rPr>
          <w:rFonts w:ascii="Times New Roman" w:hAnsi="Times New Roman" w:cs="Times New Roman"/>
          <w:sz w:val="20"/>
          <w:szCs w:val="20"/>
        </w:rPr>
        <w:t xml:space="preserve">Vanuit de kennis van RWS zien twee respondenten dat de expertise van RWS de afgelopen tijd is afgenomen (respondenten 1,16) waardoor er volgens respondent 16 minder op de wensen van de omgeving kan worden ingegaan. </w:t>
      </w:r>
      <w:r>
        <w:rPr>
          <w:rFonts w:ascii="Times New Roman" w:hAnsi="Times New Roman" w:cs="Times New Roman"/>
          <w:sz w:val="20"/>
          <w:szCs w:val="20"/>
          <w:lang w:eastAsia="zh-CN" w:bidi="hi-IN"/>
        </w:rPr>
        <w:t>Respondent 2 kijkt naar de inbreng die RWS kan leveren en brengt expertise van RWS in bij gemeenten en andere initiatiefnemers en participanten als dit nodig is. Dit vergroot op zijn beurt de kwaliteit van de inbreng van de participanten waardoor de besluitvorming beter wordt. Respondent 10 ziet dat specialistische kennis van RWS soms noodzakelijk is binnen de samenwerking omdat RWS de enige organisatie is met dergelijke specialistische kennis.</w:t>
      </w:r>
    </w:p>
    <w:p w:rsidR="00562ADC" w:rsidRDefault="00562ADC" w:rsidP="00562ADC">
      <w:pPr>
        <w:pStyle w:val="Geenafstand"/>
        <w:rPr>
          <w:rFonts w:ascii="Times New Roman" w:hAnsi="Times New Roman" w:cs="Times New Roman"/>
          <w:b/>
          <w:sz w:val="20"/>
          <w:szCs w:val="20"/>
          <w:lang w:eastAsia="zh-CN" w:bidi="hi-IN"/>
        </w:rPr>
      </w:pPr>
    </w:p>
    <w:p w:rsidR="00562ADC" w:rsidRDefault="00562ADC" w:rsidP="00562ADC">
      <w:pPr>
        <w:pStyle w:val="Geenafstand"/>
        <w:rPr>
          <w:rFonts w:ascii="Times New Roman" w:hAnsi="Times New Roman" w:cs="Times New Roman"/>
          <w:b/>
          <w:sz w:val="20"/>
          <w:szCs w:val="20"/>
          <w:lang w:eastAsia="zh-CN" w:bidi="hi-IN"/>
        </w:rPr>
      </w:pPr>
      <w:r>
        <w:rPr>
          <w:rFonts w:ascii="Times New Roman" w:hAnsi="Times New Roman" w:cs="Times New Roman"/>
          <w:b/>
          <w:sz w:val="20"/>
          <w:szCs w:val="20"/>
          <w:lang w:eastAsia="zh-CN" w:bidi="hi-IN"/>
        </w:rPr>
        <w:t>Constructieve relatie tussen bestuur en participanten</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De dimensies van dit onderdeel zijn persoonlijke relaties en samenwerkingsrelaties. De relatie tussen de overheid en participanten kan worden opgedeeld in structurele, culturele en persoonlijke relaties. Structurele relaties gaan over afspraken (ten aanzien van taken, bevoegdheden, communicatie en coördinatie) binnen bestaande relaties tussen de overheid en de participanten. Bij culturele relaties wordt gedacht aan het toekennen van dezelfde betekenis aan het probleem of beleid door de overheid en participanten. Het kan hierbij gaan om gemeenschappelijke (basis)veronderstellingen, waarden, normen en belangentegenstellingen. Participatie omvat altijd deliberatie en omvat interactieve conversaties waarin informatie tussen twee of meer partijen worden uitgewisseld</w:t>
      </w:r>
      <w:r>
        <w:rPr>
          <w:rFonts w:ascii="Times New Roman" w:hAnsi="Times New Roman" w:cs="Times New Roman"/>
          <w:color w:val="FFFF00"/>
          <w:sz w:val="20"/>
          <w:szCs w:val="20"/>
          <w:lang w:eastAsia="zh-CN" w:bidi="hi-IN"/>
        </w:rPr>
        <w:t xml:space="preserve">. </w:t>
      </w:r>
      <w:r>
        <w:rPr>
          <w:rFonts w:ascii="Times New Roman" w:hAnsi="Times New Roman" w:cs="Times New Roman"/>
          <w:sz w:val="20"/>
          <w:szCs w:val="20"/>
          <w:lang w:eastAsia="zh-CN" w:bidi="hi-IN"/>
        </w:rPr>
        <w:t xml:space="preserve">Persoonlijke relaties gaan over de verhoudingen tussen individuen. </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eastAsia="SimSun" w:hAnsi="Times New Roman" w:cs="Times New Roman"/>
          <w:sz w:val="20"/>
          <w:szCs w:val="20"/>
          <w:lang w:eastAsia="zh-CN" w:bidi="hi-IN"/>
        </w:rPr>
      </w:pPr>
      <w:r w:rsidRPr="006B2EA4">
        <w:rPr>
          <w:rFonts w:ascii="Times New Roman" w:eastAsia="SimSun" w:hAnsi="Times New Roman" w:cs="Times New Roman"/>
          <w:sz w:val="20"/>
          <w:szCs w:val="20"/>
          <w:lang w:eastAsia="zh-CN" w:bidi="hi-IN"/>
        </w:rPr>
        <w:t xml:space="preserve">Relatie tussen overheid en participanten. De geïnterviewden hebben een veelvoud van relaties is hun gebied </w:t>
      </w:r>
      <w:r>
        <w:rPr>
          <w:rFonts w:ascii="Times New Roman" w:eastAsia="SimSun" w:hAnsi="Times New Roman" w:cs="Times New Roman"/>
          <w:sz w:val="20"/>
          <w:szCs w:val="20"/>
          <w:lang w:eastAsia="zh-CN" w:bidi="hi-IN"/>
        </w:rPr>
        <w:t>en de omgeving waarin ze werken waarmee ze een duurzame band proberen op te bouwen. Dit kunnen burgers, belangenverenigingen, gemeenten en andere publieke organisaties en overheden zijn. Ondanks de ambitie om iedereen gelijk te behandelen is er soms een verschil (respondent 2) en wordt de één anders benaderd en behandeld dan de ander. Volgens respondent 10 is de samenwerking tussen de partners complex en moet je veel ervaring hebben, als medewerker om hiermee om te gaan. De complexiteit zit hem dan vooral in de relatie van de overheid met andere partijen.</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Een belangrijk deel van de contacten met de omgeving bestaat uit persoonlijke relaties. Burgers vinden volgens respondent 2 persoonlijk contact steeds belangrijker en een persoonlijk netwerk is belangrijk voor een succesvolle gebiedsgerichte benadering (respondenten 5,8). Door dit contact weet de medewerker van RWS wat de effecten zijn van de activiteit van RWS in de directe omgeving is en ontstaat er een duurzame relatie met de burger. Het is de intentie om ontwikkelingen en belangen die in het gebied leven te monitoren en in kaart te brengen door persoonlijke contacten (respondent 8) en door het individuele contact kan veel tijdwinst gerealiseerd worden in het proces (10). Dit komt doordat, door persoonlijk contact onbegrip en weerstand (vroegtijdig) wegenomen kan worden. </w:t>
      </w:r>
      <w:r>
        <w:rPr>
          <w:rFonts w:ascii="Times New Roman" w:hAnsi="Times New Roman" w:cs="Times New Roman"/>
          <w:sz w:val="20"/>
          <w:szCs w:val="20"/>
        </w:rPr>
        <w:t xml:space="preserve">Hierbij kijken ze of ze het juiste soort contact hebben en wie vanuit RWS het beste het contact kan hebben met de participant (13). Hierbij kijken de medewerkers of het contact met het gebied op de juiste manier verloopt en of de omgeving het juiste aanspreekpunt binnen RWS heeft. </w:t>
      </w: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De houding waarbij de invloed van RWS nadrukkelijk wordt geaccentueerd als een belangrijke speler resulteert vaak in een beeld dat RWS dominant is volgens respondent 4.</w:t>
      </w:r>
    </w:p>
    <w:p w:rsidR="00562ADC" w:rsidRDefault="00562ADC" w:rsidP="00562ADC">
      <w:pPr>
        <w:pStyle w:val="Geenafstand"/>
        <w:ind w:firstLine="708"/>
        <w:rPr>
          <w:rFonts w:ascii="Times New Roman" w:hAnsi="Times New Roman" w:cs="Times New Roman"/>
          <w:sz w:val="20"/>
          <w:szCs w:val="20"/>
        </w:rPr>
      </w:pPr>
      <w:r>
        <w:rPr>
          <w:rFonts w:ascii="Times New Roman" w:hAnsi="Times New Roman" w:cs="Times New Roman"/>
          <w:sz w:val="20"/>
          <w:szCs w:val="20"/>
        </w:rPr>
        <w:t>De persoonlijke relaties zijn een belangrijk onderdeel van het dagelijks werk. Daarnaast zijn er structurele en culturele relaties. De kwaliteit van het plan kan worden vergroot door meekoppelkansen te benutten. Als de medewerkers van RWS spreken over meekoppelkansen doelen ze hierbij zowel op culturele als op structurele relaties. Meekoppelkansen behelzen zowel het identificeren van gezamenlijk belangen en probleemdefinities, dit is het culturele aspect, als het omzetten van die belangen en probleemdefinities naar afspraken, scopes en gezamenlijk projecten, de structurele component.</w:t>
      </w:r>
    </w:p>
    <w:p w:rsidR="00562ADC" w:rsidRDefault="00562ADC" w:rsidP="00562ADC">
      <w:pPr>
        <w:pStyle w:val="Geenafstand"/>
        <w:ind w:firstLine="708"/>
        <w:rPr>
          <w:lang w:eastAsia="zh-CN" w:bidi="hi-IN"/>
        </w:rPr>
      </w:pPr>
      <w:r>
        <w:rPr>
          <w:rFonts w:ascii="Times New Roman" w:hAnsi="Times New Roman" w:cs="Times New Roman"/>
          <w:sz w:val="20"/>
          <w:szCs w:val="20"/>
          <w:lang w:eastAsia="zh-CN" w:bidi="hi-IN"/>
        </w:rPr>
        <w:t xml:space="preserve">Bij culturele relaties wordt gezocht naar gezamenlijke belangen, waarden, veronderstellingen en uitgangspunten. Om dit te realiseren organiseert respondent 5 de partners rondom inhoudelijke doelen zoals waterkwaliteit en ecologie wat resulteert in samenwerking- en samenwerkingsovereenkomsten. Dit sluit aan bij </w:t>
      </w:r>
      <w:r>
        <w:rPr>
          <w:rFonts w:ascii="Times New Roman" w:hAnsi="Times New Roman" w:cs="Times New Roman"/>
          <w:sz w:val="20"/>
          <w:szCs w:val="20"/>
        </w:rPr>
        <w:t>respondent 8 die stelt dat het meest logisch is om partners te koppelen aan opgaven, zoals het waterschap aan de dijkversterking en ook respondent 7 wil de verschillende belangen in de omgeving met elkaar verbinden. Er dient aan de voorkant begonnen worden met de samenwerking</w:t>
      </w:r>
      <w:r>
        <w:rPr>
          <w:rFonts w:ascii="Times New Roman" w:hAnsi="Times New Roman"/>
          <w:sz w:val="20"/>
          <w:szCs w:val="20"/>
        </w:rPr>
        <w:t xml:space="preserve"> en als er afspraken worden gemaakt moet de burger meegenomen worden (respondent 13).</w:t>
      </w:r>
    </w:p>
    <w:p w:rsidR="00562ADC" w:rsidRDefault="00562ADC" w:rsidP="00562ADC">
      <w:pPr>
        <w:pStyle w:val="Geenafstand"/>
        <w:ind w:firstLine="708"/>
        <w:rPr>
          <w:rFonts w:ascii="Times New Roman" w:eastAsia="SimSun" w:hAnsi="Times New Roman" w:cs="Times New Roman"/>
          <w:sz w:val="20"/>
          <w:szCs w:val="20"/>
          <w:lang w:eastAsia="zh-CN" w:bidi="hi-IN"/>
        </w:rPr>
      </w:pPr>
      <w:r>
        <w:rPr>
          <w:rFonts w:ascii="Times New Roman" w:hAnsi="Times New Roman" w:cs="Times New Roman"/>
          <w:sz w:val="20"/>
          <w:szCs w:val="20"/>
        </w:rPr>
        <w:t xml:space="preserve">De structurele relaties worden door de respondenten onder andere beschreven als win-win situaties en het benutten van meekoppelkansen. </w:t>
      </w:r>
      <w:r>
        <w:rPr>
          <w:rFonts w:ascii="Times New Roman" w:eastAsia="SimSun" w:hAnsi="Times New Roman" w:cs="Times New Roman"/>
          <w:sz w:val="20"/>
          <w:szCs w:val="20"/>
          <w:lang w:eastAsia="zh-CN" w:bidi="hi-IN"/>
        </w:rPr>
        <w:t>Een win-win situatie kan gerealiseerd worden door aan de voorkant van het project te onderzoeken of de scope verbreedt kan worden in samenwerking met andere partijen</w:t>
      </w:r>
      <w:r>
        <w:rPr>
          <w:rFonts w:ascii="Times New Roman" w:hAnsi="Times New Roman" w:cs="Times New Roman"/>
          <w:sz w:val="20"/>
          <w:szCs w:val="20"/>
        </w:rPr>
        <w:t xml:space="preserve"> (respondent 4). Respondent 8 is van mening dat je dan niet vanuit het sectorale een gebied moet insteken maar dient onderzocht te worden of er integrale kansen liggen. De inbreng van de RWS-belangen hebben tot doel om deze te koppelen aan de opgaven van anderen (respondent 8).Vanuit de meekoppelkansen wordt er gekeken of er opgaven van diverse partijen met elkaar verbonden worden en onder welke voorwaarden en welke actor er het initiatief heeft (respondent 1) en op welke wijze er samengewerkt gaat worden (respondent 2). Om tot samenwerkingsafspraken te komen moeten de partijen de middelen hebben om te investeren en vertrouwen in de eigen medewerkers te hebben. Medewerkers de bevoegdheid geven om eigenhandig beslissingen te laten nemen is van belang voor het slagen van gebiedsgericht werken (respondent 10).</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hAnsi="Times New Roman" w:cs="Times New Roman"/>
          <w:sz w:val="20"/>
          <w:szCs w:val="20"/>
          <w:lang w:eastAsia="nl-NL" w:bidi="hi-IN"/>
        </w:rPr>
      </w:pPr>
      <w:r>
        <w:rPr>
          <w:rFonts w:ascii="Times New Roman" w:hAnsi="Times New Roman" w:cs="Times New Roman"/>
          <w:sz w:val="20"/>
          <w:szCs w:val="20"/>
          <w:lang w:eastAsia="zh-CN" w:bidi="hi-IN"/>
        </w:rPr>
        <w:t xml:space="preserve">Een waarde die respondent 4 inbrengt is dat de samenwerking niet ten nadele mag gaan van anderen (die niet in de samenwerking zitten) en bij </w:t>
      </w:r>
      <w:r>
        <w:rPr>
          <w:rFonts w:ascii="Times New Roman" w:hAnsi="Times New Roman" w:cs="Times New Roman"/>
          <w:sz w:val="20"/>
          <w:szCs w:val="20"/>
        </w:rPr>
        <w:t xml:space="preserve">de samenwerking speelt ook de perceptie mee die de partners van elkaar hebben. RWS is groot, heeft veel geld, en kan dus wel bijdragen aan ons project, is dan vaak de gedachte. RWS voedt het beeld dat ze zich profileert als een grote speler (respondent 4). Die perceptie wordt gevormd door ervaringen uit het verleden. Dit sluit aan bij respondent 14. </w:t>
      </w:r>
      <w:r>
        <w:rPr>
          <w:rFonts w:ascii="Times New Roman" w:hAnsi="Times New Roman" w:cs="Times New Roman"/>
          <w:sz w:val="20"/>
          <w:szCs w:val="20"/>
          <w:lang w:eastAsia="nl-NL" w:bidi="hi-IN"/>
        </w:rPr>
        <w:t xml:space="preserve">Als RWS start met een ontwikkeling wordt gekeken welke partners vanuit het verleden relevant zouden kunnen zijn. Daarnaast wordt er onderzocht of er nieuwe partners in het gebied zijn. Respondent 16 zegt dat de medewerker een permanente staat van oplettendheid moet hebben zodat de medewerker gevoed wordt met informatie uit het gebied die gebruikt kan bij verdere deliberatie. </w:t>
      </w: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ab/>
        <w:t xml:space="preserve">Door synergie te zoeken bij de samenwerkingspartners denkt respondent 4 dat RWS de opdracht sneller, goedkoper en beter kan realiseren, maar dat mag niet ten nadele gaan van anderen. </w:t>
      </w:r>
      <w:r>
        <w:rPr>
          <w:rFonts w:ascii="Times New Roman" w:hAnsi="Times New Roman" w:cs="Times New Roman"/>
          <w:sz w:val="20"/>
          <w:szCs w:val="20"/>
        </w:rPr>
        <w:t>Volgens 13 moet er dan tussen de partners een klik zijn die kan voortkomen uit een bepaald gedeeld belang. Als er geen gemeenschappelijk belang wordt gevonden kan er niet integraal gebiedsgericht gewerkt worden.</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De rol van de minister en de regionale bestuurders wordt ook benoemd. Bij de belangenafweging speelt mee dat deze uiteindelijk wordt gemaakt door de minister samen met de regionale bestuurders. RWS kan ideeën inbrengen maar blijft een uitvoeringsorganisatie aldus respondent 4.</w:t>
      </w:r>
    </w:p>
    <w:p w:rsidR="00562ADC" w:rsidRDefault="00562ADC" w:rsidP="00562ADC">
      <w:pPr>
        <w:pStyle w:val="Geenafstand"/>
        <w:rPr>
          <w:rFonts w:ascii="Times New Roman" w:hAnsi="Times New Roman" w:cs="Times New Roman"/>
          <w:b/>
          <w:sz w:val="20"/>
          <w:szCs w:val="20"/>
        </w:rPr>
      </w:pPr>
    </w:p>
    <w:p w:rsidR="00562ADC" w:rsidRDefault="00562ADC" w:rsidP="00562ADC">
      <w:pPr>
        <w:pStyle w:val="Geenafstand"/>
        <w:rPr>
          <w:rFonts w:ascii="Times New Roman" w:hAnsi="Times New Roman" w:cs="Times New Roman"/>
          <w:b/>
          <w:sz w:val="20"/>
          <w:szCs w:val="20"/>
        </w:rPr>
      </w:pPr>
      <w:r>
        <w:rPr>
          <w:rFonts w:ascii="Times New Roman" w:hAnsi="Times New Roman" w:cs="Times New Roman"/>
          <w:b/>
          <w:sz w:val="20"/>
          <w:szCs w:val="20"/>
        </w:rPr>
        <w:t>Geschiktheid van de problematiek.</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Bij dit onderdeel gaat het over de mate waarin problemen en onderwerpen geschikt zijn voor participatie. Hierbij spelen de urgentie, hanteerbaarheid en aanspreekbaarheid van het probleem evenals de aanwezigheid van kennis en ervaring van de participanten een rol. Dit vertaalt zich naar de volgende dimensies: de mate van de ervaren urgentie, belangrijkheid en de hanteerbaarheid van de problematiek en de mogelijkheid om het participatieproces in te richten.</w:t>
      </w:r>
    </w:p>
    <w:p w:rsidR="00562ADC" w:rsidRDefault="00562ADC" w:rsidP="00562ADC">
      <w:pPr>
        <w:suppressLineNumbers/>
        <w:suppressAutoHyphens/>
        <w:spacing w:after="0"/>
        <w:rPr>
          <w:rFonts w:ascii="Times New Roman" w:eastAsia="SimSun" w:hAnsi="Times New Roman" w:cs="Times New Roman"/>
          <w:color w:val="00000A"/>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sidRPr="006B2EA4">
        <w:rPr>
          <w:rFonts w:ascii="Times New Roman" w:hAnsi="Times New Roman" w:cs="Times New Roman"/>
          <w:sz w:val="20"/>
          <w:szCs w:val="20"/>
          <w:lang w:eastAsia="zh-CN" w:bidi="hi-IN"/>
        </w:rPr>
        <w:t xml:space="preserve">Inrichten van het participatieproces. Niet ieder gebied is geschikt voor een gebiedsgericht benadering, als er bijvoorbeeld geen actoren in een gebied zijn (respondenten 7, 13) en als er activiteiten zijn is het belangrijk dat participanten aanwezig zijn die het initiatief nemen en die willen en kunnen samenwerken (respondent 10). Niet </w:t>
      </w:r>
      <w:r w:rsidR="00AB47F4" w:rsidRPr="006B2EA4">
        <w:rPr>
          <w:rFonts w:ascii="Times New Roman" w:hAnsi="Times New Roman" w:cs="Times New Roman"/>
          <w:sz w:val="20"/>
          <w:szCs w:val="20"/>
          <w:lang w:eastAsia="zh-CN" w:bidi="hi-IN"/>
        </w:rPr>
        <w:t xml:space="preserve">elke </w:t>
      </w:r>
      <w:r w:rsidRPr="006B2EA4">
        <w:rPr>
          <w:rFonts w:ascii="Times New Roman" w:hAnsi="Times New Roman" w:cs="Times New Roman"/>
          <w:sz w:val="20"/>
          <w:szCs w:val="20"/>
          <w:lang w:eastAsia="zh-CN" w:bidi="hi-IN"/>
        </w:rPr>
        <w:t>medewerker is in iedere situatie geschikt voor gebiedsgericht</w:t>
      </w:r>
      <w:r>
        <w:rPr>
          <w:rFonts w:ascii="Times New Roman" w:hAnsi="Times New Roman" w:cs="Times New Roman"/>
          <w:sz w:val="20"/>
          <w:szCs w:val="20"/>
          <w:lang w:eastAsia="zh-CN" w:bidi="hi-IN"/>
        </w:rPr>
        <w:t xml:space="preserve"> werken omdat soms specialistische kennis nodig is bijvoorbeeld over het Europees aanbestedingsrecht. Dit moet je wel in het ‘snotje’ hebben om succesvol gebiedsgericht te werken (respondent 10).</w:t>
      </w:r>
    </w:p>
    <w:p w:rsidR="00562ADC" w:rsidRDefault="00562ADC" w:rsidP="00562ADC">
      <w:pPr>
        <w:pStyle w:val="Geenafstand"/>
        <w:ind w:firstLine="708"/>
        <w:rPr>
          <w:rFonts w:ascii="Times New Roman" w:hAnsi="Times New Roman" w:cs="Times New Roman"/>
          <w:sz w:val="20"/>
          <w:szCs w:val="20"/>
        </w:rPr>
      </w:pPr>
      <w:r>
        <w:rPr>
          <w:rFonts w:ascii="Times New Roman" w:hAnsi="Times New Roman" w:cs="Times New Roman"/>
          <w:sz w:val="20"/>
          <w:szCs w:val="20"/>
          <w:lang w:eastAsia="zh-CN" w:bidi="hi-IN"/>
        </w:rPr>
        <w:t>Een succesfactor is dat er iemand in het gebied aanwezig is die initiatieven neemt, i</w:t>
      </w:r>
      <w:r>
        <w:rPr>
          <w:rFonts w:ascii="Times New Roman" w:eastAsiaTheme="minorEastAsia" w:hAnsi="Times New Roman" w:cs="Times New Roman"/>
          <w:sz w:val="20"/>
          <w:szCs w:val="20"/>
          <w:lang w:eastAsia="nl-NL" w:bidi="hi-IN"/>
        </w:rPr>
        <w:t>nitiatieven duidelijk probeert te maken en liefst nog dat ze daar ook menskracht en geld voor hebben</w:t>
      </w:r>
      <w:r>
        <w:rPr>
          <w:rFonts w:ascii="Times New Roman" w:eastAsiaTheme="minorEastAsia" w:hAnsi="Times New Roman" w:cs="Times New Roman"/>
          <w:sz w:val="20"/>
          <w:szCs w:val="20"/>
          <w:lang w:eastAsia="nl-NL"/>
        </w:rPr>
        <w:t xml:space="preserve"> </w:t>
      </w:r>
      <w:r>
        <w:rPr>
          <w:rFonts w:ascii="Times New Roman" w:hAnsi="Times New Roman" w:cs="Times New Roman"/>
          <w:sz w:val="20"/>
          <w:szCs w:val="20"/>
          <w:lang w:eastAsia="zh-CN" w:bidi="hi-IN"/>
        </w:rPr>
        <w:t>(</w:t>
      </w:r>
      <w:r>
        <w:rPr>
          <w:rFonts w:ascii="Times New Roman" w:hAnsi="Times New Roman" w:cs="Times New Roman"/>
          <w:sz w:val="20"/>
          <w:szCs w:val="20"/>
        </w:rPr>
        <w:t xml:space="preserve">respondent </w:t>
      </w:r>
      <w:r>
        <w:rPr>
          <w:rFonts w:ascii="Times New Roman" w:hAnsi="Times New Roman" w:cs="Times New Roman"/>
          <w:sz w:val="20"/>
          <w:szCs w:val="20"/>
          <w:lang w:eastAsia="zh-CN" w:bidi="hi-IN"/>
        </w:rPr>
        <w:t>7)</w:t>
      </w:r>
      <w:r>
        <w:rPr>
          <w:rFonts w:ascii="Times New Roman" w:hAnsi="Times New Roman" w:cs="Times New Roman"/>
          <w:sz w:val="20"/>
          <w:szCs w:val="20"/>
        </w:rPr>
        <w:t>.</w:t>
      </w:r>
      <w:r>
        <w:rPr>
          <w:rFonts w:ascii="Times New Roman" w:hAnsi="Times New Roman" w:cs="Times New Roman"/>
          <w:sz w:val="20"/>
          <w:szCs w:val="20"/>
          <w:lang w:eastAsia="zh-CN" w:bidi="hi-IN"/>
        </w:rPr>
        <w:t xml:space="preserve"> </w:t>
      </w:r>
      <w:r>
        <w:rPr>
          <w:rFonts w:ascii="Times New Roman" w:hAnsi="Times New Roman" w:cs="Times New Roman"/>
          <w:sz w:val="20"/>
          <w:szCs w:val="20"/>
        </w:rPr>
        <w:t xml:space="preserve">Respondent 10 is van mening dat er in het begin van het participatieproces meer ruimte is voor verandering dan later als het project richting de uitvoering gaat. Verbreding van de scope kan volgens respondent 14 gerealiseerd worden door een integraal plan te maken met verschillende beleidsterreinen en deze te betrekken bij de invulling van de scope. </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De (lokale) politiek speelt bij de inrichting van het participatieproces een belangrijke rol. Volgens respondent 1 is een voorwaarde voor gebiedsgericht werken dat de initiatieven worden ondersteund door de politiek in het gebied en als er iets gewijzigd moet worden in de scope is politieke druk een succesfactor (respondent 6). </w:t>
      </w: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ab/>
        <w:t>Een goed moment voor de inrichting van het participatieproces is, als er nog bestuurlijke ruimte is voor de inrichting van het proces bij gebiedsgericht werken (respondent 14). Als er geen commitment van de bestuurder of het ambtelijk apparaat moet je er niet aan beginnen, aldus (respondent 14). Het komt ook voor dat budgetten herverdeeld moeten worden in een later stadium vanwege nieuwe wensen uit de politiek waarbij andere partijen overruled worden (respondent 13).</w:t>
      </w: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ab/>
        <w:t>Mensen worden vaak pas actief als blijkt wat de gevolgen zijn van de activiteit in het dagelijks leven. Daarom is de ideale situatie dat gebiedsgericht werken gelijk oploopt met het participatieproces zoals dit bedoeld is in de Omgevingwet (respondent 5). Het komt ook voor dat er wel kansen in een gebied liggen voor goede participatie en ruimtelijke ontwikkelingen maar dat deze nog niet benut kunnen worden omdat het overheidsbeleid nog niet duidelijk is (respondent 8), nog niet geheel uitgekristalliseerd.</w:t>
      </w:r>
    </w:p>
    <w:p w:rsidR="00562ADC" w:rsidRDefault="00562ADC" w:rsidP="00562ADC">
      <w:pPr>
        <w:pStyle w:val="Geenafstand"/>
        <w:rPr>
          <w:lang w:eastAsia="zh-CN" w:bidi="hi-IN"/>
        </w:rPr>
      </w:pPr>
    </w:p>
    <w:p w:rsidR="00562ADC" w:rsidRPr="006B2EA4" w:rsidRDefault="00562ADC" w:rsidP="00562ADC">
      <w:pPr>
        <w:pStyle w:val="Geenafstand"/>
        <w:rPr>
          <w:rFonts w:ascii="Times New Roman" w:hAnsi="Times New Roman" w:cs="Times New Roman"/>
          <w:sz w:val="20"/>
          <w:szCs w:val="20"/>
          <w:lang w:eastAsia="zh-CN" w:bidi="hi-IN"/>
        </w:rPr>
      </w:pPr>
      <w:r w:rsidRPr="006B2EA4">
        <w:rPr>
          <w:rFonts w:ascii="Times New Roman" w:hAnsi="Times New Roman" w:cs="Times New Roman"/>
          <w:sz w:val="20"/>
          <w:szCs w:val="20"/>
          <w:lang w:eastAsia="zh-CN" w:bidi="hi-IN"/>
        </w:rPr>
        <w:t>Hanteerbaarheid, urgentie en complexiteit.</w:t>
      </w:r>
      <w:r w:rsidRPr="006B2EA4">
        <w:rPr>
          <w:rFonts w:ascii="Times New Roman" w:hAnsi="Times New Roman" w:cs="Times New Roman"/>
          <w:color w:val="FFFF00"/>
          <w:sz w:val="20"/>
          <w:szCs w:val="20"/>
          <w:lang w:eastAsia="zh-CN" w:bidi="hi-IN"/>
        </w:rPr>
        <w:t xml:space="preserve"> </w:t>
      </w:r>
      <w:r w:rsidRPr="006B2EA4">
        <w:rPr>
          <w:rFonts w:ascii="Times New Roman" w:hAnsi="Times New Roman" w:cs="Times New Roman"/>
          <w:sz w:val="20"/>
          <w:szCs w:val="20"/>
          <w:lang w:eastAsia="zh-CN" w:bidi="hi-IN"/>
        </w:rPr>
        <w:t xml:space="preserve">Burgers komen veelal later pas of helemaal niet tot actie omdat het plan in de beginfases vaak nog te abstract is voor burgers (respondent 2). </w:t>
      </w:r>
      <w:r w:rsidRPr="006B2EA4">
        <w:rPr>
          <w:rFonts w:ascii="Times New Roman" w:hAnsi="Times New Roman" w:cs="Times New Roman"/>
          <w:color w:val="00000A"/>
          <w:sz w:val="20"/>
          <w:szCs w:val="20"/>
          <w:lang w:eastAsia="zh-CN" w:bidi="hi-IN"/>
        </w:rPr>
        <w:t>Volgens respondent 4 moet je de opgave niet sectoraal insteken</w:t>
      </w:r>
      <w:r w:rsidRPr="006B2EA4">
        <w:rPr>
          <w:rFonts w:ascii="Times New Roman" w:hAnsi="Times New Roman" w:cs="Times New Roman"/>
          <w:sz w:val="20"/>
          <w:szCs w:val="20"/>
          <w:lang w:eastAsia="zh-CN" w:bidi="hi-IN"/>
        </w:rPr>
        <w:t xml:space="preserve">. Als je voor de integrale insteek kiest vergroot je de mogelijkheden om win-win situaties te realiseren. De respondent stelt verder dat droge projecten vaak sectoraal zijn en natte projecten vaak integraal van aard zijn. Bij droge projecten liggen volgens deze respondent 4 nog veel kansen die nu niet benut worden. Urgentie. Respondenten 2 en 5 zijn van mening dat burgers pas in actie komen als het project de onmiddellijke leefomgeving raakt, wanneer de schop in de grond gaat. Dit gegeven heeft een negatief effect op het slagen van een gebiedsgerichte benadering. </w:t>
      </w:r>
    </w:p>
    <w:p w:rsidR="00562ADC" w:rsidRPr="006B2EA4" w:rsidRDefault="00562ADC" w:rsidP="00562ADC">
      <w:pPr>
        <w:pStyle w:val="Geenafstand"/>
        <w:rPr>
          <w:color w:val="00000A"/>
          <w:lang w:eastAsia="zh-CN" w:bidi="hi-IN"/>
        </w:rPr>
      </w:pPr>
      <w:r w:rsidRPr="006B2EA4">
        <w:rPr>
          <w:rFonts w:ascii="Times New Roman" w:hAnsi="Times New Roman" w:cs="Times New Roman"/>
          <w:color w:val="00000A"/>
          <w:sz w:val="20"/>
          <w:szCs w:val="20"/>
          <w:lang w:eastAsia="zh-CN" w:bidi="hi-IN"/>
        </w:rPr>
        <w:t xml:space="preserve">Sommige projecten of opgaven zijn volgens respondent 4 niet geschikt voor gebiedsgericht werken zoals onderhoud, beheer en vervanging van areaal. Volgens respondent 13 is er een bepaalde klik tussen de partijen noodzakelijk. </w:t>
      </w:r>
    </w:p>
    <w:p w:rsidR="00562ADC" w:rsidRDefault="00562ADC" w:rsidP="00562ADC">
      <w:pPr>
        <w:pStyle w:val="Geenafstand"/>
        <w:ind w:firstLine="708"/>
        <w:rPr>
          <w:rFonts w:ascii="Times New Roman" w:hAnsi="Times New Roman" w:cs="Times New Roman"/>
          <w:sz w:val="20"/>
          <w:szCs w:val="20"/>
          <w:lang w:eastAsia="nl-NL"/>
        </w:rPr>
      </w:pPr>
      <w:r>
        <w:rPr>
          <w:rFonts w:ascii="Times New Roman" w:hAnsi="Times New Roman" w:cs="Times New Roman"/>
          <w:color w:val="00000A"/>
          <w:sz w:val="20"/>
          <w:szCs w:val="20"/>
          <w:lang w:eastAsia="zh-CN" w:bidi="hi-IN"/>
        </w:rPr>
        <w:t xml:space="preserve">Volgens respondent 5 wordt de slaagkans vergroot wanneer het gebied ruimtelijke kwaliteiten bezit die meegenomen worden in het </w:t>
      </w:r>
      <w:r>
        <w:rPr>
          <w:rFonts w:ascii="Times New Roman" w:hAnsi="Times New Roman" w:cs="Times New Roman"/>
          <w:sz w:val="20"/>
          <w:szCs w:val="20"/>
          <w:lang w:eastAsia="zh-CN" w:bidi="hi-IN"/>
        </w:rPr>
        <w:t>programma.”</w:t>
      </w:r>
      <w:r>
        <w:rPr>
          <w:rFonts w:ascii="Times New Roman" w:hAnsi="Times New Roman" w:cs="Times New Roman"/>
          <w:sz w:val="20"/>
          <w:szCs w:val="20"/>
          <w:lang w:eastAsia="nl-NL"/>
        </w:rPr>
        <w:t xml:space="preserve"> Er zijn projecten die zich meer lenen voor sectoraal werken dan integraal. Bijvoorbeeld de snelwegen of steenstorten in een rivier. De reden hiervoor is dat hier technisch op ingestoken kan worden (respondent 10) en volgens respondent 7 bepaald de ligging van de projecten en de natuurwetgeving de bijdrage van participanten. Dit laatste bepaald mede de belangrijkheid en noodzaak van het project of opgave. Respondent 14 wijst op de natuurlijke samenhang in het gebied en wordt voor een deel bepaald door de percepties van de actoren. De ervaren samenhang vergroot de kans van slagen. </w:t>
      </w:r>
      <w:r>
        <w:rPr>
          <w:rFonts w:ascii="Times New Roman" w:hAnsi="Times New Roman" w:cs="Times New Roman"/>
          <w:sz w:val="20"/>
          <w:szCs w:val="20"/>
          <w:lang w:eastAsia="zh-CN" w:bidi="hi-IN"/>
        </w:rPr>
        <w:t>De omvang van de projecten kan een rol spelen en volgens respondent 10. “</w:t>
      </w:r>
      <w:r>
        <w:rPr>
          <w:rFonts w:ascii="Times New Roman" w:hAnsi="Times New Roman" w:cs="Times New Roman"/>
          <w:sz w:val="20"/>
          <w:szCs w:val="20"/>
          <w:lang w:eastAsia="nl-NL"/>
        </w:rPr>
        <w:t xml:space="preserve">Het is altijd makkelijk als je een hoop kleine dingen doet in plaats van één heel grote opgave”. </w:t>
      </w:r>
      <w:r>
        <w:rPr>
          <w:rFonts w:ascii="Times New Roman" w:hAnsi="Times New Roman" w:cs="Times New Roman"/>
          <w:sz w:val="20"/>
          <w:szCs w:val="20"/>
        </w:rPr>
        <w:t xml:space="preserve">Als er sprake is van dezelfde belangen ontstaat er een klik. Dit komt meer voor bij de natte projecten. Als deze gemeenschappelijke deler niet gevonden wordt lukt het niet goed iedereen te groeperen rondom een belang. Dit betreft meer de droge projecten (respondent 13). </w:t>
      </w:r>
    </w:p>
    <w:p w:rsidR="00562ADC" w:rsidRDefault="00562ADC" w:rsidP="00562ADC">
      <w:pPr>
        <w:pStyle w:val="Geenafstand"/>
        <w:rPr>
          <w:lang w:eastAsia="nl-NL"/>
        </w:rPr>
      </w:pPr>
      <w:r>
        <w:rPr>
          <w:rFonts w:ascii="Times New Roman" w:hAnsi="Times New Roman" w:cs="Times New Roman"/>
          <w:sz w:val="20"/>
          <w:szCs w:val="20"/>
          <w:lang w:eastAsia="nl-NL"/>
        </w:rPr>
        <w:t>Er zijn ook grenzen aan de mogelijkheden van RWS om aan alle vragen te voldoen. Dan wordt er vaak (onbewust) een keuze gemaakt door een belangenafweging te maken (respondent 3).</w:t>
      </w:r>
    </w:p>
    <w:p w:rsidR="00562ADC" w:rsidRDefault="00562ADC" w:rsidP="00562ADC">
      <w:pPr>
        <w:suppressLineNumbers/>
        <w:suppressAutoHyphens/>
        <w:spacing w:after="0"/>
        <w:rPr>
          <w:rFonts w:ascii="Times New Roman" w:eastAsia="SimSun" w:hAnsi="Times New Roman" w:cs="Times New Roman"/>
          <w:b/>
          <w:color w:val="00B0F0"/>
          <w:sz w:val="20"/>
          <w:szCs w:val="20"/>
          <w:lang w:eastAsia="nl-NL" w:bidi="hi-IN"/>
        </w:rPr>
      </w:pPr>
    </w:p>
    <w:p w:rsidR="00562ADC" w:rsidRDefault="00562ADC" w:rsidP="00562ADC">
      <w:pPr>
        <w:pStyle w:val="Geenafstand"/>
        <w:rPr>
          <w:b/>
          <w:lang w:eastAsia="nl-NL" w:bidi="hi-IN"/>
        </w:rPr>
      </w:pPr>
      <w:r>
        <w:rPr>
          <w:b/>
          <w:lang w:eastAsia="nl-NL" w:bidi="hi-IN"/>
        </w:rPr>
        <w:t>Beschikbaarheid van middelen</w:t>
      </w:r>
    </w:p>
    <w:p w:rsidR="00562ADC" w:rsidRDefault="00562ADC" w:rsidP="00562ADC">
      <w:pPr>
        <w:pStyle w:val="Geenafstand"/>
        <w:rPr>
          <w:sz w:val="20"/>
          <w:szCs w:val="20"/>
          <w:lang w:eastAsia="nl-NL" w:bidi="hi-IN"/>
        </w:rPr>
      </w:pPr>
    </w:p>
    <w:p w:rsidR="00562ADC" w:rsidRDefault="00562ADC" w:rsidP="00562ADC">
      <w:pPr>
        <w:pStyle w:val="Geenafstand"/>
        <w:rPr>
          <w:rFonts w:ascii="Times New Roman" w:hAnsi="Times New Roman" w:cs="Times New Roman"/>
          <w:sz w:val="20"/>
          <w:szCs w:val="20"/>
          <w:lang w:eastAsia="zh-CN" w:bidi="hi-IN"/>
        </w:rPr>
      </w:pPr>
      <w:r>
        <w:rPr>
          <w:sz w:val="20"/>
          <w:szCs w:val="20"/>
          <w:lang w:eastAsia="zh-CN" w:bidi="hi-IN"/>
        </w:rPr>
        <w:t xml:space="preserve">Dit onderdeel bevat de volgende dimensies. Voldoende (financiële) middelen en voldoende personele middelen voor participatie. </w:t>
      </w:r>
      <w:r>
        <w:rPr>
          <w:rFonts w:ascii="Times New Roman" w:hAnsi="Times New Roman" w:cs="Times New Roman"/>
          <w:sz w:val="20"/>
          <w:szCs w:val="20"/>
          <w:lang w:eastAsia="zh-CN" w:bidi="hi-IN"/>
        </w:rPr>
        <w:t>Voldoende financiële middelen voor participatie en goede ideeën van de participanten wordt gezien als succesfactor. Ditzelfde geldt voor voldoende Fte’s (respondent 1,2,16). Respondent 10 benoemt dat ook tijd een belangrijke factor is.</w:t>
      </w: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Volgens respondent 2 is de beschikbaarheid van voldoende personeel, financiële middelen en capaciteit een succesfactor. Er soms is onvoldoende capaciteit om de stakeholders goed in beeld te brengen en rekening te houden met alle initiatieven en überhaupt op zoek te gaan naar initiatieven. Dit heeft te maken dat de medewerker de tijd moet verdelen tussen het contact hebben met de omgeving en het verbinden van die omgeving met (interne) RWS (respondent 1). </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Bij dit onderdeel (beschikbaarheid van middelen) wordt regelmatig ingegaan op de scope die gerealiseerd moet worden. Flexibiliteit is hierin een onderdeel dat regelmatig genoemd wordt. De beschikbaarheid van financiële middelen wordt voor een (groot) deel bepaald door de scope, deze bevat de middelen die gereserveerd zijn voor de uitvoering. Respondent 4 geeft aan dat een flexibele scope een succesfactor is en respondent 6 is van mening dat met de voortgang van het project de ruimte om de scope aan te passen en onverwachte initiatieven mee te nemen in de uitvoering steeds beperkter wordt. Daarom is een flexibele scope gewenst (respondent 6). Voldoende middelen zijn goed voor de kwaliteit, voorwaarde hiervoor is dat de “scope niet heilig moet zijn” (respondent 7). Ze moet flexibel zijn. In de praktijk blijkt verder volgens respondent 7 dat het veranderen van de scope een stroperig proces is omdat de opdracht uit Den Haag komt. Je moet goed kunnen verantwoorden waarom deze veranderd moet worden. Volgens respondent 13 </w:t>
      </w:r>
      <w:r>
        <w:rPr>
          <w:rFonts w:ascii="Times New Roman" w:hAnsi="Times New Roman" w:cs="Times New Roman"/>
          <w:sz w:val="20"/>
          <w:szCs w:val="20"/>
        </w:rPr>
        <w:t>was de scope in het verleden bepalend en hadden wijzigingen meteen grote financiële effecten waardoor veranderingen ontmoedigd werden. Tegenwoordig wordt er gekeken of hier wat flexibeler mee omgegaan kan worden zonder dat het een te grote kostenpost wordt (respondent 13).</w:t>
      </w:r>
    </w:p>
    <w:p w:rsidR="00562ADC" w:rsidRDefault="00562ADC" w:rsidP="00562ADC">
      <w:pPr>
        <w:suppressAutoHyphens/>
        <w:spacing w:after="0"/>
        <w:rPr>
          <w:rFonts w:ascii="Times New Roman" w:eastAsia="SimSun" w:hAnsi="Times New Roman" w:cs="Times New Roman"/>
          <w:sz w:val="20"/>
          <w:szCs w:val="20"/>
          <w:lang w:eastAsia="zh-CN" w:bidi="hi-IN"/>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lang w:eastAsia="zh-CN" w:bidi="hi-IN"/>
        </w:rPr>
        <w:t xml:space="preserve">De beschikbaarheid van financiële middelen en tijd wordt voor een (groot) deel bepaald door de scope, deze bevat de middelen die gereserveerd zijn voor de uitvoering van het project. </w:t>
      </w:r>
      <w:r>
        <w:rPr>
          <w:rFonts w:ascii="Times New Roman" w:hAnsi="Times New Roman" w:cs="Times New Roman"/>
          <w:sz w:val="20"/>
          <w:szCs w:val="20"/>
        </w:rPr>
        <w:t xml:space="preserve">Bij gebiedsgericht werken is het uitgangspunt een reële opgave en partners die vanuit deze opgave willen samenwerken en die de mogelijkheid hebben om een bijdrage te leveren. Als partners willen investeren is het wenselijk dat er enige ruimte is vanuit RWS wat niet altijd het geval is (respondent 10). </w:t>
      </w:r>
      <w:r>
        <w:rPr>
          <w:rFonts w:ascii="Times New Roman" w:hAnsi="Times New Roman" w:cs="Times New Roman"/>
          <w:sz w:val="20"/>
          <w:szCs w:val="20"/>
          <w:lang w:eastAsia="zh-CN" w:bidi="hi-IN"/>
        </w:rPr>
        <w:t xml:space="preserve">Partners en RWS kunnen inspelen op de financiële mogelijkheden die er zijn. Partners verwachten soms van RWS dat ze wisselgeld hebben in de vorm van extra financiële middelen waardoor bewegingsruimte bij de realisatie van de projecten ontstaat </w:t>
      </w:r>
      <w:r>
        <w:rPr>
          <w:rFonts w:ascii="Times New Roman" w:hAnsi="Times New Roman" w:cs="Times New Roman"/>
          <w:sz w:val="20"/>
          <w:szCs w:val="20"/>
        </w:rPr>
        <w:t xml:space="preserve">(respondent 7). Op het moment dat je als organisatie middelen ter beschikking stelt voor gebiedsgericht werken weet je nooit precies wat eruit komt (respondent 16). Het eindresultaat is niet altijd duidelijk en soms is het noodzakelijk om een afwachtende houding aan te nemen. Als er dan een initiatief komt heb je hier de middelen al voor geregeld. </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 xml:space="preserve">Als de deelnemer minder vastzit aan de scope zijn er meer mogelijkheden om aan te haken bij andere projecten. Die ruimte wordt echter steeds minder als het project vordert (respondent 10). </w:t>
      </w:r>
    </w:p>
    <w:p w:rsidR="00562ADC" w:rsidRDefault="00562ADC" w:rsidP="00562ADC">
      <w:pPr>
        <w:suppressAutoHyphens/>
        <w:spacing w:after="0"/>
        <w:rPr>
          <w:rFonts w:ascii="Times New Roman" w:hAnsi="Times New Roman" w:cs="Times New Roman"/>
          <w:b/>
          <w:sz w:val="20"/>
          <w:szCs w:val="20"/>
          <w:u w:val="single"/>
        </w:rPr>
      </w:pPr>
    </w:p>
    <w:p w:rsidR="00562ADC" w:rsidRDefault="00562ADC" w:rsidP="00562ADC">
      <w:pPr>
        <w:pStyle w:val="Geenafstand"/>
        <w:rPr>
          <w:rFonts w:ascii="Times New Roman" w:hAnsi="Times New Roman" w:cs="Times New Roman"/>
          <w:b/>
          <w:color w:val="00B0F0"/>
          <w:sz w:val="20"/>
          <w:szCs w:val="20"/>
        </w:rPr>
      </w:pPr>
      <w:r>
        <w:rPr>
          <w:rFonts w:ascii="Times New Roman" w:hAnsi="Times New Roman" w:cs="Times New Roman"/>
          <w:b/>
          <w:color w:val="00B0F0"/>
          <w:sz w:val="20"/>
          <w:szCs w:val="20"/>
        </w:rPr>
        <w:t>5.3.3 Samenvattend</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 xml:space="preserve">In de onderstaande tabel staan schematisch weergegeven welke succesfactoren genoemd en besproken zijn door de verschillende respondent die vallen onder ontwikkelingsplanologie. </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 xml:space="preserve">De meeste genoemde factoren blijken daarbij de volgende te zijn: </w:t>
      </w:r>
    </w:p>
    <w:p w:rsidR="00562ADC" w:rsidRDefault="006B2EA4" w:rsidP="00562ADC">
      <w:pPr>
        <w:pStyle w:val="Geenafstand"/>
        <w:numPr>
          <w:ilvl w:val="0"/>
          <w:numId w:val="19"/>
        </w:numPr>
        <w:rPr>
          <w:rFonts w:ascii="Times New Roman" w:hAnsi="Times New Roman" w:cs="Times New Roman"/>
          <w:sz w:val="20"/>
          <w:szCs w:val="20"/>
        </w:rPr>
      </w:pPr>
      <w:r>
        <w:rPr>
          <w:rFonts w:ascii="Times New Roman" w:hAnsi="Times New Roman" w:cs="Times New Roman"/>
          <w:sz w:val="20"/>
          <w:szCs w:val="20"/>
        </w:rPr>
        <w:t>v</w:t>
      </w:r>
      <w:r w:rsidR="00562ADC">
        <w:rPr>
          <w:rFonts w:ascii="Times New Roman" w:hAnsi="Times New Roman" w:cs="Times New Roman"/>
          <w:sz w:val="20"/>
          <w:szCs w:val="20"/>
        </w:rPr>
        <w:t>erwachtingenmanagement</w:t>
      </w:r>
    </w:p>
    <w:p w:rsidR="00562ADC" w:rsidRDefault="006B2EA4" w:rsidP="00562ADC">
      <w:pPr>
        <w:pStyle w:val="Geenafstand"/>
        <w:numPr>
          <w:ilvl w:val="0"/>
          <w:numId w:val="19"/>
        </w:numPr>
        <w:rPr>
          <w:rFonts w:ascii="Times New Roman" w:hAnsi="Times New Roman" w:cs="Times New Roman"/>
          <w:sz w:val="20"/>
          <w:szCs w:val="20"/>
        </w:rPr>
      </w:pPr>
      <w:r>
        <w:rPr>
          <w:rFonts w:ascii="Times New Roman" w:hAnsi="Times New Roman" w:cs="Times New Roman"/>
          <w:sz w:val="20"/>
          <w:szCs w:val="20"/>
        </w:rPr>
        <w:t>i</w:t>
      </w:r>
      <w:r w:rsidR="00562ADC">
        <w:rPr>
          <w:rFonts w:ascii="Times New Roman" w:hAnsi="Times New Roman" w:cs="Times New Roman"/>
          <w:sz w:val="20"/>
          <w:szCs w:val="20"/>
        </w:rPr>
        <w:t>nhoudelijke beleidsruimte</w:t>
      </w:r>
    </w:p>
    <w:p w:rsidR="00562ADC" w:rsidRDefault="006B2EA4" w:rsidP="00562ADC">
      <w:pPr>
        <w:pStyle w:val="Geenafstand"/>
        <w:numPr>
          <w:ilvl w:val="0"/>
          <w:numId w:val="19"/>
        </w:numPr>
        <w:rPr>
          <w:rFonts w:ascii="Times New Roman" w:hAnsi="Times New Roman" w:cs="Times New Roman"/>
          <w:sz w:val="20"/>
          <w:szCs w:val="20"/>
        </w:rPr>
      </w:pPr>
      <w:r>
        <w:rPr>
          <w:rFonts w:ascii="Times New Roman" w:hAnsi="Times New Roman" w:cs="Times New Roman"/>
          <w:sz w:val="20"/>
          <w:szCs w:val="20"/>
        </w:rPr>
        <w:t>r</w:t>
      </w:r>
      <w:r w:rsidR="00562ADC">
        <w:rPr>
          <w:rFonts w:ascii="Times New Roman" w:hAnsi="Times New Roman" w:cs="Times New Roman"/>
          <w:sz w:val="20"/>
          <w:szCs w:val="20"/>
        </w:rPr>
        <w:t>esponsieve houding</w:t>
      </w:r>
    </w:p>
    <w:p w:rsidR="00562ADC" w:rsidRDefault="006B2EA4" w:rsidP="00562ADC">
      <w:pPr>
        <w:pStyle w:val="Geenafstand"/>
        <w:numPr>
          <w:ilvl w:val="0"/>
          <w:numId w:val="19"/>
        </w:numPr>
        <w:rPr>
          <w:rFonts w:ascii="Times New Roman" w:hAnsi="Times New Roman" w:cs="Times New Roman"/>
          <w:sz w:val="20"/>
          <w:szCs w:val="20"/>
        </w:rPr>
      </w:pPr>
      <w:r>
        <w:rPr>
          <w:rFonts w:ascii="Times New Roman" w:hAnsi="Times New Roman" w:cs="Times New Roman"/>
          <w:sz w:val="20"/>
          <w:szCs w:val="20"/>
        </w:rPr>
        <w:t>b</w:t>
      </w:r>
      <w:r w:rsidR="00562ADC">
        <w:rPr>
          <w:rFonts w:ascii="Times New Roman" w:hAnsi="Times New Roman" w:cs="Times New Roman"/>
          <w:sz w:val="20"/>
          <w:szCs w:val="20"/>
        </w:rPr>
        <w:t>eleid samen, met of overlaten aan participanten</w:t>
      </w:r>
    </w:p>
    <w:p w:rsidR="00562ADC" w:rsidRDefault="006B2EA4" w:rsidP="00562ADC">
      <w:pPr>
        <w:pStyle w:val="Geenafstand"/>
        <w:numPr>
          <w:ilvl w:val="0"/>
          <w:numId w:val="19"/>
        </w:numPr>
        <w:rPr>
          <w:rFonts w:ascii="Times New Roman" w:hAnsi="Times New Roman" w:cs="Times New Roman"/>
          <w:sz w:val="20"/>
          <w:szCs w:val="20"/>
        </w:rPr>
        <w:sectPr w:rsidR="00562ADC" w:rsidSect="00417D8B">
          <w:footerReference w:type="default" r:id="rId29"/>
          <w:pgSz w:w="11906" w:h="16838"/>
          <w:pgMar w:top="1417" w:right="1417" w:bottom="1417" w:left="1417" w:header="0" w:footer="708" w:gutter="0"/>
          <w:cols w:space="708"/>
          <w:formProt w:val="0"/>
          <w:titlePg/>
          <w:docGrid w:linePitch="360" w:charSpace="-2049"/>
        </w:sectPr>
      </w:pPr>
      <w:r>
        <w:rPr>
          <w:rFonts w:ascii="Times New Roman" w:hAnsi="Times New Roman" w:cs="Times New Roman"/>
          <w:sz w:val="20"/>
          <w:szCs w:val="20"/>
        </w:rPr>
        <w:t>w</w:t>
      </w:r>
      <w:r w:rsidR="00562ADC">
        <w:rPr>
          <w:rFonts w:ascii="Times New Roman" w:hAnsi="Times New Roman" w:cs="Times New Roman"/>
          <w:sz w:val="20"/>
          <w:szCs w:val="20"/>
        </w:rPr>
        <w:t xml:space="preserve">el of geen voldoende personele middelen </w:t>
      </w:r>
    </w:p>
    <w:tbl>
      <w:tblPr>
        <w:tblStyle w:val="Lichtearcering-accent1"/>
        <w:tblpPr w:leftFromText="141" w:rightFromText="141" w:vertAnchor="text" w:horzAnchor="margin" w:tblpXSpec="center" w:tblpY="-695"/>
        <w:tblW w:w="10755" w:type="dxa"/>
        <w:tblLook w:val="04A0" w:firstRow="1" w:lastRow="0" w:firstColumn="1" w:lastColumn="0" w:noHBand="0" w:noVBand="1"/>
      </w:tblPr>
      <w:tblGrid>
        <w:gridCol w:w="5808"/>
        <w:gridCol w:w="391"/>
        <w:gridCol w:w="390"/>
        <w:gridCol w:w="390"/>
        <w:gridCol w:w="391"/>
        <w:gridCol w:w="390"/>
        <w:gridCol w:w="391"/>
        <w:gridCol w:w="390"/>
        <w:gridCol w:w="390"/>
        <w:gridCol w:w="458"/>
        <w:gridCol w:w="456"/>
        <w:gridCol w:w="457"/>
        <w:gridCol w:w="453"/>
      </w:tblGrid>
      <w:tr w:rsidR="00562ADC" w:rsidTr="00B86C5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Openheid</w:t>
            </w:r>
          </w:p>
          <w:p w:rsidR="00562ADC" w:rsidRDefault="00562ADC" w:rsidP="00842AF0">
            <w:pPr>
              <w:suppressAutoHyphens/>
              <w:jc w:val="both"/>
              <w:rPr>
                <w:rFonts w:ascii="Times New Roman" w:hAnsi="Times New Roman" w:cs="Times New Roman"/>
                <w:color w:val="00000A"/>
                <w:sz w:val="20"/>
                <w:szCs w:val="20"/>
              </w:rPr>
            </w:pPr>
          </w:p>
        </w:tc>
        <w:tc>
          <w:tcPr>
            <w:tcW w:w="391" w:type="dxa"/>
          </w:tcPr>
          <w:p w:rsidR="00562ADC" w:rsidRDefault="00562ADC" w:rsidP="00842AF0">
            <w:pPr>
              <w:suppressAutoHyphen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A"/>
                <w:sz w:val="20"/>
                <w:szCs w:val="20"/>
              </w:rPr>
            </w:pPr>
            <w:r>
              <w:rPr>
                <w:rFonts w:ascii="Times New Roman" w:eastAsia="SimSun" w:hAnsi="Times New Roman" w:cs="Times New Roman"/>
                <w:color w:val="00000A"/>
                <w:sz w:val="20"/>
                <w:szCs w:val="20"/>
                <w:lang w:eastAsia="zh-CN" w:bidi="hi-IN"/>
              </w:rPr>
              <w:t>1</w:t>
            </w:r>
          </w:p>
        </w:tc>
        <w:tc>
          <w:tcPr>
            <w:tcW w:w="390" w:type="dxa"/>
          </w:tcPr>
          <w:p w:rsidR="00562ADC" w:rsidRDefault="00562ADC" w:rsidP="00842AF0">
            <w:pPr>
              <w:suppressAutoHyphen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A"/>
                <w:sz w:val="20"/>
                <w:szCs w:val="20"/>
              </w:rPr>
            </w:pPr>
            <w:r>
              <w:rPr>
                <w:rFonts w:ascii="Times New Roman" w:eastAsia="SimSun" w:hAnsi="Times New Roman" w:cs="Times New Roman"/>
                <w:color w:val="00000A"/>
                <w:sz w:val="20"/>
                <w:szCs w:val="20"/>
                <w:lang w:eastAsia="zh-CN" w:bidi="hi-IN"/>
              </w:rPr>
              <w:t>2</w:t>
            </w:r>
          </w:p>
        </w:tc>
        <w:tc>
          <w:tcPr>
            <w:tcW w:w="390" w:type="dxa"/>
          </w:tcPr>
          <w:p w:rsidR="00562ADC" w:rsidRDefault="00562ADC" w:rsidP="00842AF0">
            <w:pPr>
              <w:suppressAutoHyphen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A"/>
                <w:sz w:val="20"/>
                <w:szCs w:val="20"/>
              </w:rPr>
            </w:pPr>
            <w:r>
              <w:rPr>
                <w:rFonts w:ascii="Times New Roman" w:eastAsia="SimSun" w:hAnsi="Times New Roman" w:cs="Times New Roman"/>
                <w:color w:val="00000A"/>
                <w:sz w:val="20"/>
                <w:szCs w:val="20"/>
                <w:lang w:eastAsia="zh-CN" w:bidi="hi-IN"/>
              </w:rPr>
              <w:t>3</w:t>
            </w:r>
          </w:p>
        </w:tc>
        <w:tc>
          <w:tcPr>
            <w:tcW w:w="391" w:type="dxa"/>
          </w:tcPr>
          <w:p w:rsidR="00562ADC" w:rsidRDefault="00562ADC" w:rsidP="00842AF0">
            <w:pPr>
              <w:suppressAutoHyphen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A"/>
                <w:sz w:val="20"/>
                <w:szCs w:val="20"/>
              </w:rPr>
            </w:pPr>
            <w:r>
              <w:rPr>
                <w:rFonts w:ascii="Times New Roman" w:eastAsia="SimSun" w:hAnsi="Times New Roman" w:cs="Times New Roman"/>
                <w:color w:val="00000A"/>
                <w:sz w:val="20"/>
                <w:szCs w:val="20"/>
                <w:lang w:eastAsia="zh-CN" w:bidi="hi-IN"/>
              </w:rPr>
              <w:t>4</w:t>
            </w:r>
          </w:p>
        </w:tc>
        <w:tc>
          <w:tcPr>
            <w:tcW w:w="390" w:type="dxa"/>
          </w:tcPr>
          <w:p w:rsidR="00562ADC" w:rsidRDefault="00562ADC" w:rsidP="00842AF0">
            <w:pPr>
              <w:suppressAutoHyphen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A"/>
                <w:sz w:val="20"/>
                <w:szCs w:val="20"/>
              </w:rPr>
            </w:pPr>
            <w:r>
              <w:rPr>
                <w:rFonts w:ascii="Times New Roman" w:eastAsia="SimSun" w:hAnsi="Times New Roman" w:cs="Times New Roman"/>
                <w:color w:val="00000A"/>
                <w:sz w:val="20"/>
                <w:szCs w:val="20"/>
                <w:lang w:eastAsia="zh-CN" w:bidi="hi-IN"/>
              </w:rPr>
              <w:t>5</w:t>
            </w:r>
          </w:p>
        </w:tc>
        <w:tc>
          <w:tcPr>
            <w:tcW w:w="391" w:type="dxa"/>
          </w:tcPr>
          <w:p w:rsidR="00562ADC" w:rsidRDefault="00562ADC" w:rsidP="00842AF0">
            <w:pPr>
              <w:suppressAutoHyphen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A"/>
                <w:sz w:val="20"/>
                <w:szCs w:val="20"/>
              </w:rPr>
            </w:pPr>
            <w:r>
              <w:rPr>
                <w:rFonts w:ascii="Times New Roman" w:eastAsia="SimSun" w:hAnsi="Times New Roman" w:cs="Times New Roman"/>
                <w:color w:val="00000A"/>
                <w:sz w:val="20"/>
                <w:szCs w:val="20"/>
                <w:lang w:eastAsia="zh-CN" w:bidi="hi-IN"/>
              </w:rPr>
              <w:t>6</w:t>
            </w:r>
          </w:p>
        </w:tc>
        <w:tc>
          <w:tcPr>
            <w:tcW w:w="390" w:type="dxa"/>
          </w:tcPr>
          <w:p w:rsidR="00562ADC" w:rsidRDefault="00562ADC" w:rsidP="00842AF0">
            <w:pPr>
              <w:suppressAutoHyphen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A"/>
                <w:sz w:val="20"/>
                <w:szCs w:val="20"/>
              </w:rPr>
            </w:pPr>
            <w:r>
              <w:rPr>
                <w:rFonts w:ascii="Times New Roman" w:eastAsia="SimSun" w:hAnsi="Times New Roman" w:cs="Times New Roman"/>
                <w:color w:val="00000A"/>
                <w:sz w:val="20"/>
                <w:szCs w:val="20"/>
                <w:lang w:eastAsia="zh-CN" w:bidi="hi-IN"/>
              </w:rPr>
              <w:t>7</w:t>
            </w:r>
          </w:p>
        </w:tc>
        <w:tc>
          <w:tcPr>
            <w:tcW w:w="390" w:type="dxa"/>
          </w:tcPr>
          <w:p w:rsidR="00562ADC" w:rsidRDefault="00562ADC" w:rsidP="00842AF0">
            <w:pPr>
              <w:suppressAutoHyphen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A"/>
                <w:sz w:val="20"/>
                <w:szCs w:val="20"/>
              </w:rPr>
            </w:pPr>
            <w:r>
              <w:rPr>
                <w:rFonts w:ascii="Times New Roman" w:eastAsia="SimSun" w:hAnsi="Times New Roman" w:cs="Times New Roman"/>
                <w:color w:val="00000A"/>
                <w:sz w:val="20"/>
                <w:szCs w:val="20"/>
                <w:lang w:eastAsia="zh-CN" w:bidi="hi-IN"/>
              </w:rPr>
              <w:t>8</w:t>
            </w:r>
          </w:p>
        </w:tc>
        <w:tc>
          <w:tcPr>
            <w:tcW w:w="458" w:type="dxa"/>
          </w:tcPr>
          <w:p w:rsidR="00562ADC" w:rsidRDefault="00562ADC" w:rsidP="00842AF0">
            <w:pPr>
              <w:suppressAutoHyphen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A"/>
                <w:sz w:val="20"/>
                <w:szCs w:val="20"/>
              </w:rPr>
            </w:pPr>
            <w:r>
              <w:rPr>
                <w:rFonts w:ascii="Times New Roman" w:eastAsia="SimSun" w:hAnsi="Times New Roman" w:cs="Times New Roman"/>
                <w:color w:val="00000A"/>
                <w:sz w:val="20"/>
                <w:szCs w:val="20"/>
                <w:lang w:eastAsia="zh-CN" w:bidi="hi-IN"/>
              </w:rPr>
              <w:t>10</w:t>
            </w:r>
          </w:p>
        </w:tc>
        <w:tc>
          <w:tcPr>
            <w:tcW w:w="456" w:type="dxa"/>
          </w:tcPr>
          <w:p w:rsidR="00562ADC" w:rsidRDefault="00562ADC" w:rsidP="00842AF0">
            <w:pPr>
              <w:suppressAutoHyphen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A"/>
                <w:sz w:val="20"/>
                <w:szCs w:val="20"/>
              </w:rPr>
            </w:pPr>
            <w:r>
              <w:rPr>
                <w:rFonts w:ascii="Times New Roman" w:eastAsia="SimSun" w:hAnsi="Times New Roman" w:cs="Times New Roman"/>
                <w:color w:val="00000A"/>
                <w:sz w:val="20"/>
                <w:szCs w:val="20"/>
                <w:lang w:eastAsia="zh-CN" w:bidi="hi-IN"/>
              </w:rPr>
              <w:t>13</w:t>
            </w:r>
          </w:p>
        </w:tc>
        <w:tc>
          <w:tcPr>
            <w:tcW w:w="457" w:type="dxa"/>
          </w:tcPr>
          <w:p w:rsidR="00562ADC" w:rsidRDefault="00562ADC" w:rsidP="00842AF0">
            <w:pPr>
              <w:suppressAutoHyphen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A"/>
                <w:sz w:val="20"/>
                <w:szCs w:val="20"/>
              </w:rPr>
            </w:pPr>
            <w:r>
              <w:rPr>
                <w:rFonts w:ascii="Times New Roman" w:eastAsia="SimSun" w:hAnsi="Times New Roman" w:cs="Times New Roman"/>
                <w:color w:val="00000A"/>
                <w:sz w:val="20"/>
                <w:szCs w:val="20"/>
                <w:lang w:eastAsia="zh-CN" w:bidi="hi-IN"/>
              </w:rPr>
              <w:t>14</w:t>
            </w:r>
          </w:p>
        </w:tc>
        <w:tc>
          <w:tcPr>
            <w:tcW w:w="453" w:type="dxa"/>
          </w:tcPr>
          <w:p w:rsidR="00562ADC" w:rsidRDefault="00562ADC" w:rsidP="00842AF0">
            <w:pPr>
              <w:suppressAutoHyphen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A"/>
                <w:sz w:val="20"/>
                <w:szCs w:val="20"/>
              </w:rPr>
            </w:pPr>
            <w:r>
              <w:rPr>
                <w:rFonts w:ascii="Times New Roman" w:eastAsia="SimSun" w:hAnsi="Times New Roman" w:cs="Times New Roman"/>
                <w:color w:val="00000A"/>
                <w:sz w:val="20"/>
                <w:szCs w:val="20"/>
                <w:lang w:eastAsia="zh-CN" w:bidi="hi-IN"/>
              </w:rPr>
              <w:t>16</w:t>
            </w: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Autonomie, invloed afstaan </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Beleid  wel of niet uit onderhandeld, het beleid staat vast, niet vast</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Representatieve groep, niet selectieve groep, betrokken, </w:t>
            </w:r>
          </w:p>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Participatie elite</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Transparantie en transparant proces vanuit de overheid</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Transparantie over beweegredenen participanten</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Bereidheid van veranderen van mening.  Participanten of </w:t>
            </w:r>
          </w:p>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overheid</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(Wederzijds) begrip voor andermans positie/ responsieve </w:t>
            </w:r>
          </w:p>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houding, luisteren</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color w:val="00000A"/>
                <w:sz w:val="20"/>
                <w:szCs w:val="20"/>
                <w:lang w:eastAsia="zh-CN" w:bidi="hi-IN"/>
              </w:rPr>
            </w:pPr>
          </w:p>
          <w:p w:rsidR="00562ADC" w:rsidRDefault="00562ADC" w:rsidP="00842AF0">
            <w:pPr>
              <w:suppressAutoHyphens/>
              <w:jc w:val="both"/>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Duidelijkheid over de rollen en inbreng</w:t>
            </w:r>
          </w:p>
          <w:p w:rsidR="00562ADC" w:rsidRDefault="00562ADC" w:rsidP="00842AF0">
            <w:pPr>
              <w:suppressAutoHyphens/>
              <w:jc w:val="both"/>
              <w:rPr>
                <w:rFonts w:ascii="Times New Roman" w:eastAsia="SimSun" w:hAnsi="Times New Roman" w:cs="Times New Roman"/>
                <w:color w:val="00000A"/>
                <w:sz w:val="20"/>
                <w:szCs w:val="20"/>
                <w:lang w:eastAsia="zh-CN" w:bidi="hi-IN"/>
              </w:rPr>
            </w:pPr>
          </w:p>
        </w:tc>
        <w:tc>
          <w:tcPr>
            <w:tcW w:w="391"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1</w:t>
            </w:r>
          </w:p>
        </w:tc>
        <w:tc>
          <w:tcPr>
            <w:tcW w:w="390"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2</w:t>
            </w:r>
          </w:p>
        </w:tc>
        <w:tc>
          <w:tcPr>
            <w:tcW w:w="390"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3</w:t>
            </w:r>
          </w:p>
        </w:tc>
        <w:tc>
          <w:tcPr>
            <w:tcW w:w="391"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4</w:t>
            </w:r>
          </w:p>
        </w:tc>
        <w:tc>
          <w:tcPr>
            <w:tcW w:w="390"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5</w:t>
            </w:r>
          </w:p>
        </w:tc>
        <w:tc>
          <w:tcPr>
            <w:tcW w:w="391"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6</w:t>
            </w: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tc>
        <w:tc>
          <w:tcPr>
            <w:tcW w:w="390"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7</w:t>
            </w:r>
          </w:p>
        </w:tc>
        <w:tc>
          <w:tcPr>
            <w:tcW w:w="390"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8</w:t>
            </w:r>
          </w:p>
        </w:tc>
        <w:tc>
          <w:tcPr>
            <w:tcW w:w="458"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10</w:t>
            </w:r>
          </w:p>
        </w:tc>
        <w:tc>
          <w:tcPr>
            <w:tcW w:w="456"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13</w:t>
            </w:r>
          </w:p>
        </w:tc>
        <w:tc>
          <w:tcPr>
            <w:tcW w:w="457"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14</w:t>
            </w:r>
          </w:p>
        </w:tc>
        <w:tc>
          <w:tcPr>
            <w:tcW w:w="453"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16</w:t>
            </w: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Onbestemde wisselwerking / overheid moet niet perse hele</w:t>
            </w:r>
          </w:p>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proces willen beheersen</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Verwachtingsmanagement,  Vroeg in proces randvoorwaarden</w:t>
            </w:r>
          </w:p>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en verwachtingen communiceren</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Inhoudelijke (beleids)ruimte / randvoorwaarden voor </w:t>
            </w:r>
          </w:p>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uitkomst beleidsproces</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Overheid praat met één mond / verhaal naar buiten treden </w:t>
            </w:r>
          </w:p>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en participanten met één mond richting overheid</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Interne overeenstemming en communicatie (o.a. bestuurs-</w:t>
            </w:r>
          </w:p>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filosofie)</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Persoonlijk commitment van lokale beleidsmakers</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Meerwaarde van participatie</w:t>
            </w:r>
          </w:p>
          <w:p w:rsidR="00562ADC" w:rsidRDefault="00562ADC" w:rsidP="00842AF0">
            <w:pPr>
              <w:suppressAutoHyphens/>
              <w:jc w:val="both"/>
              <w:rPr>
                <w:rFonts w:ascii="Times New Roman" w:eastAsia="SimSun" w:hAnsi="Times New Roman" w:cs="Times New Roman"/>
                <w:color w:val="00000A"/>
                <w:sz w:val="20"/>
                <w:szCs w:val="20"/>
                <w:lang w:eastAsia="zh-CN" w:bidi="hi-IN"/>
              </w:rPr>
            </w:pPr>
          </w:p>
        </w:tc>
        <w:tc>
          <w:tcPr>
            <w:tcW w:w="391"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1</w:t>
            </w:r>
          </w:p>
        </w:tc>
        <w:tc>
          <w:tcPr>
            <w:tcW w:w="390"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2</w:t>
            </w:r>
          </w:p>
        </w:tc>
        <w:tc>
          <w:tcPr>
            <w:tcW w:w="390"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3</w:t>
            </w:r>
          </w:p>
        </w:tc>
        <w:tc>
          <w:tcPr>
            <w:tcW w:w="391"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4</w:t>
            </w:r>
          </w:p>
        </w:tc>
        <w:tc>
          <w:tcPr>
            <w:tcW w:w="390"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5</w:t>
            </w:r>
          </w:p>
        </w:tc>
        <w:tc>
          <w:tcPr>
            <w:tcW w:w="391"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6</w:t>
            </w:r>
          </w:p>
        </w:tc>
        <w:tc>
          <w:tcPr>
            <w:tcW w:w="390"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7</w:t>
            </w:r>
          </w:p>
        </w:tc>
        <w:tc>
          <w:tcPr>
            <w:tcW w:w="390"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8</w:t>
            </w:r>
          </w:p>
        </w:tc>
        <w:tc>
          <w:tcPr>
            <w:tcW w:w="458"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10</w:t>
            </w:r>
          </w:p>
        </w:tc>
        <w:tc>
          <w:tcPr>
            <w:tcW w:w="456"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13</w:t>
            </w:r>
          </w:p>
        </w:tc>
        <w:tc>
          <w:tcPr>
            <w:tcW w:w="457"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14</w:t>
            </w:r>
          </w:p>
        </w:tc>
        <w:tc>
          <w:tcPr>
            <w:tcW w:w="453"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16</w:t>
            </w: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Beleid samen met, of overlaten aan participanten, coproductie.</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Eigen bijdrage participanten. (Middelen, ideeën, </w:t>
            </w:r>
          </w:p>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kennis, probleemdefinities, haalbaarheid, oplossingen, steun) </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Omgang met belangentegenstellingen / gezamenlijk eruit </w:t>
            </w:r>
          </w:p>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willen komen</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Project Politics (hoe partijen te betrekken bij een bepaald</w:t>
            </w:r>
          </w:p>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probleem) </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Politics of presence (hoe participanten in staat te stellen </w:t>
            </w:r>
          </w:p>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belangen / meningen / ervaringen te delen </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Leken-  of expertkennis</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Barrières administratieve staat / administratieve barrières  </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Tevredenheid van participanten over proces draagt bij aan</w:t>
            </w:r>
          </w:p>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legitimiteit</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Wettelijke / niet wettelijke participatie / inspraak</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Impact of bijdrage aan representatieve democratie/ recht</w:t>
            </w:r>
          </w:p>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samenleving om betrokken te worden bij beleids-</w:t>
            </w:r>
          </w:p>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vorming / vertrouwen in elite</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color w:val="00000A"/>
                <w:sz w:val="20"/>
                <w:szCs w:val="20"/>
                <w:lang w:eastAsia="zh-CN" w:bidi="hi-IN"/>
              </w:rPr>
            </w:pPr>
          </w:p>
          <w:p w:rsidR="00562ADC" w:rsidRDefault="00562ADC" w:rsidP="00842AF0">
            <w:pPr>
              <w:suppressAutoHyphens/>
              <w:jc w:val="both"/>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Relatie tussen bestuur en participanten</w:t>
            </w:r>
          </w:p>
          <w:p w:rsidR="00562ADC" w:rsidRDefault="00562ADC" w:rsidP="00842AF0">
            <w:pPr>
              <w:suppressAutoHyphens/>
              <w:jc w:val="both"/>
              <w:rPr>
                <w:rFonts w:ascii="Times New Roman" w:eastAsia="SimSun" w:hAnsi="Times New Roman" w:cs="Times New Roman"/>
                <w:color w:val="00000A"/>
                <w:sz w:val="20"/>
                <w:szCs w:val="20"/>
                <w:lang w:eastAsia="zh-CN" w:bidi="hi-IN"/>
              </w:rPr>
            </w:pPr>
          </w:p>
        </w:tc>
        <w:tc>
          <w:tcPr>
            <w:tcW w:w="391" w:type="dxa"/>
          </w:tcPr>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1</w:t>
            </w:r>
          </w:p>
        </w:tc>
        <w:tc>
          <w:tcPr>
            <w:tcW w:w="390" w:type="dxa"/>
          </w:tcPr>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2</w:t>
            </w:r>
          </w:p>
        </w:tc>
        <w:tc>
          <w:tcPr>
            <w:tcW w:w="390" w:type="dxa"/>
          </w:tcPr>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3</w:t>
            </w:r>
          </w:p>
        </w:tc>
        <w:tc>
          <w:tcPr>
            <w:tcW w:w="391" w:type="dxa"/>
          </w:tcPr>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4</w:t>
            </w:r>
          </w:p>
        </w:tc>
        <w:tc>
          <w:tcPr>
            <w:tcW w:w="390" w:type="dxa"/>
          </w:tcPr>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5</w:t>
            </w:r>
          </w:p>
        </w:tc>
        <w:tc>
          <w:tcPr>
            <w:tcW w:w="391" w:type="dxa"/>
          </w:tcPr>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6</w:t>
            </w:r>
          </w:p>
        </w:tc>
        <w:tc>
          <w:tcPr>
            <w:tcW w:w="390" w:type="dxa"/>
          </w:tcPr>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7</w:t>
            </w:r>
          </w:p>
        </w:tc>
        <w:tc>
          <w:tcPr>
            <w:tcW w:w="390" w:type="dxa"/>
          </w:tcPr>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8</w:t>
            </w:r>
          </w:p>
        </w:tc>
        <w:tc>
          <w:tcPr>
            <w:tcW w:w="458" w:type="dxa"/>
          </w:tcPr>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10</w:t>
            </w:r>
          </w:p>
        </w:tc>
        <w:tc>
          <w:tcPr>
            <w:tcW w:w="456" w:type="dxa"/>
          </w:tcPr>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13</w:t>
            </w:r>
          </w:p>
        </w:tc>
        <w:tc>
          <w:tcPr>
            <w:tcW w:w="457" w:type="dxa"/>
          </w:tcPr>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14</w:t>
            </w:r>
          </w:p>
        </w:tc>
        <w:tc>
          <w:tcPr>
            <w:tcW w:w="453" w:type="dxa"/>
          </w:tcPr>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16</w:t>
            </w: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Structurele relaties </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Culturele relaties </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Persoonlijke relaties </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Hechtheid van de relaties / één of tweezijdige afhankelijkheids-</w:t>
            </w:r>
          </w:p>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relatie </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525D08">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Publieke communicatie </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Publieke consultatie</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Publieke participatie</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Deliberatie tussen berokkenen (praten met elkaar om elkaars</w:t>
            </w:r>
          </w:p>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positie / perceptie te begrijpen en/of te veranderen,  onderhandeling)</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color w:val="00000A"/>
                <w:sz w:val="20"/>
                <w:szCs w:val="20"/>
                <w:lang w:eastAsia="zh-CN" w:bidi="hi-IN"/>
              </w:rPr>
            </w:pPr>
          </w:p>
          <w:p w:rsidR="00562ADC" w:rsidRDefault="00562ADC" w:rsidP="00842AF0">
            <w:pPr>
              <w:suppressAutoHyphens/>
              <w:jc w:val="both"/>
              <w:rPr>
                <w:rFonts w:ascii="Times New Roman" w:eastAsia="SimSun" w:hAnsi="Times New Roman" w:cs="Times New Roman"/>
                <w:color w:val="00000A"/>
                <w:sz w:val="20"/>
                <w:szCs w:val="20"/>
                <w:lang w:eastAsia="zh-CN" w:bidi="hi-IN"/>
              </w:rPr>
            </w:pPr>
          </w:p>
          <w:p w:rsidR="00562ADC" w:rsidRDefault="00562ADC" w:rsidP="00842AF0">
            <w:pPr>
              <w:suppressAutoHyphens/>
              <w:jc w:val="both"/>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Geschiktheid van de problematiek</w:t>
            </w:r>
          </w:p>
          <w:p w:rsidR="00562ADC" w:rsidRDefault="00562ADC" w:rsidP="00842AF0">
            <w:pPr>
              <w:suppressAutoHyphens/>
              <w:jc w:val="both"/>
              <w:rPr>
                <w:rFonts w:ascii="Times New Roman" w:eastAsia="SimSun" w:hAnsi="Times New Roman" w:cs="Times New Roman"/>
                <w:color w:val="00000A"/>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Pr>
                <w:rFonts w:ascii="Times New Roman" w:eastAsia="SimSun" w:hAnsi="Times New Roman" w:cs="Times New Roman"/>
                <w:b/>
                <w:color w:val="00000A"/>
                <w:sz w:val="20"/>
                <w:szCs w:val="20"/>
                <w:lang w:eastAsia="zh-CN" w:bidi="hi-IN"/>
              </w:rPr>
              <w:t>1</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Pr>
                <w:rFonts w:ascii="Times New Roman" w:eastAsia="SimSun" w:hAnsi="Times New Roman" w:cs="Times New Roman"/>
                <w:b/>
                <w:color w:val="00000A"/>
                <w:sz w:val="20"/>
                <w:szCs w:val="20"/>
                <w:lang w:eastAsia="zh-CN" w:bidi="hi-IN"/>
              </w:rPr>
              <w:t>2</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Pr>
                <w:rFonts w:ascii="Times New Roman" w:eastAsia="SimSun" w:hAnsi="Times New Roman" w:cs="Times New Roman"/>
                <w:b/>
                <w:color w:val="00000A"/>
                <w:sz w:val="20"/>
                <w:szCs w:val="20"/>
                <w:lang w:eastAsia="zh-CN" w:bidi="hi-IN"/>
              </w:rPr>
              <w:t>3</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Pr>
                <w:rFonts w:ascii="Times New Roman" w:eastAsia="SimSun" w:hAnsi="Times New Roman" w:cs="Times New Roman"/>
                <w:b/>
                <w:color w:val="00000A"/>
                <w:sz w:val="20"/>
                <w:szCs w:val="20"/>
                <w:lang w:eastAsia="zh-CN" w:bidi="hi-IN"/>
              </w:rPr>
              <w:t>4</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Pr>
                <w:rFonts w:ascii="Times New Roman" w:eastAsia="SimSun" w:hAnsi="Times New Roman" w:cs="Times New Roman"/>
                <w:b/>
                <w:color w:val="00000A"/>
                <w:sz w:val="20"/>
                <w:szCs w:val="20"/>
                <w:lang w:eastAsia="zh-CN" w:bidi="hi-IN"/>
              </w:rPr>
              <w:t>5</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Pr>
                <w:rFonts w:ascii="Times New Roman" w:eastAsia="SimSun" w:hAnsi="Times New Roman" w:cs="Times New Roman"/>
                <w:b/>
                <w:color w:val="00000A"/>
                <w:sz w:val="20"/>
                <w:szCs w:val="20"/>
                <w:lang w:eastAsia="zh-CN" w:bidi="hi-IN"/>
              </w:rPr>
              <w:t>6</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Pr>
                <w:rFonts w:ascii="Times New Roman" w:eastAsia="SimSun" w:hAnsi="Times New Roman" w:cs="Times New Roman"/>
                <w:b/>
                <w:color w:val="00000A"/>
                <w:sz w:val="20"/>
                <w:szCs w:val="20"/>
                <w:lang w:eastAsia="zh-CN" w:bidi="hi-IN"/>
              </w:rPr>
              <w:t>7</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Pr>
                <w:rFonts w:ascii="Times New Roman" w:eastAsia="SimSun" w:hAnsi="Times New Roman" w:cs="Times New Roman"/>
                <w:b/>
                <w:color w:val="00000A"/>
                <w:sz w:val="20"/>
                <w:szCs w:val="20"/>
                <w:lang w:eastAsia="zh-CN" w:bidi="hi-IN"/>
              </w:rPr>
              <w:t>8</w:t>
            </w: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Pr>
                <w:rFonts w:ascii="Times New Roman" w:eastAsia="SimSun" w:hAnsi="Times New Roman" w:cs="Times New Roman"/>
                <w:b/>
                <w:color w:val="00000A"/>
                <w:sz w:val="20"/>
                <w:szCs w:val="20"/>
                <w:lang w:eastAsia="zh-CN" w:bidi="hi-IN"/>
              </w:rPr>
              <w:t>10</w:t>
            </w: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Pr>
                <w:rFonts w:ascii="Times New Roman" w:eastAsia="SimSun" w:hAnsi="Times New Roman" w:cs="Times New Roman"/>
                <w:b/>
                <w:color w:val="00000A"/>
                <w:sz w:val="20"/>
                <w:szCs w:val="20"/>
                <w:lang w:eastAsia="zh-CN" w:bidi="hi-IN"/>
              </w:rPr>
              <w:t>13</w:t>
            </w: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Pr>
                <w:rFonts w:ascii="Times New Roman" w:eastAsia="SimSun" w:hAnsi="Times New Roman" w:cs="Times New Roman"/>
                <w:b/>
                <w:color w:val="00000A"/>
                <w:sz w:val="20"/>
                <w:szCs w:val="20"/>
                <w:lang w:eastAsia="zh-CN" w:bidi="hi-IN"/>
              </w:rPr>
              <w:t>14</w:t>
            </w: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Pr>
                <w:rFonts w:ascii="Times New Roman" w:eastAsia="SimSun" w:hAnsi="Times New Roman" w:cs="Times New Roman"/>
                <w:b/>
                <w:color w:val="00000A"/>
                <w:sz w:val="20"/>
                <w:szCs w:val="20"/>
                <w:lang w:eastAsia="zh-CN" w:bidi="hi-IN"/>
              </w:rPr>
              <w:t>16</w:t>
            </w: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Urgentie van het probleem (belangrijkheid)</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Hanteerbaarheid, (schaalniveau, juiste bestuurslaag)</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Afbakening van het probleem (integraliteit)</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Complexiteit en herkenbaarheid van het probleem</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Participanten hebben voldoende kennis en vaardigheden</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Probleem wel/ niet gepolitiseerd</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Probleem wel/ niet uit-geanalyseerd / uitgekristalliseerd</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color w:val="00000A"/>
                <w:sz w:val="20"/>
                <w:szCs w:val="20"/>
                <w:lang w:eastAsia="zh-CN" w:bidi="hi-IN"/>
              </w:rPr>
            </w:pPr>
          </w:p>
          <w:p w:rsidR="00562ADC" w:rsidRDefault="00562ADC" w:rsidP="00842AF0">
            <w:pPr>
              <w:suppressAutoHyphens/>
              <w:jc w:val="both"/>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Beschikbaarheid van middelen</w:t>
            </w:r>
          </w:p>
          <w:p w:rsidR="00562ADC" w:rsidRDefault="00562ADC" w:rsidP="00842AF0">
            <w:pPr>
              <w:suppressAutoHyphens/>
              <w:jc w:val="both"/>
              <w:rPr>
                <w:rFonts w:ascii="Times New Roman" w:eastAsia="SimSun" w:hAnsi="Times New Roman" w:cs="Times New Roman"/>
                <w:color w:val="00000A"/>
                <w:sz w:val="20"/>
                <w:szCs w:val="20"/>
                <w:lang w:eastAsia="zh-CN" w:bidi="hi-IN"/>
              </w:rPr>
            </w:pPr>
          </w:p>
        </w:tc>
        <w:tc>
          <w:tcPr>
            <w:tcW w:w="391"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1</w:t>
            </w:r>
          </w:p>
        </w:tc>
        <w:tc>
          <w:tcPr>
            <w:tcW w:w="390"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2</w:t>
            </w:r>
          </w:p>
        </w:tc>
        <w:tc>
          <w:tcPr>
            <w:tcW w:w="390"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3</w:t>
            </w:r>
          </w:p>
        </w:tc>
        <w:tc>
          <w:tcPr>
            <w:tcW w:w="391"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4</w:t>
            </w:r>
          </w:p>
        </w:tc>
        <w:tc>
          <w:tcPr>
            <w:tcW w:w="390"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5</w:t>
            </w:r>
          </w:p>
        </w:tc>
        <w:tc>
          <w:tcPr>
            <w:tcW w:w="391"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6</w:t>
            </w:r>
          </w:p>
        </w:tc>
        <w:tc>
          <w:tcPr>
            <w:tcW w:w="390"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7</w:t>
            </w:r>
          </w:p>
        </w:tc>
        <w:tc>
          <w:tcPr>
            <w:tcW w:w="390"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8</w:t>
            </w:r>
          </w:p>
        </w:tc>
        <w:tc>
          <w:tcPr>
            <w:tcW w:w="458"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10</w:t>
            </w:r>
          </w:p>
        </w:tc>
        <w:tc>
          <w:tcPr>
            <w:tcW w:w="456"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13</w:t>
            </w:r>
          </w:p>
        </w:tc>
        <w:tc>
          <w:tcPr>
            <w:tcW w:w="457"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14</w:t>
            </w:r>
          </w:p>
        </w:tc>
        <w:tc>
          <w:tcPr>
            <w:tcW w:w="453" w:type="dxa"/>
          </w:tcPr>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p>
          <w:p w:rsidR="00562ADC" w:rsidRPr="00525D08"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b/>
                <w:color w:val="00000A"/>
                <w:sz w:val="20"/>
                <w:szCs w:val="20"/>
                <w:lang w:eastAsia="zh-CN" w:bidi="hi-IN"/>
              </w:rPr>
            </w:pPr>
            <w:r w:rsidRPr="00525D08">
              <w:rPr>
                <w:rFonts w:ascii="Times New Roman" w:eastAsia="SimSun" w:hAnsi="Times New Roman" w:cs="Times New Roman"/>
                <w:b/>
                <w:color w:val="00000A"/>
                <w:sz w:val="20"/>
                <w:szCs w:val="20"/>
                <w:lang w:eastAsia="zh-CN" w:bidi="hi-IN"/>
              </w:rPr>
              <w:t>16</w:t>
            </w: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Wel / niet voldoende personele en financiële middelen </w:t>
            </w:r>
          </w:p>
          <w:p w:rsidR="00562ADC" w:rsidRDefault="00562ADC" w:rsidP="00842AF0">
            <w:pPr>
              <w:suppressAutoHyphens/>
              <w:jc w:val="both"/>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bij de overheid</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Draagkracht van participanten (kunnen zij voldoen </w:t>
            </w:r>
          </w:p>
          <w:p w:rsidR="00562ADC" w:rsidRDefault="00562ADC" w:rsidP="00842AF0">
            <w:pPr>
              <w:suppressAutoHyphens/>
              <w:rPr>
                <w:rFonts w:ascii="Times New Roman" w:eastAsia="SimSun" w:hAnsi="Times New Roman" w:cs="Times New Roman"/>
                <w:b w:val="0"/>
                <w:color w:val="00000A"/>
                <w:sz w:val="20"/>
                <w:szCs w:val="20"/>
                <w:lang w:eastAsia="zh-CN" w:bidi="hi-IN"/>
              </w:rPr>
            </w:pPr>
            <w:r>
              <w:rPr>
                <w:rFonts w:ascii="Times New Roman" w:eastAsia="SimSun" w:hAnsi="Times New Roman" w:cs="Times New Roman"/>
                <w:b w:val="0"/>
                <w:color w:val="00000A"/>
                <w:sz w:val="20"/>
                <w:szCs w:val="20"/>
                <w:lang w:eastAsia="zh-CN" w:bidi="hi-IN"/>
              </w:rPr>
              <w:t xml:space="preserve">aan de verwachtingen en hebben zij de middelen hiervoor?) </w:t>
            </w: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X</w:t>
            </w: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rPr>
                <w:b w:val="0"/>
                <w:bCs w:val="0"/>
              </w:rPr>
            </w:pPr>
            <w:r w:rsidRPr="00525D08">
              <w:rPr>
                <w:rFonts w:ascii="Times New Roman" w:eastAsia="SimSun" w:hAnsi="Times New Roman" w:cs="Times New Roman"/>
                <w:b w:val="0"/>
                <w:bCs w:val="0"/>
                <w:color w:val="auto"/>
                <w:sz w:val="20"/>
                <w:szCs w:val="20"/>
                <w:lang w:eastAsia="zh-CN" w:bidi="hi-IN"/>
              </w:rPr>
              <w:t>Aan/afwezigheid nationaal beleid (landelijke middelen voor participatie)</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r w:rsidRPr="00525D08">
              <w:rPr>
                <w:rFonts w:ascii="Times New Roman" w:eastAsia="SimSun" w:hAnsi="Times New Roman" w:cs="Times New Roman"/>
                <w:color w:val="auto"/>
                <w:sz w:val="20"/>
                <w:szCs w:val="20"/>
                <w:lang w:eastAsia="zh-CN" w:bidi="hi-IN"/>
              </w:rPr>
              <w:t>X</w:t>
            </w:r>
          </w:p>
        </w:tc>
        <w:tc>
          <w:tcPr>
            <w:tcW w:w="391"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lang w:eastAsia="zh-CN" w:bidi="hi-IN"/>
              </w:rPr>
            </w:pPr>
          </w:p>
        </w:tc>
      </w:tr>
      <w:tr w:rsidR="00562ADC" w:rsidTr="00B86C5F">
        <w:tc>
          <w:tcPr>
            <w:cnfStyle w:val="001000000000" w:firstRow="0" w:lastRow="0" w:firstColumn="1" w:lastColumn="0" w:oddVBand="0" w:evenVBand="0" w:oddHBand="0" w:evenHBand="0" w:firstRowFirstColumn="0" w:firstRowLastColumn="0" w:lastRowFirstColumn="0" w:lastRowLastColumn="0"/>
            <w:tcW w:w="5807" w:type="dxa"/>
          </w:tcPr>
          <w:p w:rsidR="00562ADC" w:rsidRDefault="00562ADC" w:rsidP="00842AF0">
            <w:pPr>
              <w:suppressAutoHyphens/>
              <w:jc w:val="both"/>
              <w:rPr>
                <w:rFonts w:ascii="Times New Roman" w:eastAsia="SimSun" w:hAnsi="Times New Roman" w:cs="Times New Roman"/>
                <w:color w:val="00000A"/>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1"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390"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8"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6"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7"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c>
          <w:tcPr>
            <w:tcW w:w="453" w:type="dxa"/>
          </w:tcPr>
          <w:p w:rsidR="00562ADC" w:rsidRDefault="00562ADC" w:rsidP="00842AF0">
            <w:pPr>
              <w:suppressAutoHyphens/>
              <w:jc w:val="both"/>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lang w:eastAsia="zh-CN" w:bidi="hi-IN"/>
              </w:rPr>
            </w:pPr>
          </w:p>
        </w:tc>
      </w:tr>
    </w:tbl>
    <w:p w:rsidR="00562ADC" w:rsidRDefault="00562ADC" w:rsidP="00562ADC">
      <w:pPr>
        <w:jc w:val="center"/>
        <w:rPr>
          <w:rFonts w:ascii="Times New Roman" w:hAnsi="Times New Roman" w:cs="Times New Roman"/>
          <w:sz w:val="20"/>
          <w:szCs w:val="20"/>
        </w:rPr>
      </w:pPr>
      <w:r>
        <w:rPr>
          <w:rFonts w:ascii="Times New Roman" w:hAnsi="Times New Roman" w:cs="Times New Roman"/>
          <w:sz w:val="20"/>
          <w:szCs w:val="20"/>
        </w:rPr>
        <w:t>Tabel 4: Genoemde en omschreven succesfactoren door de respondenten</w:t>
      </w:r>
    </w:p>
    <w:p w:rsidR="00562ADC" w:rsidRDefault="00562ADC" w:rsidP="00562ADC">
      <w:pPr>
        <w:jc w:val="both"/>
        <w:rPr>
          <w:rFonts w:ascii="Times New Roman" w:hAnsi="Times New Roman" w:cs="Times New Roman"/>
          <w:sz w:val="24"/>
          <w:szCs w:val="24"/>
        </w:rPr>
      </w:pPr>
    </w:p>
    <w:p w:rsidR="00562ADC" w:rsidRDefault="00562ADC" w:rsidP="00562ADC">
      <w:pPr>
        <w:suppressAutoHyphens/>
        <w:spacing w:after="0" w:line="240" w:lineRule="auto"/>
        <w:jc w:val="both"/>
        <w:rPr>
          <w:rFonts w:ascii="Times New Roman" w:hAnsi="Times New Roman" w:cs="Times New Roman"/>
          <w:sz w:val="24"/>
          <w:szCs w:val="24"/>
        </w:rPr>
      </w:pPr>
    </w:p>
    <w:p w:rsidR="00562ADC" w:rsidRDefault="00562ADC" w:rsidP="00562ADC">
      <w:pPr>
        <w:spacing w:after="0" w:line="240" w:lineRule="auto"/>
        <w:jc w:val="both"/>
        <w:rPr>
          <w:sz w:val="24"/>
          <w:szCs w:val="24"/>
        </w:rPr>
      </w:pPr>
    </w:p>
    <w:p w:rsidR="00562ADC" w:rsidRDefault="00562ADC" w:rsidP="00562ADC">
      <w:pPr>
        <w:suppressAutoHyphens/>
        <w:spacing w:after="0" w:line="240" w:lineRule="auto"/>
        <w:rPr>
          <w:rFonts w:ascii="Times New Roman" w:hAnsi="Times New Roman" w:cs="Times New Roman"/>
          <w:b/>
          <w:sz w:val="24"/>
          <w:szCs w:val="24"/>
        </w:rPr>
      </w:pPr>
    </w:p>
    <w:p w:rsidR="00562ADC" w:rsidRDefault="00562ADC" w:rsidP="00562ADC">
      <w:pPr>
        <w:suppressAutoHyphens/>
        <w:spacing w:after="0" w:line="240" w:lineRule="auto"/>
        <w:rPr>
          <w:rFonts w:ascii="Times New Roman" w:hAnsi="Times New Roman" w:cs="Times New Roman"/>
          <w:b/>
          <w:sz w:val="24"/>
          <w:szCs w:val="24"/>
        </w:rPr>
      </w:pPr>
    </w:p>
    <w:p w:rsidR="00562ADC" w:rsidRDefault="00562ADC" w:rsidP="00562ADC">
      <w:pPr>
        <w:suppressAutoHyphens/>
        <w:spacing w:after="0" w:line="240" w:lineRule="auto"/>
        <w:rPr>
          <w:rFonts w:ascii="Times New Roman" w:hAnsi="Times New Roman" w:cs="Times New Roman"/>
          <w:b/>
          <w:sz w:val="24"/>
          <w:szCs w:val="24"/>
        </w:rPr>
      </w:pPr>
    </w:p>
    <w:p w:rsidR="00562ADC" w:rsidRDefault="00562ADC" w:rsidP="00562ADC">
      <w:pPr>
        <w:suppressAutoHyphens/>
        <w:spacing w:after="0" w:line="240" w:lineRule="auto"/>
        <w:rPr>
          <w:rFonts w:ascii="Times New Roman" w:hAnsi="Times New Roman" w:cs="Times New Roman"/>
          <w:b/>
          <w:sz w:val="24"/>
          <w:szCs w:val="24"/>
        </w:rPr>
      </w:pPr>
    </w:p>
    <w:p w:rsidR="00562ADC" w:rsidRDefault="00562ADC" w:rsidP="00562ADC">
      <w:pPr>
        <w:suppressAutoHyphens/>
        <w:spacing w:after="0" w:line="240" w:lineRule="auto"/>
        <w:rPr>
          <w:rFonts w:ascii="Times New Roman" w:hAnsi="Times New Roman" w:cs="Times New Roman"/>
          <w:b/>
          <w:sz w:val="24"/>
          <w:szCs w:val="24"/>
        </w:rPr>
      </w:pPr>
    </w:p>
    <w:p w:rsidR="00562ADC" w:rsidRDefault="00562ADC" w:rsidP="00562ADC">
      <w:pPr>
        <w:pStyle w:val="Geenafstand"/>
        <w:rPr>
          <w:rFonts w:ascii="Times New Roman" w:hAnsi="Times New Roman" w:cs="Times New Roman"/>
          <w:b/>
          <w:color w:val="0070C0"/>
          <w:sz w:val="24"/>
          <w:szCs w:val="24"/>
        </w:rPr>
      </w:pPr>
    </w:p>
    <w:p w:rsidR="00562ADC" w:rsidRDefault="00562ADC" w:rsidP="00562ADC"/>
    <w:p w:rsidR="00562ADC" w:rsidRDefault="00562ADC" w:rsidP="00562ADC">
      <w:pPr>
        <w:suppressAutoHyphens/>
        <w:spacing w:after="0" w:line="240" w:lineRule="auto"/>
        <w:jc w:val="both"/>
        <w:rPr>
          <w:rFonts w:ascii="Times New Roman" w:hAnsi="Times New Roman" w:cs="Times New Roman"/>
          <w:sz w:val="24"/>
          <w:szCs w:val="24"/>
        </w:rPr>
      </w:pPr>
    </w:p>
    <w:p w:rsidR="00562ADC" w:rsidRDefault="00562ADC" w:rsidP="00562ADC">
      <w:pPr>
        <w:spacing w:after="0" w:line="240" w:lineRule="auto"/>
        <w:jc w:val="both"/>
        <w:rPr>
          <w:sz w:val="24"/>
          <w:szCs w:val="24"/>
        </w:rPr>
      </w:pPr>
    </w:p>
    <w:p w:rsidR="00562ADC" w:rsidRDefault="00562ADC" w:rsidP="00562ADC">
      <w:pPr>
        <w:suppressAutoHyphens/>
        <w:spacing w:after="0" w:line="240" w:lineRule="auto"/>
        <w:rPr>
          <w:rFonts w:ascii="Times New Roman" w:hAnsi="Times New Roman" w:cs="Times New Roman"/>
          <w:b/>
          <w:sz w:val="24"/>
          <w:szCs w:val="24"/>
        </w:rPr>
      </w:pPr>
    </w:p>
    <w:p w:rsidR="00562ADC" w:rsidRDefault="00562ADC" w:rsidP="00562ADC">
      <w:pPr>
        <w:suppressAutoHyphens/>
        <w:spacing w:after="0" w:line="240" w:lineRule="auto"/>
        <w:rPr>
          <w:rFonts w:ascii="Times New Roman" w:hAnsi="Times New Roman" w:cs="Times New Roman"/>
          <w:b/>
          <w:sz w:val="24"/>
          <w:szCs w:val="24"/>
        </w:rPr>
      </w:pPr>
    </w:p>
    <w:p w:rsidR="00562ADC" w:rsidRDefault="00562ADC" w:rsidP="00562ADC">
      <w:pPr>
        <w:suppressAutoHyphens/>
        <w:spacing w:after="0" w:line="240" w:lineRule="auto"/>
        <w:rPr>
          <w:rFonts w:ascii="Times New Roman" w:hAnsi="Times New Roman" w:cs="Times New Roman"/>
          <w:b/>
          <w:sz w:val="24"/>
          <w:szCs w:val="24"/>
        </w:rPr>
      </w:pPr>
    </w:p>
    <w:p w:rsidR="00562ADC" w:rsidRDefault="00562ADC" w:rsidP="00562ADC">
      <w:pPr>
        <w:suppressAutoHyphens/>
        <w:spacing w:after="0" w:line="240" w:lineRule="auto"/>
        <w:rPr>
          <w:rFonts w:ascii="Times New Roman" w:hAnsi="Times New Roman" w:cs="Times New Roman"/>
          <w:b/>
          <w:sz w:val="24"/>
          <w:szCs w:val="24"/>
        </w:rPr>
      </w:pPr>
    </w:p>
    <w:p w:rsidR="00562ADC" w:rsidRDefault="00562ADC" w:rsidP="00562ADC">
      <w:pPr>
        <w:suppressAutoHyphens/>
        <w:spacing w:after="0" w:line="240" w:lineRule="auto"/>
        <w:rPr>
          <w:rFonts w:ascii="Times New Roman" w:hAnsi="Times New Roman" w:cs="Times New Roman"/>
          <w:b/>
          <w:sz w:val="24"/>
          <w:szCs w:val="24"/>
        </w:rPr>
      </w:pPr>
    </w:p>
    <w:p w:rsidR="00562ADC" w:rsidRDefault="00562ADC" w:rsidP="00562ADC">
      <w:pPr>
        <w:suppressAutoHyphens/>
        <w:spacing w:after="0" w:line="240" w:lineRule="auto"/>
        <w:rPr>
          <w:rFonts w:ascii="Times New Roman" w:hAnsi="Times New Roman" w:cs="Times New Roman"/>
          <w:b/>
          <w:sz w:val="24"/>
          <w:szCs w:val="24"/>
        </w:rPr>
      </w:pPr>
    </w:p>
    <w:p w:rsidR="00562ADC" w:rsidRDefault="00562ADC" w:rsidP="00562ADC">
      <w:pPr>
        <w:pStyle w:val="Geenafstand"/>
        <w:rPr>
          <w:rFonts w:ascii="Times New Roman" w:hAnsi="Times New Roman" w:cs="Times New Roman"/>
          <w:b/>
          <w:color w:val="0070C0"/>
          <w:sz w:val="24"/>
          <w:szCs w:val="24"/>
        </w:rPr>
      </w:pPr>
    </w:p>
    <w:p w:rsidR="00562ADC" w:rsidRDefault="00562ADC" w:rsidP="00562ADC">
      <w:pPr>
        <w:pStyle w:val="Geenafstand"/>
        <w:jc w:val="both"/>
        <w:rPr>
          <w:rFonts w:ascii="Times New Roman" w:hAnsi="Times New Roman" w:cs="Times New Roman"/>
          <w:b/>
          <w:sz w:val="24"/>
          <w:szCs w:val="24"/>
        </w:rPr>
        <w:sectPr w:rsidR="00562ADC">
          <w:footerReference w:type="default" r:id="rId30"/>
          <w:pgSz w:w="11906" w:h="16838"/>
          <w:pgMar w:top="1418" w:right="1418" w:bottom="1418" w:left="1418" w:header="0" w:footer="709" w:gutter="0"/>
          <w:cols w:space="708"/>
          <w:formProt w:val="0"/>
          <w:docGrid w:linePitch="360" w:charSpace="-2049"/>
        </w:sectPr>
      </w:pPr>
    </w:p>
    <w:p w:rsidR="00562ADC" w:rsidRDefault="00562ADC" w:rsidP="00562ADC">
      <w:pPr>
        <w:pStyle w:val="Geenafstand"/>
        <w:rPr>
          <w:rFonts w:ascii="Times New Roman" w:hAnsi="Times New Roman" w:cs="Times New Roman"/>
          <w:color w:val="00B0F0"/>
          <w:sz w:val="24"/>
          <w:szCs w:val="24"/>
        </w:rPr>
      </w:pPr>
      <w:r>
        <w:rPr>
          <w:rFonts w:ascii="Times New Roman" w:hAnsi="Times New Roman" w:cs="Times New Roman"/>
          <w:color w:val="00B0F0"/>
          <w:sz w:val="24"/>
          <w:szCs w:val="24"/>
        </w:rPr>
        <w:t xml:space="preserve">5.4 Voorwaarden voor gebiedsgericht werken volgens respondenten die vallen onder uitnodigingsplanologie per conditie </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b/>
          <w:sz w:val="20"/>
          <w:szCs w:val="20"/>
          <w:lang w:eastAsia="nl-NL"/>
        </w:rPr>
      </w:pPr>
      <w:r>
        <w:rPr>
          <w:rFonts w:ascii="Times New Roman" w:hAnsi="Times New Roman" w:cs="Times New Roman"/>
          <w:b/>
          <w:color w:val="00B0F0"/>
          <w:sz w:val="20"/>
          <w:szCs w:val="20"/>
          <w:lang w:eastAsia="nl-NL"/>
        </w:rPr>
        <w:t>5.4.1 Inleiding</w:t>
      </w:r>
    </w:p>
    <w:p w:rsidR="00562ADC" w:rsidRDefault="00562ADC" w:rsidP="00562ADC">
      <w:pPr>
        <w:pStyle w:val="Geenafstand"/>
        <w:rPr>
          <w:rFonts w:ascii="Times New Roman" w:hAnsi="Times New Roman" w:cs="Times New Roman"/>
          <w:sz w:val="20"/>
          <w:szCs w:val="20"/>
          <w:lang w:eastAsia="nl-NL"/>
        </w:rPr>
      </w:pPr>
    </w:p>
    <w:p w:rsidR="00B800B9" w:rsidRDefault="00562ADC" w:rsidP="00B800B9">
      <w:pPr>
        <w:pStyle w:val="Geenafstand"/>
        <w:rPr>
          <w:rFonts w:ascii="Times New Roman" w:hAnsi="Times New Roman" w:cs="Times New Roman"/>
          <w:sz w:val="20"/>
          <w:szCs w:val="20"/>
          <w:lang w:eastAsia="nl-NL" w:bidi="hi-IN"/>
        </w:rPr>
      </w:pPr>
      <w:r>
        <w:rPr>
          <w:rFonts w:ascii="Times New Roman" w:hAnsi="Times New Roman" w:cs="Times New Roman"/>
          <w:sz w:val="20"/>
          <w:szCs w:val="20"/>
          <w:lang w:eastAsia="nl-NL"/>
        </w:rPr>
        <w:t>In dit deel wordt ingegaan op de voorwaarden die genoemd worden door de respondenten die in te delen zijn bij uitnodigingsplanologie. Het betreft een viertal respondenten, 9,12,15 en 17. Deze 4 respondenten hebben een aantal succesfactoren genoemd voor gebiedsgericht werken. Deze worden hieronder behandeld aan de hand van de zes condities van Pröpper (2013).</w:t>
      </w:r>
      <w:r>
        <w:rPr>
          <w:sz w:val="20"/>
          <w:lang w:eastAsia="nl-NL"/>
        </w:rPr>
        <w:t xml:space="preserve"> </w:t>
      </w:r>
      <w:r w:rsidR="00B800B9">
        <w:rPr>
          <w:rFonts w:ascii="Times New Roman" w:hAnsi="Times New Roman" w:cs="Times New Roman"/>
          <w:sz w:val="20"/>
          <w:szCs w:val="20"/>
          <w:lang w:eastAsia="nl-NL" w:bidi="hi-IN"/>
        </w:rPr>
        <w:t xml:space="preserve">Wanneer de respondenten spreken over RWS bedoelen ze meestal RWS-ON. </w:t>
      </w:r>
    </w:p>
    <w:p w:rsidR="00B800B9" w:rsidRDefault="00B800B9" w:rsidP="00B800B9">
      <w:pPr>
        <w:pStyle w:val="Geenafstand"/>
        <w:rPr>
          <w:rFonts w:ascii="Times New Roman" w:hAnsi="Times New Roman" w:cs="Times New Roman"/>
          <w:color w:val="00000A"/>
          <w:sz w:val="20"/>
          <w:szCs w:val="20"/>
          <w:lang w:eastAsia="nl-NL" w:bidi="hi-IN"/>
        </w:rPr>
      </w:pPr>
    </w:p>
    <w:p w:rsidR="00562ADC" w:rsidRDefault="00562ADC" w:rsidP="00562ADC">
      <w:pPr>
        <w:pStyle w:val="Geenafstand"/>
        <w:rPr>
          <w:rFonts w:ascii="Times New Roman" w:hAnsi="Times New Roman" w:cs="Times New Roman"/>
          <w:b/>
          <w:color w:val="00B0F0"/>
          <w:sz w:val="20"/>
          <w:szCs w:val="20"/>
        </w:rPr>
      </w:pPr>
      <w:r>
        <w:rPr>
          <w:rFonts w:ascii="Times New Roman" w:hAnsi="Times New Roman" w:cs="Times New Roman"/>
          <w:b/>
          <w:color w:val="00B0F0"/>
          <w:sz w:val="20"/>
          <w:szCs w:val="20"/>
        </w:rPr>
        <w:t>5.4.2 Condities</w:t>
      </w:r>
    </w:p>
    <w:p w:rsidR="00562ADC" w:rsidRDefault="00562ADC" w:rsidP="00562ADC">
      <w:pPr>
        <w:pStyle w:val="Geenafstand"/>
        <w:rPr>
          <w:rFonts w:ascii="Times New Roman" w:hAnsi="Times New Roman" w:cs="Times New Roman"/>
          <w:b/>
          <w:sz w:val="20"/>
          <w:szCs w:val="20"/>
        </w:rPr>
      </w:pPr>
      <w:r>
        <w:rPr>
          <w:rFonts w:ascii="Times New Roman" w:hAnsi="Times New Roman" w:cs="Times New Roman"/>
          <w:b/>
          <w:sz w:val="20"/>
          <w:szCs w:val="20"/>
        </w:rPr>
        <w:t xml:space="preserve"> </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Openheid</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Openheid bevat twee dimensies: het delen van autonomie en transparantie.</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 xml:space="preserve">Autonomie. Het maatschappelijke belang (maatschappelijke waarden) moet bij gebiedsgericht werken voorop staan en niet het sectorale belang van RWS zegt respondent 17. De (potentiële) partners van RWS worden op verschillende wijze betrokken. Respondent 9 zoekt altijd naar partners die niet in beeld zijn en respondent 12 vraagt zich voortdurend af hoe burgers op tijd betrokken moeten worden bij de besluitvorming. Respondent 15 gebruikt hiervoor een structureel contact met actoren en een stakeholdersanalyse. Respondent 17 heeft de intentie om anderen ruimte bieden in bestuurlijke zin zodat zij zichzelf eigenaar voelen van initiatieven. Dit wordt door de respondent benoemd als de ander “in the lead te zetten”. Respondent 9 deelt autonomie door te streven naar een gedeeld eigenaarschap. Dit wordt mede bereikt door een actieve houding en invoelingsvermogen naar de ervaringen van de participanten (respondenten 9,12) en het denken vanuit de ander zoals burgers en stakeholders (respondent 12). Voor respondent 17 is hierbij gelijkwaardigheid in de relatie belangrijk. Dat wil zeggen dat anderen niet “jouw logica, jouw manier van werken en jouw waarden opgelegd krijgen” (respondent 17). </w:t>
      </w:r>
    </w:p>
    <w:p w:rsidR="00562ADC" w:rsidRDefault="00562ADC" w:rsidP="00562ADC">
      <w:pPr>
        <w:pStyle w:val="Geenafstand"/>
        <w:ind w:firstLine="708"/>
        <w:rPr>
          <w:rFonts w:ascii="Times New Roman" w:hAnsi="Times New Roman" w:cs="Times New Roman"/>
          <w:sz w:val="20"/>
          <w:szCs w:val="20"/>
        </w:rPr>
      </w:pPr>
      <w:r>
        <w:rPr>
          <w:rFonts w:ascii="Times New Roman" w:hAnsi="Times New Roman" w:cs="Times New Roman"/>
          <w:sz w:val="20"/>
          <w:szCs w:val="20"/>
        </w:rPr>
        <w:t xml:space="preserve">De gewenste basishouding voor het gebiedsgericht werken wordt binnen RWS niet door iedereen gedeeld. Volgens respondent 9 hebben sommige medewerkers, vooral de technisch georiënteerde medewerkers, de huidige maatschappelijke veranderingen nog niet geaccepteerd. Ze hebben een houding van “mensen moeten niet zeuren”. Door deze houding wordt de autonomie van de burger beperkt. Respondenten 12 en 15 zijn van mening dat planmatig georiënteerde medewerkers minder de neiging hebben om zich extern te oriënteren. Dit omdat externe oriëntering de voortgang van een project in hun ogen kan belemmeren. Dit ondermijnt gebiedsgericht werken. </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Bij transparantie wordt onder meer gekeken naar de beweegredenen van de partners, participanten en actoren waarmee RWS te maken krijgt. Respondent 15 is van mening dat transparantie richting de belanghebbenden belangrijk is en respondent 9 wil graag weten wat de individuele gevoeligheden van de participanten zijn. Hierbij vindt respondent 9 direct persoonlijk contact belangrijk waardoor weerstand in de toekomst wordt voorkomen. Deze respondent kijkt ook naar de wijze waarop de bewoners verbonden zijn met het gebied. Voor de bewoners hebben activiteiten in het gebied al snel een emotionele waarde en daar moet rekening mee gehouden worden. Respondent 17 onderzoekt ook wat er speelt in het gebied. Als dit bekend is kan hiermee aan de slag gegaan worden en respondent 12 vindt inlevingsvermogen en denken vanuit de burger door de medewerker belangrijk. Hiermee kan goed geanticipeerd worden op de ontwikkelingen. Dit moet geschieden vanuit de beleefwereld en dagelijkse partkijk van de burgers en belanghebbenden. De beweegreden voor respondent 17 kan ook een maatschappelijke doelstelling zijn waarbij het maatschappelijk belang voorop wordt gesteld.</w:t>
      </w:r>
    </w:p>
    <w:p w:rsidR="00562ADC" w:rsidRDefault="00562ADC" w:rsidP="00562ADC">
      <w:pPr>
        <w:pStyle w:val="Geenafstand"/>
        <w:rPr>
          <w:rFonts w:cstheme="minorHAnsi"/>
          <w:sz w:val="20"/>
          <w:szCs w:val="20"/>
        </w:rPr>
      </w:pPr>
    </w:p>
    <w:p w:rsidR="00562ADC" w:rsidRDefault="00562ADC" w:rsidP="00562ADC">
      <w:pPr>
        <w:pStyle w:val="Geenafstand"/>
        <w:rPr>
          <w:rFonts w:ascii="Times New Roman" w:hAnsi="Times New Roman" w:cs="Times New Roman"/>
          <w:b/>
          <w:sz w:val="20"/>
          <w:szCs w:val="20"/>
        </w:rPr>
      </w:pPr>
      <w:r>
        <w:rPr>
          <w:rFonts w:ascii="Times New Roman" w:hAnsi="Times New Roman" w:cs="Times New Roman"/>
          <w:b/>
          <w:sz w:val="20"/>
          <w:szCs w:val="20"/>
        </w:rPr>
        <w:t>Duidelijkheid over de rol en inbreng</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 xml:space="preserve"> </w:t>
      </w:r>
    </w:p>
    <w:p w:rsidR="00562ADC" w:rsidRDefault="00562ADC" w:rsidP="00562ADC">
      <w:pPr>
        <w:pStyle w:val="Geenafstand"/>
        <w:rPr>
          <w:rFonts w:ascii="Times New Roman" w:hAnsi="Times New Roman" w:cs="Times New Roman"/>
          <w:sz w:val="20"/>
          <w:szCs w:val="20"/>
          <w:lang w:eastAsia="nl-NL"/>
        </w:rPr>
      </w:pPr>
      <w:r>
        <w:rPr>
          <w:rFonts w:ascii="Times New Roman" w:hAnsi="Times New Roman" w:cs="Times New Roman"/>
          <w:sz w:val="20"/>
          <w:szCs w:val="20"/>
        </w:rPr>
        <w:t>Bij dit onderdeel gaat het over de volgende dimensies: duidelijkheid over de inhoudelijke ruimte en de duidelijkheid over het proces. Deze dimensies hebben betrekking op wat er van de participanten verwacht wordt en wat hun invloed is. De medewerkers die in te delen zijn binnen uitnodigingsplanologie richten zich vooral op de dimensie inhoudelijke ruimte.</w:t>
      </w:r>
    </w:p>
    <w:p w:rsidR="00562ADC" w:rsidRDefault="00562ADC" w:rsidP="00562ADC">
      <w:pPr>
        <w:pStyle w:val="Geenafstand"/>
        <w:rPr>
          <w:rFonts w:ascii="Times New Roman" w:hAnsi="Times New Roman" w:cs="Times New Roman"/>
          <w:sz w:val="20"/>
          <w:szCs w:val="20"/>
          <w:lang w:eastAsia="nl-NL"/>
        </w:rPr>
      </w:pPr>
    </w:p>
    <w:p w:rsidR="00562ADC" w:rsidRDefault="00562ADC" w:rsidP="00562ADC">
      <w:pPr>
        <w:pStyle w:val="Geenafstand"/>
        <w:rPr>
          <w:rFonts w:ascii="Times New Roman" w:eastAsia="SimSun" w:hAnsi="Times New Roman" w:cs="Times New Roman"/>
          <w:color w:val="FF0000"/>
          <w:sz w:val="20"/>
          <w:szCs w:val="20"/>
          <w:lang w:eastAsia="zh-CN" w:bidi="hi-IN"/>
        </w:rPr>
      </w:pPr>
      <w:r w:rsidRPr="00525D08">
        <w:rPr>
          <w:rFonts w:ascii="Times New Roman" w:eastAsia="SimSun" w:hAnsi="Times New Roman" w:cs="Times New Roman"/>
          <w:color w:val="00000A"/>
          <w:sz w:val="20"/>
          <w:szCs w:val="20"/>
          <w:lang w:eastAsia="nl-NL" w:bidi="hi-IN"/>
        </w:rPr>
        <w:t>Alle respondenten (9, 12, 15 en 17) zien verwachtingenmanagement als succesfactor. Met behulp van verwachtingenmanagement wordt de inhoudelijke ruimte kenbaar gemaakt aan andere deelnemers. Volgens respondent 9 is verwachtingenmanagement noodzakelijk om</w:t>
      </w:r>
      <w:r>
        <w:rPr>
          <w:rFonts w:ascii="Times New Roman" w:eastAsia="SimSun" w:hAnsi="Times New Roman" w:cs="Times New Roman"/>
          <w:color w:val="00000A"/>
          <w:sz w:val="20"/>
          <w:szCs w:val="20"/>
          <w:lang w:eastAsia="nl-NL" w:bidi="hi-IN"/>
        </w:rPr>
        <w:t xml:space="preserve"> het risico op falen te beperken en volgens de respondenten 9, 12 en 17 moet bij voorkeur vroeg in het proces worden aangegeven wat de (inhoudelijke) ruimte is. </w:t>
      </w:r>
      <w:r>
        <w:rPr>
          <w:rFonts w:ascii="Times New Roman" w:eastAsia="SimSun" w:hAnsi="Times New Roman" w:cs="Times New Roman"/>
          <w:color w:val="00000A"/>
          <w:sz w:val="20"/>
          <w:szCs w:val="20"/>
          <w:lang w:eastAsia="zh-CN" w:bidi="hi-IN"/>
        </w:rPr>
        <w:t xml:space="preserve">Binnen de randvoorwaarden mag </w:t>
      </w:r>
      <w:r>
        <w:rPr>
          <w:rFonts w:ascii="Times New Roman" w:eastAsia="SimSun" w:hAnsi="Times New Roman" w:cs="Times New Roman"/>
          <w:sz w:val="20"/>
          <w:szCs w:val="20"/>
          <w:lang w:eastAsia="zh-CN" w:bidi="hi-IN"/>
        </w:rPr>
        <w:t xml:space="preserve">de omgeving (het gebied en de partners) min of meer zelf bepalen wat ze doen (respondent 17). Hierover dient duidelijk gecommuniceerd met de gebruikers en inwoners van het gebied (respondent 15). </w:t>
      </w:r>
      <w:r w:rsidR="00525D08">
        <w:rPr>
          <w:rFonts w:ascii="Times New Roman" w:eastAsia="SimSun" w:hAnsi="Times New Roman" w:cs="Times New Roman"/>
          <w:sz w:val="20"/>
          <w:szCs w:val="20"/>
          <w:lang w:eastAsia="zh-CN" w:bidi="hi-IN"/>
        </w:rPr>
        <w:t>Deze r</w:t>
      </w:r>
      <w:r>
        <w:rPr>
          <w:rFonts w:ascii="Times New Roman" w:eastAsia="SimSun" w:hAnsi="Times New Roman" w:cs="Times New Roman"/>
          <w:sz w:val="20"/>
          <w:szCs w:val="20"/>
          <w:lang w:eastAsia="zh-CN" w:bidi="hi-IN"/>
        </w:rPr>
        <w:t xml:space="preserve">espondent wil graag werken vanuit de maatschappelijke waarden die vertaald worden in opgaven die moeten zorgen voor meer ruimtelijke kwaliteit. Dit bepaald de randvoorwaarden van de werkzaamheden en activiteiten. </w:t>
      </w:r>
    </w:p>
    <w:p w:rsidR="00562ADC" w:rsidRDefault="00562ADC" w:rsidP="00525D08">
      <w:pPr>
        <w:pStyle w:val="Geenafstand"/>
        <w:ind w:firstLine="708"/>
        <w:rPr>
          <w:rFonts w:ascii="Times New Roman" w:eastAsia="SimSun" w:hAnsi="Times New Roman" w:cs="Times New Roman"/>
          <w:sz w:val="20"/>
          <w:szCs w:val="20"/>
          <w:lang w:eastAsia="zh-CN" w:bidi="hi-IN"/>
        </w:rPr>
      </w:pPr>
      <w:r>
        <w:rPr>
          <w:rFonts w:ascii="Times New Roman" w:eastAsia="SimSun" w:hAnsi="Times New Roman" w:cs="Times New Roman"/>
          <w:sz w:val="20"/>
          <w:szCs w:val="20"/>
          <w:lang w:eastAsia="zh-CN" w:bidi="hi-IN"/>
        </w:rPr>
        <w:t xml:space="preserve">Volgens een aantal respondenten speelt de (lokale) politiek een belangrijke rol bij de (inhoudelijke) ruimte die aanwezig is (respondenten 9,12,15). Respondent 15 zegt dat de opdracht die wordt meegegeven uit Den Haag de aard van de opdracht en de ruimte bepaald. Respondent 12 benadrukt dat het belangrijk is dat verschillende overheden het gebied integraal en eenduidend benaderen zodat een opgave sneller gerealiseerd kan worden. </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sidRPr="00525D08">
        <w:rPr>
          <w:rFonts w:ascii="Times New Roman" w:hAnsi="Times New Roman" w:cs="Times New Roman"/>
          <w:sz w:val="20"/>
          <w:szCs w:val="20"/>
        </w:rPr>
        <w:t>Duidelijkheid over het proces. Een</w:t>
      </w:r>
      <w:r>
        <w:rPr>
          <w:rFonts w:ascii="Times New Roman" w:hAnsi="Times New Roman" w:cs="Times New Roman"/>
          <w:sz w:val="20"/>
          <w:szCs w:val="20"/>
        </w:rPr>
        <w:t xml:space="preserve"> gebiedsontwikkeling komt meestal voort uit een opgave of opdracht. Het behoud van natuur of een veiligheidsopgave (bijvoorbeeld waterstandsdaling of dijkverbreding) zijn hier voorbeelden van. Om tot een goede realisatie te komen zijn er een aantal voorwaarden. Nog voordat de gebiedsontwikkeling gestart kan worden wordt er gekeken of het initiatief bestuurlijk interessant is en of er energie in het gebied zit. Het is wenselijk dat er partners zijn die de bereidheid hebben om te investeren in initiatieven en ontwikkelingen en de middelen daarvoor willen reserveren. Als dit het geval is kan dit vertaald worden naar een duidelijke opdracht (respondent 9). </w:t>
      </w:r>
    </w:p>
    <w:p w:rsidR="00562ADC" w:rsidRDefault="00562ADC" w:rsidP="00562ADC">
      <w:pPr>
        <w:pStyle w:val="Geenafstand"/>
        <w:ind w:firstLine="708"/>
        <w:rPr>
          <w:rFonts w:ascii="Times New Roman" w:hAnsi="Times New Roman" w:cs="Times New Roman"/>
          <w:sz w:val="20"/>
          <w:szCs w:val="20"/>
        </w:rPr>
      </w:pPr>
      <w:r>
        <w:rPr>
          <w:rFonts w:ascii="Times New Roman" w:hAnsi="Times New Roman" w:cs="Times New Roman"/>
          <w:sz w:val="20"/>
          <w:szCs w:val="20"/>
        </w:rPr>
        <w:t xml:space="preserve">Naar de mening van respondent 12 is een risico voor een geslaagde gebiedsgerichte aanpak, dat op het eind, wanneer er succes gevierd kan gaan worden, er geharrewar ontstaat over wie “vooraan mag staan”. De reden hiervoor is soms promotioneel of politiek gewin. Dit risico speelt ook wanneer het traject zonder problemen of spanningen is verlopen en de beoogde resultaten zijn behaald. </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hAnsi="Times New Roman" w:cs="Times New Roman"/>
          <w:b/>
          <w:sz w:val="20"/>
          <w:szCs w:val="20"/>
          <w:lang w:eastAsia="nl-NL"/>
        </w:rPr>
      </w:pPr>
      <w:r>
        <w:rPr>
          <w:rFonts w:ascii="Times New Roman" w:hAnsi="Times New Roman" w:cs="Times New Roman"/>
          <w:b/>
          <w:sz w:val="20"/>
          <w:szCs w:val="20"/>
          <w:lang w:eastAsia="nl-NL"/>
        </w:rPr>
        <w:t>Meerwaarde van participatie</w:t>
      </w:r>
    </w:p>
    <w:p w:rsidR="00562ADC" w:rsidRDefault="00562ADC" w:rsidP="00562ADC">
      <w:pPr>
        <w:pStyle w:val="Geenafstand"/>
        <w:rPr>
          <w:rFonts w:ascii="Times New Roman" w:hAnsi="Times New Roman" w:cs="Times New Roman"/>
          <w:sz w:val="20"/>
          <w:szCs w:val="20"/>
          <w:lang w:eastAsia="nl-NL"/>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Participatie is alleen zinvol als het een meerwaarde met zich meebrengt en iets kan toevoegen aan het beleid, het beleidsproces of aan het politieke systeem. Dit wordt vertaald in de volgende dimensies: de legitimiteit en de kwaliteit van participatie.</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hAnsi="Times New Roman" w:cs="Times New Roman"/>
          <w:sz w:val="20"/>
          <w:szCs w:val="20"/>
        </w:rPr>
      </w:pPr>
      <w:r w:rsidRPr="00F5680C">
        <w:rPr>
          <w:rFonts w:ascii="Times New Roman" w:hAnsi="Times New Roman" w:cs="Times New Roman"/>
          <w:sz w:val="20"/>
          <w:szCs w:val="20"/>
        </w:rPr>
        <w:t>De legitimiteit van de</w:t>
      </w:r>
      <w:r>
        <w:rPr>
          <w:rFonts w:ascii="Times New Roman" w:hAnsi="Times New Roman" w:cs="Times New Roman"/>
          <w:sz w:val="20"/>
          <w:szCs w:val="20"/>
        </w:rPr>
        <w:t xml:space="preserve"> participatie wordt groter wanneer vanuit de projecten de burgers en partijen actief opgezocht worden om deel te nemen aan het participatietraject. </w:t>
      </w:r>
      <w:r w:rsidR="00F5680C">
        <w:rPr>
          <w:rFonts w:ascii="Times New Roman" w:hAnsi="Times New Roman" w:cs="Times New Roman"/>
          <w:sz w:val="20"/>
          <w:szCs w:val="20"/>
        </w:rPr>
        <w:t xml:space="preserve">Respondent 9 zoekt daarom </w:t>
      </w:r>
      <w:r>
        <w:rPr>
          <w:rFonts w:ascii="Times New Roman" w:hAnsi="Times New Roman" w:cs="Times New Roman"/>
          <w:sz w:val="20"/>
          <w:szCs w:val="20"/>
        </w:rPr>
        <w:t xml:space="preserve">naar partners die nog niet in beeld zijn waarbij gestreefd wordt naar een gedeeld eigenaarschap (respondent 9). Dit moet gedaan worden vanaf het begin van het proces (respondent 15). Het is extra succesvol wanneer aan de voorkant burgers betrokken worden in de ontwikkeling van het gebied, vooral als dit gedaan wordt vanuit hun eigen perspectief waardoor draagvlak ontstaat bij burgers en (lokaal) bestuur (respondent 12). Respondent 17 is van mening dat er zoveel mogelijk ruimte moet worden geboden aan andere partijen waardoor ze betrokken worden bij het proces door een terughoudende opstelling van RWS en de medewerkers. Respondent 15 benoemd dat de omgeving tevreden dient te zijn over datgene dat er binnen bepaalde kaders gebeurt. </w:t>
      </w:r>
    </w:p>
    <w:p w:rsidR="00562ADC" w:rsidRDefault="00562ADC" w:rsidP="00562ADC">
      <w:pPr>
        <w:pStyle w:val="Geenafstand"/>
        <w:ind w:firstLine="708"/>
        <w:rPr>
          <w:rFonts w:ascii="Times New Roman" w:hAnsi="Times New Roman" w:cs="Times New Roman"/>
          <w:sz w:val="20"/>
          <w:szCs w:val="20"/>
        </w:rPr>
      </w:pPr>
      <w:r>
        <w:rPr>
          <w:rFonts w:ascii="Times New Roman" w:hAnsi="Times New Roman" w:cs="Times New Roman"/>
          <w:sz w:val="20"/>
          <w:szCs w:val="20"/>
        </w:rPr>
        <w:t xml:space="preserve">Naar de mening van respondent 17 wordt draagvlak verkregen als anderen zich eigenaar voelen van het proces en/of als er voor oplossingen wordt gekozen die voortkomen uit of aangedragen worden door andere partijen. Het draagvlak wordt verminderd en negatief beïnvloed wanneer medewerkers en de organisatie (RWS) redeneren en denken vanuit de eigen (sectorale) taken, opgaven en doelen. Deze negatieve invloed op het draagvlak kan weggenomen worden wanneer de maatschappelijke behoeften en gelijkwaardigheid in de relatie voorop staan (respondent 17). Deze respondent streeft naar cocreatie en dit houdt in dat ook anderen een bijdrage leveren. </w:t>
      </w:r>
    </w:p>
    <w:p w:rsidR="00562ADC" w:rsidRDefault="00562ADC" w:rsidP="00F5680C">
      <w:pPr>
        <w:pStyle w:val="Geenafstand"/>
        <w:ind w:firstLine="708"/>
        <w:rPr>
          <w:rFonts w:ascii="Times New Roman" w:hAnsi="Times New Roman" w:cs="Times New Roman"/>
          <w:sz w:val="20"/>
          <w:szCs w:val="20"/>
        </w:rPr>
      </w:pPr>
      <w:r>
        <w:rPr>
          <w:rFonts w:ascii="Times New Roman" w:hAnsi="Times New Roman" w:cs="Times New Roman"/>
          <w:sz w:val="20"/>
          <w:szCs w:val="20"/>
        </w:rPr>
        <w:t xml:space="preserve">Respondent 12 is van mening dat het de burgers en andere actoren moeten zijn die de omvang van het gebied zouden moeten aangeven waarbinnen de activiteiten en projecten plaatsvinden. Dit vergroot de invloed van de burgers </w:t>
      </w:r>
      <w:r w:rsidR="00F5680C">
        <w:rPr>
          <w:rFonts w:ascii="Times New Roman" w:hAnsi="Times New Roman" w:cs="Times New Roman"/>
          <w:sz w:val="20"/>
          <w:szCs w:val="20"/>
        </w:rPr>
        <w:t xml:space="preserve">de kwaliteit </w:t>
      </w:r>
      <w:r>
        <w:rPr>
          <w:rFonts w:ascii="Times New Roman" w:hAnsi="Times New Roman" w:cs="Times New Roman"/>
          <w:sz w:val="20"/>
          <w:szCs w:val="20"/>
        </w:rPr>
        <w:t>omdat ze dichter bij het gebied staan</w:t>
      </w:r>
      <w:r w:rsidR="00F5680C">
        <w:rPr>
          <w:rFonts w:ascii="Times New Roman" w:hAnsi="Times New Roman" w:cs="Times New Roman"/>
          <w:sz w:val="20"/>
          <w:szCs w:val="20"/>
        </w:rPr>
        <w:t xml:space="preserve">. </w:t>
      </w:r>
      <w:r>
        <w:rPr>
          <w:rFonts w:ascii="Times New Roman" w:hAnsi="Times New Roman" w:cs="Times New Roman"/>
          <w:sz w:val="20"/>
          <w:szCs w:val="20"/>
        </w:rPr>
        <w:t xml:space="preserve">Aan de andere kant is deze respondent </w:t>
      </w:r>
      <w:r w:rsidR="00F5680C">
        <w:rPr>
          <w:rFonts w:ascii="Times New Roman" w:hAnsi="Times New Roman" w:cs="Times New Roman"/>
          <w:sz w:val="20"/>
          <w:szCs w:val="20"/>
        </w:rPr>
        <w:t xml:space="preserve">echter ook </w:t>
      </w:r>
      <w:r>
        <w:rPr>
          <w:rFonts w:ascii="Times New Roman" w:hAnsi="Times New Roman" w:cs="Times New Roman"/>
          <w:sz w:val="20"/>
          <w:szCs w:val="20"/>
        </w:rPr>
        <w:t xml:space="preserve">van mening dat </w:t>
      </w:r>
      <w:r>
        <w:rPr>
          <w:rFonts w:ascii="Times New Roman" w:eastAsiaTheme="minorEastAsia" w:hAnsi="Times New Roman" w:cs="Times New Roman"/>
          <w:sz w:val="20"/>
          <w:szCs w:val="20"/>
          <w:lang w:eastAsia="nl-NL"/>
        </w:rPr>
        <w:t>de belangen van de burger primair via de parlementaire democratie lopen en dat daarom de participatie altijd ingekaderd zal zijn.</w:t>
      </w:r>
    </w:p>
    <w:p w:rsidR="00562ADC" w:rsidRDefault="00562ADC" w:rsidP="00562ADC">
      <w:pPr>
        <w:pStyle w:val="Geenafstand"/>
        <w:ind w:firstLine="708"/>
        <w:rPr>
          <w:rFonts w:ascii="Times New Roman" w:hAnsi="Times New Roman" w:cs="Times New Roman"/>
          <w:sz w:val="20"/>
          <w:szCs w:val="20"/>
        </w:rPr>
      </w:pPr>
      <w:r>
        <w:rPr>
          <w:rFonts w:ascii="Times New Roman" w:hAnsi="Times New Roman" w:cs="Times New Roman"/>
          <w:sz w:val="20"/>
          <w:szCs w:val="20"/>
        </w:rPr>
        <w:t xml:space="preserve">Volgens respondent 12 worden ideeën en mogelijke initiatieven soms vroegtijdig in de kiem gesmoord omdat de meer plangerichte medewerkers van RWS die meer gericht zijn op het behalen van de gewenste (sectorale) doelen dan dat ze willen bijdragen aan ruimtelijke kwaliteitsverbetering in het gebied. </w:t>
      </w:r>
    </w:p>
    <w:p w:rsidR="00562ADC" w:rsidRDefault="00562ADC" w:rsidP="00562ADC">
      <w:pPr>
        <w:spacing w:after="0"/>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sidRPr="00F5680C">
        <w:rPr>
          <w:rFonts w:ascii="Times New Roman" w:hAnsi="Times New Roman" w:cs="Times New Roman"/>
          <w:sz w:val="20"/>
          <w:szCs w:val="20"/>
        </w:rPr>
        <w:t>Kwaliteit van participatie. Het is volgens respondent 9 wenselijk om, wanneer vroeg in het proces alle ideeën, wensen en belangen in beeld zijn, deze aan elkaar te verbinden waardoor er gezamenlijke doelen ontstaan en dilemma’s vroegtijdig besproken kunnen</w:t>
      </w:r>
      <w:r>
        <w:rPr>
          <w:rFonts w:ascii="Times New Roman" w:hAnsi="Times New Roman" w:cs="Times New Roman"/>
          <w:sz w:val="20"/>
          <w:szCs w:val="20"/>
        </w:rPr>
        <w:t xml:space="preserve"> worden. </w:t>
      </w:r>
      <w:r>
        <w:rPr>
          <w:rFonts w:ascii="Times New Roman" w:eastAsia="SimSun" w:hAnsi="Times New Roman" w:cs="Times New Roman"/>
          <w:sz w:val="20"/>
          <w:szCs w:val="20"/>
          <w:lang w:eastAsia="zh-CN" w:bidi="hi-IN"/>
        </w:rPr>
        <w:t>Bij een conglomeraat van projecten die tot win-win situaties kunnen leiden zijn spelen meerdere belangen altijd een rol</w:t>
      </w:r>
      <w:r>
        <w:rPr>
          <w:rFonts w:ascii="Times New Roman" w:hAnsi="Times New Roman" w:cs="Times New Roman"/>
          <w:sz w:val="20"/>
          <w:szCs w:val="20"/>
        </w:rPr>
        <w:t xml:space="preserve">. Hierbij moet het algemeen belang altijd boven het deelbelang of het belang van enkelen gaan (respondent 15). </w:t>
      </w:r>
      <w:r>
        <w:rPr>
          <w:rFonts w:ascii="Times New Roman" w:eastAsia="SimSun" w:hAnsi="Times New Roman" w:cs="Times New Roman"/>
          <w:sz w:val="20"/>
          <w:szCs w:val="20"/>
          <w:lang w:eastAsia="zh-CN" w:bidi="hi-IN"/>
        </w:rPr>
        <w:t>De kwaliteit van de participatie</w:t>
      </w:r>
      <w:r>
        <w:rPr>
          <w:rFonts w:ascii="Times New Roman" w:eastAsia="SimSun" w:hAnsi="Times New Roman" w:cs="Times New Roman"/>
          <w:b/>
          <w:sz w:val="20"/>
          <w:szCs w:val="20"/>
          <w:lang w:eastAsia="zh-CN" w:bidi="hi-IN"/>
        </w:rPr>
        <w:t xml:space="preserve"> </w:t>
      </w:r>
      <w:r>
        <w:rPr>
          <w:rFonts w:ascii="Times New Roman" w:eastAsia="SimSun" w:hAnsi="Times New Roman" w:cs="Times New Roman"/>
          <w:sz w:val="20"/>
          <w:szCs w:val="20"/>
          <w:lang w:eastAsia="zh-CN" w:bidi="hi-IN"/>
        </w:rPr>
        <w:t xml:space="preserve">kan verder vergroot worden doordat RWS zich aansluit bij de plannen van anderen (respondent 15) en </w:t>
      </w:r>
      <w:r>
        <w:rPr>
          <w:rFonts w:ascii="Times New Roman" w:hAnsi="Times New Roman" w:cs="Times New Roman"/>
          <w:sz w:val="20"/>
          <w:szCs w:val="20"/>
        </w:rPr>
        <w:t>door zoveel mogelijk ruimte te bieden aan andere partijen (respondent 17). Als andere partijen met ideeën komen wordt er, wanneer het mogelijk is, voor een andere oplossing gekozen dan die van RWS (respondent 17). Het is wenselijk dat er partners zijn die de bereidheid hebben om te investeren en de middelen daarvoor willen reserveren. Als dit het geval is kan dit vertaald worden naar een duidelijke opgave (9).</w:t>
      </w:r>
    </w:p>
    <w:p w:rsidR="00562ADC" w:rsidRDefault="00562ADC" w:rsidP="00562ADC">
      <w:pPr>
        <w:pStyle w:val="Geenafstand"/>
        <w:ind w:firstLine="708"/>
        <w:rPr>
          <w:rFonts w:ascii="Times New Roman" w:hAnsi="Times New Roman" w:cs="Times New Roman"/>
          <w:sz w:val="20"/>
          <w:szCs w:val="20"/>
        </w:rPr>
      </w:pPr>
      <w:r>
        <w:rPr>
          <w:rFonts w:ascii="Times New Roman" w:hAnsi="Times New Roman" w:cs="Times New Roman"/>
          <w:sz w:val="20"/>
          <w:szCs w:val="20"/>
        </w:rPr>
        <w:t xml:space="preserve">Door terughoudend te zijn en een passieve houding aan te nemen komt de inbreng van anderen beter naar voren (respondent 17) en wordt de kwaliteit vergroot. Respondent 9 ziet dat RWS gefocust is op rechtmatigheid en eigen prestaties maar dat deze zich ontwikkeld naar een samenwerkende overheid waarin de taken en doelen minder strak geformuleerd zijn. Hierdoor ontstaat er meer ruimte is voor wisselwerking met de omgeving. Respondent 12 vindt hierbij de gunfactor belangrijk. Door een ander succes te gunnen is het mogelijk om meer doelen van verschillende partijen te realiseren. </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b/>
          <w:sz w:val="20"/>
          <w:szCs w:val="20"/>
          <w:lang w:eastAsia="zh-CN" w:bidi="hi-IN"/>
        </w:rPr>
      </w:pPr>
      <w:r>
        <w:rPr>
          <w:rFonts w:ascii="Times New Roman" w:hAnsi="Times New Roman" w:cs="Times New Roman"/>
          <w:b/>
          <w:sz w:val="20"/>
          <w:szCs w:val="20"/>
          <w:lang w:eastAsia="zh-CN" w:bidi="hi-IN"/>
        </w:rPr>
        <w:t>Constructieve relatie tussen bestuur en participanten</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De dimensies van dit onderdeel zijn persoonlijke relaties en samenwerkingsrelaties. De relatie tussen de overheid en participanten kan worden opgedeeld in structurele, culturele en persoonlijke relaties.</w:t>
      </w:r>
    </w:p>
    <w:p w:rsidR="00562ADC" w:rsidRDefault="00562ADC" w:rsidP="00562ADC">
      <w:pPr>
        <w:pStyle w:val="Geenafstand"/>
        <w:rPr>
          <w:rFonts w:ascii="Times New Roman" w:hAnsi="Times New Roman" w:cs="Times New Roman"/>
          <w:sz w:val="20"/>
          <w:szCs w:val="20"/>
          <w:lang w:eastAsia="zh-CN" w:bidi="hi-IN"/>
        </w:rPr>
      </w:pPr>
    </w:p>
    <w:p w:rsidR="00562ADC" w:rsidRPr="00F5680C" w:rsidRDefault="00562ADC" w:rsidP="00562ADC">
      <w:pPr>
        <w:pStyle w:val="Geenafstand"/>
        <w:rPr>
          <w:rFonts w:ascii="Times New Roman" w:hAnsi="Times New Roman" w:cs="Times New Roman"/>
          <w:sz w:val="20"/>
          <w:szCs w:val="20"/>
        </w:rPr>
      </w:pPr>
      <w:r w:rsidRPr="00F5680C">
        <w:rPr>
          <w:rFonts w:ascii="Times New Roman" w:hAnsi="Times New Roman" w:cs="Times New Roman"/>
          <w:sz w:val="20"/>
          <w:szCs w:val="20"/>
        </w:rPr>
        <w:t xml:space="preserve">Persoonlijke relaties. Door de omvang van RWS krijgen individuele participanten vaak met verschillende medewerkers van RWS te maken (respondenten 9,12). Respondent 12 geeft hierbij aandacht aan de burgers en heeft de intentie om deze bij een plan of ontwikkeling te betrekken. Door het persoonlijk contact worden de individuele gevoeligheden zichtbaar (respondent 9). Hierbij betreft het ook ambtenaren en het ambtenarenapparaat van overheden omdat ambtenaren onderling ook persoonlijke relaties die van invloed kunnen zijn gebiedsgericht werken (respondent 17). </w:t>
      </w:r>
    </w:p>
    <w:p w:rsidR="00562ADC" w:rsidRDefault="00562ADC" w:rsidP="00562ADC">
      <w:pPr>
        <w:pStyle w:val="Geenafstand"/>
        <w:ind w:firstLine="708"/>
        <w:rPr>
          <w:rFonts w:ascii="Times New Roman" w:hAnsi="Times New Roman" w:cs="Times New Roman"/>
          <w:color w:val="0070C0"/>
          <w:sz w:val="20"/>
          <w:szCs w:val="20"/>
        </w:rPr>
      </w:pPr>
      <w:r w:rsidRPr="00F5680C">
        <w:rPr>
          <w:rFonts w:ascii="Times New Roman" w:hAnsi="Times New Roman" w:cs="Times New Roman"/>
          <w:color w:val="00000A"/>
          <w:sz w:val="20"/>
          <w:szCs w:val="20"/>
        </w:rPr>
        <w:t>Structurele relaties.</w:t>
      </w:r>
      <w:r>
        <w:rPr>
          <w:rFonts w:ascii="Times New Roman" w:hAnsi="Times New Roman" w:cs="Times New Roman"/>
          <w:color w:val="00000A"/>
          <w:sz w:val="20"/>
          <w:szCs w:val="20"/>
        </w:rPr>
        <w:t xml:space="preserve"> Het doel is voor respondent 9 om het belang van RWS te koppelen aan belangen van anderen waarbij samengewerkt wordt met het doel om een gezamenlijk doel te realiseren. Win-win situaties worden nagestreefd door respondent 15 en is deze is afhankelijk van de partners in het gebied. Het doel van respondent 12 is om al vroeg met de partners afspraken te maken. Door samen te werken kan een ieder (een deel van zijn) plannen realiseren. Dit geldt ook voor het bedrijfsleven dat erg netwerkgericht is. Door de samenwerking zijn voor de samenleving als geheel veel voordelen te behalen (respondent 15). </w:t>
      </w:r>
      <w:r w:rsidR="00F5680C">
        <w:rPr>
          <w:rFonts w:ascii="Times New Roman" w:hAnsi="Times New Roman" w:cs="Times New Roman"/>
          <w:color w:val="00000A"/>
          <w:sz w:val="20"/>
          <w:szCs w:val="20"/>
        </w:rPr>
        <w:t>Deze r</w:t>
      </w:r>
      <w:r>
        <w:rPr>
          <w:rFonts w:ascii="Times New Roman" w:hAnsi="Times New Roman" w:cs="Times New Roman"/>
          <w:color w:val="00000A"/>
          <w:sz w:val="20"/>
          <w:szCs w:val="20"/>
        </w:rPr>
        <w:t>espondent  houdt structureel contact met de belangrijkste gemeenten. Ondanks dat er gekozen wordt om samen te werken komt het voor dat dit niet altijd lukt omdat er niet altijd “bestuurlijke energie” aanwezig</w:t>
      </w:r>
      <w:r w:rsidR="00F5680C">
        <w:rPr>
          <w:rFonts w:ascii="Times New Roman" w:hAnsi="Times New Roman" w:cs="Times New Roman"/>
          <w:color w:val="00000A"/>
          <w:sz w:val="20"/>
          <w:szCs w:val="20"/>
        </w:rPr>
        <w:t xml:space="preserve"> is</w:t>
      </w:r>
      <w:r>
        <w:rPr>
          <w:rFonts w:ascii="Times New Roman" w:hAnsi="Times New Roman" w:cs="Times New Roman"/>
          <w:color w:val="00000A"/>
          <w:sz w:val="20"/>
          <w:szCs w:val="20"/>
        </w:rPr>
        <w:t>. Deze is noodzakelijk is om het project te laten slagen (respondent 12). Bestuurlijke energie betekent dat bestuurders zich willen inzetten voor een initiatief en middelen willen vrijmaken voor ruimtelijke ontwikkelingen</w:t>
      </w:r>
      <w:r>
        <w:rPr>
          <w:rFonts w:ascii="Times New Roman" w:hAnsi="Times New Roman" w:cs="Times New Roman"/>
          <w:color w:val="0070C0"/>
          <w:sz w:val="20"/>
          <w:szCs w:val="20"/>
        </w:rPr>
        <w:t xml:space="preserve">. </w:t>
      </w:r>
    </w:p>
    <w:p w:rsidR="00562ADC" w:rsidRDefault="00562ADC" w:rsidP="00562ADC">
      <w:pPr>
        <w:pStyle w:val="Geenafstand"/>
        <w:ind w:firstLine="708"/>
        <w:rPr>
          <w:rFonts w:eastAsia="SimSun"/>
          <w:color w:val="00000A"/>
          <w:sz w:val="20"/>
          <w:lang w:eastAsia="zh-CN" w:bidi="hi-IN"/>
        </w:rPr>
      </w:pPr>
      <w:r w:rsidRPr="00F5680C">
        <w:rPr>
          <w:rFonts w:ascii="Times New Roman" w:eastAsia="SimSun" w:hAnsi="Times New Roman" w:cs="Times New Roman"/>
          <w:color w:val="00000A"/>
          <w:sz w:val="20"/>
          <w:szCs w:val="20"/>
          <w:lang w:eastAsia="zh-CN" w:bidi="hi-IN"/>
        </w:rPr>
        <w:t>Culturele relaties. Door</w:t>
      </w:r>
      <w:r>
        <w:rPr>
          <w:rFonts w:ascii="Times New Roman" w:eastAsia="SimSun" w:hAnsi="Times New Roman" w:cs="Times New Roman"/>
          <w:color w:val="00000A"/>
          <w:sz w:val="20"/>
          <w:szCs w:val="20"/>
          <w:lang w:eastAsia="zh-CN" w:bidi="hi-IN"/>
        </w:rPr>
        <w:t xml:space="preserve"> de geschiedenis van een gebied te kennen is het mogelijk om weerstanden in de toekomst te voorkomen. Deze kennis moet door medewerkers van RWS meegenomen binnen het contact met andere organisaties. De geschiedenis van het gebied kennen is volgens respondent 9 dan ook een succesfactor. Respondent 17 geeft een voorbeeld waarbij een de oplossing van RWS voor een probleem wordt veranderd aan de hand van percepties over het probleem en de oplossing door anderen in het gebied.</w:t>
      </w:r>
      <w:r>
        <w:rPr>
          <w:rFonts w:eastAsia="SimSun"/>
          <w:color w:val="00000A"/>
          <w:sz w:val="20"/>
          <w:lang w:eastAsia="zh-CN" w:bidi="hi-IN"/>
        </w:rPr>
        <w:t xml:space="preserve"> </w:t>
      </w:r>
    </w:p>
    <w:p w:rsidR="00562ADC" w:rsidRDefault="00562ADC" w:rsidP="00562ADC">
      <w:pPr>
        <w:pStyle w:val="Geenafstand"/>
        <w:rPr>
          <w:lang w:eastAsia="zh-CN" w:bidi="hi-IN"/>
        </w:rPr>
      </w:pPr>
    </w:p>
    <w:p w:rsidR="00562ADC" w:rsidRDefault="00562ADC" w:rsidP="00525D08">
      <w:pPr>
        <w:pStyle w:val="Geenafstand"/>
        <w:ind w:firstLine="708"/>
        <w:rPr>
          <w:rFonts w:ascii="Times New Roman" w:hAnsi="Times New Roman" w:cs="Times New Roman"/>
          <w:sz w:val="20"/>
          <w:szCs w:val="20"/>
        </w:rPr>
      </w:pPr>
      <w:r>
        <w:rPr>
          <w:rFonts w:ascii="Times New Roman" w:hAnsi="Times New Roman" w:cs="Times New Roman"/>
          <w:sz w:val="20"/>
          <w:szCs w:val="20"/>
        </w:rPr>
        <w:t xml:space="preserve">Bij de persoonlijke, structurele en culturele relaties speelt deliberatie een rol. De inbreng van de RWS-belangen hebben dan tot doel om deze te koppelen aan de belangen, opgaven en taken van anderen. Voor respondent 9 is het hierbij belangrijk om goed om te kunnen gaan met de regels van andere partijen (tactisch niveau) en dat de vaardigheid aanwezig is om op strategisch niveau verder te kijken. Het is voor respondent 12 belangrijk dat verschillende partijen de activiteiten met elkaar afstemmen omdat daardoor zo min mogelijk overlast voor derden wordt veroorzaakt. </w:t>
      </w:r>
      <w:r w:rsidR="00525D08">
        <w:rPr>
          <w:rFonts w:ascii="Times New Roman" w:hAnsi="Times New Roman" w:cs="Times New Roman"/>
          <w:sz w:val="20"/>
          <w:szCs w:val="20"/>
        </w:rPr>
        <w:t xml:space="preserve">Respondent 12 ziet verder als belangrijke succesfactor een goed contact tussen medewerkers die in hetzelfde gebied bezig zijn en RWS-ON moet dit contact stimuleren. </w:t>
      </w:r>
      <w:r>
        <w:rPr>
          <w:rFonts w:ascii="Times New Roman" w:hAnsi="Times New Roman" w:cs="Times New Roman"/>
          <w:sz w:val="20"/>
          <w:szCs w:val="20"/>
        </w:rPr>
        <w:t>Wat verder een succesfactor is, is het bespreken van negatieve ervaringen (gevoeligheden) uit het verleden waardoor de relatie verbeterd waardoor uiteindelijk een beter resultaat geboekt kan worden (respondent 9). Deliberatie vindt ook binnen RWS plaats. Voor RWS is het ook belangrijk voor het slagen van gebiedsgericht werken dat de medewerkers van RWS in een specifiek gebied met elkaar communiceren door intern verbindingen met elkaar te leggen (respondent 12).</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hAnsi="Times New Roman" w:cs="Times New Roman"/>
          <w:b/>
          <w:sz w:val="20"/>
          <w:szCs w:val="20"/>
          <w:lang w:eastAsia="zh-CN" w:bidi="hi-IN"/>
        </w:rPr>
      </w:pPr>
      <w:r>
        <w:rPr>
          <w:rFonts w:ascii="Times New Roman" w:hAnsi="Times New Roman" w:cs="Times New Roman"/>
          <w:b/>
          <w:sz w:val="20"/>
          <w:szCs w:val="20"/>
          <w:lang w:eastAsia="zh-CN" w:bidi="hi-IN"/>
        </w:rPr>
        <w:t>Geschiktheid problematiek</w:t>
      </w:r>
    </w:p>
    <w:p w:rsidR="00562ADC" w:rsidRDefault="00562ADC" w:rsidP="00562ADC">
      <w:pPr>
        <w:pStyle w:val="Geenafstand"/>
        <w:rPr>
          <w:rFonts w:ascii="Times New Roman" w:hAnsi="Times New Roman" w:cs="Times New Roman"/>
          <w:color w:val="00000A"/>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 xml:space="preserve">Bij dit onderdeel gaat het over de mate waarin problemen en onderwerpen geschikt zijn voor participatie. Hierbij spelen de urgentie, belangrijkheid, hanteerbaarheid en aanspreekbaarheid een rol. </w:t>
      </w:r>
    </w:p>
    <w:p w:rsidR="00562ADC" w:rsidRDefault="00562ADC" w:rsidP="00562ADC">
      <w:pPr>
        <w:pStyle w:val="Geenafstand"/>
        <w:rPr>
          <w:rFonts w:ascii="Times New Roman" w:hAnsi="Times New Roman" w:cs="Times New Roman"/>
          <w:color w:val="00000A"/>
          <w:sz w:val="20"/>
          <w:szCs w:val="20"/>
        </w:rPr>
      </w:pPr>
    </w:p>
    <w:p w:rsidR="00562ADC" w:rsidRDefault="00562ADC" w:rsidP="00562ADC">
      <w:pPr>
        <w:pStyle w:val="Geenafstand"/>
        <w:rPr>
          <w:rFonts w:ascii="Times New Roman" w:hAnsi="Times New Roman" w:cs="Times New Roman"/>
          <w:color w:val="00000A"/>
          <w:sz w:val="20"/>
          <w:szCs w:val="20"/>
          <w:lang w:eastAsia="zh-CN" w:bidi="hi-IN"/>
        </w:rPr>
      </w:pPr>
      <w:r w:rsidRPr="007E1240">
        <w:rPr>
          <w:rFonts w:ascii="Times New Roman" w:hAnsi="Times New Roman" w:cs="Times New Roman"/>
          <w:sz w:val="20"/>
          <w:szCs w:val="20"/>
          <w:lang w:eastAsia="zh-CN" w:bidi="hi-IN"/>
        </w:rPr>
        <w:t>Aanspreekbaarheid. De problematiek is niet altijd even helder voor participanten en spreekt daardoor soms minder aan. De aanspreekbaarheid</w:t>
      </w:r>
      <w:r>
        <w:rPr>
          <w:rFonts w:ascii="Times New Roman" w:hAnsi="Times New Roman" w:cs="Times New Roman"/>
          <w:sz w:val="20"/>
          <w:szCs w:val="20"/>
          <w:lang w:eastAsia="zh-CN" w:bidi="hi-IN"/>
        </w:rPr>
        <w:t xml:space="preserve"> en herkenbaarheid wordt vergroot door de burger (en andere actoren) mee te nemen en het project levendig te maken. Dit resulteert in een beter beeld van wat er </w:t>
      </w:r>
      <w:r>
        <w:rPr>
          <w:rFonts w:ascii="Times New Roman" w:hAnsi="Times New Roman" w:cs="Times New Roman"/>
          <w:color w:val="00000A"/>
          <w:sz w:val="20"/>
          <w:szCs w:val="20"/>
          <w:lang w:eastAsia="zh-CN" w:bidi="hi-IN"/>
        </w:rPr>
        <w:t xml:space="preserve">in de toekomst staat te gebeuren (respondent 12). </w:t>
      </w:r>
      <w:r>
        <w:rPr>
          <w:rFonts w:ascii="Times New Roman" w:hAnsi="Times New Roman" w:cs="Times New Roman"/>
          <w:sz w:val="20"/>
          <w:szCs w:val="20"/>
          <w:lang w:eastAsia="zh-CN" w:bidi="hi-IN"/>
        </w:rPr>
        <w:t xml:space="preserve">“De </w:t>
      </w:r>
      <w:r>
        <w:rPr>
          <w:rFonts w:ascii="Times New Roman" w:hAnsi="Times New Roman" w:cs="Times New Roman"/>
          <w:color w:val="00000A"/>
          <w:sz w:val="20"/>
          <w:szCs w:val="20"/>
          <w:lang w:eastAsia="zh-CN" w:bidi="hi-IN"/>
        </w:rPr>
        <w:t>perceptie van hoe dicht staat iemand op een ontwikkeling is een succesfactor” (respondent 15). Dit sluit aan bij respondent 12 die van mening is dat er een natuurlijke samenhang in het gebied is, dat een gebied geschikt maakt voor gebiedsgericht werken. Deze samenhang wordt vaak sterk ervaren door de inwoners van het gebied.</w:t>
      </w:r>
    </w:p>
    <w:p w:rsidR="00562ADC" w:rsidRDefault="00562ADC" w:rsidP="00562ADC">
      <w:pPr>
        <w:pStyle w:val="Geenafstand"/>
        <w:ind w:firstLine="708"/>
        <w:rPr>
          <w:rFonts w:ascii="Times New Roman" w:hAnsi="Times New Roman" w:cs="Times New Roman"/>
          <w:sz w:val="20"/>
          <w:szCs w:val="20"/>
          <w:lang w:eastAsia="zh-CN" w:bidi="hi-IN"/>
        </w:rPr>
      </w:pPr>
      <w:r w:rsidRPr="007E1240">
        <w:rPr>
          <w:rFonts w:ascii="Times New Roman" w:hAnsi="Times New Roman" w:cs="Times New Roman"/>
          <w:sz w:val="20"/>
          <w:szCs w:val="20"/>
          <w:lang w:eastAsia="nl-NL" w:bidi="hi-IN"/>
        </w:rPr>
        <w:t>Wanneer een onderwerp als urgent en belangrijk wordt ervaren neemt de drang om actie te ondernemen toe. Respondent</w:t>
      </w:r>
      <w:r>
        <w:rPr>
          <w:rFonts w:ascii="Times New Roman" w:hAnsi="Times New Roman" w:cs="Times New Roman"/>
          <w:sz w:val="20"/>
          <w:szCs w:val="20"/>
          <w:lang w:eastAsia="nl-NL" w:bidi="hi-IN"/>
        </w:rPr>
        <w:t xml:space="preserve"> 9 kijkt dan ook niet alleen naar de opgaven in het gebied maar ook naar de energie die mensen hebben om mee te werken en of de opgaven bestuurlijk interessant zijn. </w:t>
      </w:r>
      <w:r>
        <w:rPr>
          <w:rFonts w:ascii="Times New Roman" w:hAnsi="Times New Roman" w:cs="Times New Roman"/>
          <w:sz w:val="20"/>
          <w:szCs w:val="20"/>
          <w:lang w:eastAsia="zh-CN" w:bidi="hi-IN"/>
        </w:rPr>
        <w:t>Om gebiedsgericht werken te laten slagen worden er een aantal condities aangegeven door respondent 15. Er moet er verbondenheid zijn, al dan niet geboren uit noodzaak om samen te werken en een gezamenlijk belang of probleem. Respondent 12 wil in gezamenlijkheid een gebied te benaderen om zodoende een integrale aanpak te realiseren. Hierbij is het noodzakelijk dat er “bestuurlijke energie” in het gebied zit omdat anders de kansen van slagen afnemen.</w:t>
      </w:r>
    </w:p>
    <w:p w:rsidR="00562ADC" w:rsidRDefault="00562ADC" w:rsidP="00562ADC">
      <w:pPr>
        <w:pStyle w:val="Geenafstand"/>
        <w:ind w:firstLine="708"/>
        <w:rPr>
          <w:rFonts w:ascii="Times New Roman" w:hAnsi="Times New Roman" w:cs="Times New Roman"/>
          <w:color w:val="00000A"/>
          <w:sz w:val="20"/>
          <w:szCs w:val="20"/>
          <w:lang w:eastAsia="zh-CN" w:bidi="hi-IN"/>
        </w:rPr>
      </w:pPr>
      <w:r>
        <w:rPr>
          <w:rFonts w:ascii="Times New Roman" w:hAnsi="Times New Roman" w:cs="Times New Roman"/>
          <w:sz w:val="20"/>
          <w:szCs w:val="20"/>
          <w:lang w:eastAsia="zh-CN" w:bidi="hi-IN"/>
        </w:rPr>
        <w:t xml:space="preserve">De hanteerbaarheid wordt voor een deel bepaald door de scope. Een opdracht met een beperkte regelruimte beperkt de mogelijkheden tot participatie (respondent 15). Daartegenover staat dat het soms mogelijk is om de scope ruimer op te stellen. Dit zorgt voor </w:t>
      </w:r>
      <w:r>
        <w:rPr>
          <w:rFonts w:ascii="Times New Roman" w:hAnsi="Times New Roman" w:cs="Times New Roman"/>
          <w:color w:val="00000A"/>
          <w:sz w:val="20"/>
          <w:szCs w:val="20"/>
          <w:lang w:eastAsia="zh-CN" w:bidi="hi-IN"/>
        </w:rPr>
        <w:t>meer draagvlak en tevredenheid bij de bewoners van het gebied (respondent 15). De hanteerbaarheid wordt vergroot volgens respondent 17 door te werken vanuit de einddoelstelling en minder (niet) vanuit product en tussendoelstellingen waardoor er meer ruimte ontstaat om het proces en de doelstellingen zelf in te vullen en bij te sturen. Deze respondent wil meer focus op de outcome. Op het moment dat actoren niet begrijpen wat er aan de hand is, is de kans op falen groot volgens respondent 9.</w:t>
      </w:r>
    </w:p>
    <w:p w:rsidR="00562ADC" w:rsidRDefault="00562ADC" w:rsidP="00562ADC">
      <w:pPr>
        <w:spacing w:after="0"/>
        <w:jc w:val="both"/>
        <w:rPr>
          <w:rFonts w:ascii="Times New Roman" w:hAnsi="Times New Roman" w:cs="Times New Roman"/>
          <w:color w:val="00000A"/>
          <w:sz w:val="20"/>
          <w:szCs w:val="20"/>
        </w:rPr>
      </w:pPr>
    </w:p>
    <w:p w:rsidR="00562ADC" w:rsidRDefault="00562ADC" w:rsidP="00562ADC">
      <w:pPr>
        <w:pStyle w:val="Geenafstand"/>
        <w:rPr>
          <w:rFonts w:ascii="Times New Roman" w:hAnsi="Times New Roman" w:cs="Times New Roman"/>
          <w:b/>
          <w:sz w:val="20"/>
          <w:szCs w:val="20"/>
          <w:lang w:eastAsia="zh-CN" w:bidi="hi-IN"/>
        </w:rPr>
      </w:pPr>
      <w:r>
        <w:rPr>
          <w:rFonts w:ascii="Times New Roman" w:hAnsi="Times New Roman" w:cs="Times New Roman"/>
          <w:b/>
          <w:sz w:val="20"/>
          <w:szCs w:val="20"/>
          <w:lang w:eastAsia="zh-CN" w:bidi="hi-IN"/>
        </w:rPr>
        <w:t>Beschikbaarheid middelen</w:t>
      </w:r>
    </w:p>
    <w:p w:rsidR="00562ADC" w:rsidRDefault="00562ADC" w:rsidP="00562ADC">
      <w:pPr>
        <w:pStyle w:val="Geenafstand"/>
        <w:rPr>
          <w:rFonts w:ascii="Times New Roman" w:hAnsi="Times New Roman" w:cs="Times New Roman"/>
          <w:color w:val="00000A"/>
          <w:sz w:val="20"/>
          <w:szCs w:val="20"/>
          <w:lang w:eastAsia="zh-CN" w:bidi="hi-IN"/>
        </w:rPr>
      </w:pPr>
    </w:p>
    <w:p w:rsidR="00562ADC" w:rsidRDefault="00562ADC" w:rsidP="00562ADC">
      <w:pPr>
        <w:pStyle w:val="Geenafstand"/>
        <w:rPr>
          <w:rFonts w:ascii="Times New Roman" w:hAnsi="Times New Roman" w:cs="Times New Roman"/>
          <w:color w:val="00000A"/>
          <w:sz w:val="20"/>
          <w:szCs w:val="20"/>
          <w:lang w:eastAsia="zh-CN" w:bidi="hi-IN"/>
        </w:rPr>
      </w:pPr>
      <w:r>
        <w:rPr>
          <w:rFonts w:ascii="Times New Roman" w:hAnsi="Times New Roman" w:cs="Times New Roman"/>
          <w:color w:val="00000A"/>
          <w:sz w:val="20"/>
          <w:szCs w:val="20"/>
          <w:lang w:eastAsia="zh-CN" w:bidi="hi-IN"/>
        </w:rPr>
        <w:t xml:space="preserve">Respondent 12 benadrukt dat er voldoende middelen moeten zijn en dat over de besteding daarvan vroegtijdig afspraken moeten worden gemaakt. Respondent 15 geeft aan dat de scope </w:t>
      </w:r>
      <w:r>
        <w:rPr>
          <w:rFonts w:ascii="Times New Roman" w:hAnsi="Times New Roman" w:cs="Times New Roman"/>
          <w:sz w:val="20"/>
          <w:szCs w:val="20"/>
          <w:lang w:eastAsia="zh-CN" w:bidi="hi-IN"/>
        </w:rPr>
        <w:t xml:space="preserve">bepaald wordt door datgene dat nagestreefd wordt zowel in immateriële als </w:t>
      </w:r>
      <w:r>
        <w:rPr>
          <w:rFonts w:ascii="Times New Roman" w:hAnsi="Times New Roman" w:cs="Times New Roman"/>
          <w:bCs/>
          <w:sz w:val="20"/>
          <w:szCs w:val="20"/>
          <w:shd w:val="clear" w:color="auto" w:fill="FFFFFF"/>
          <w:lang w:eastAsia="zh-CN" w:bidi="hi-IN"/>
        </w:rPr>
        <w:t xml:space="preserve">materiële zin. </w:t>
      </w:r>
      <w:r w:rsidR="007E1240">
        <w:rPr>
          <w:rFonts w:ascii="Times New Roman" w:hAnsi="Times New Roman" w:cs="Times New Roman"/>
          <w:bCs/>
          <w:sz w:val="20"/>
          <w:szCs w:val="20"/>
          <w:shd w:val="clear" w:color="auto" w:fill="FFFFFF"/>
          <w:lang w:eastAsia="zh-CN" w:bidi="hi-IN"/>
        </w:rPr>
        <w:t>Materiële m</w:t>
      </w:r>
      <w:r>
        <w:rPr>
          <w:rFonts w:ascii="Times New Roman" w:hAnsi="Times New Roman" w:cs="Times New Roman"/>
          <w:bCs/>
          <w:sz w:val="20"/>
          <w:szCs w:val="20"/>
          <w:shd w:val="clear" w:color="auto" w:fill="FFFFFF"/>
          <w:lang w:eastAsia="zh-CN" w:bidi="hi-IN"/>
        </w:rPr>
        <w:t>iddelen kunnen ingezet worden om immateriële doelstellingen te realiseren. Als doel kan h</w:t>
      </w:r>
      <w:r>
        <w:rPr>
          <w:rFonts w:ascii="Times New Roman" w:hAnsi="Times New Roman" w:cs="Times New Roman"/>
          <w:sz w:val="20"/>
          <w:szCs w:val="20"/>
          <w:lang w:eastAsia="zh-CN" w:bidi="hi-IN"/>
        </w:rPr>
        <w:t xml:space="preserve">ierin tevredenheid voor de </w:t>
      </w:r>
      <w:r>
        <w:rPr>
          <w:rFonts w:ascii="Times New Roman" w:hAnsi="Times New Roman" w:cs="Times New Roman"/>
          <w:color w:val="00000A"/>
          <w:sz w:val="20"/>
          <w:szCs w:val="20"/>
          <w:lang w:eastAsia="zh-CN" w:bidi="hi-IN"/>
        </w:rPr>
        <w:t>burgers worden meegenomen. “Zorg ervoor dat je omgeving tevreden is met wat er gebeurt binnen de kaders”. Respondent 17 is van mening dat RWS over het algemeen veel geld te besteden heeft en dat er voldoende middelen aanwezig zijn voor gebiedsgericht werken.</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hAnsi="Times New Roman" w:cs="Times New Roman"/>
          <w:b/>
          <w:color w:val="00B0F0"/>
          <w:sz w:val="20"/>
          <w:szCs w:val="20"/>
        </w:rPr>
      </w:pPr>
      <w:r>
        <w:rPr>
          <w:rFonts w:ascii="Times New Roman" w:hAnsi="Times New Roman" w:cs="Times New Roman"/>
          <w:b/>
          <w:color w:val="00B0F0"/>
          <w:sz w:val="20"/>
          <w:szCs w:val="20"/>
        </w:rPr>
        <w:t>5.4.3 Samenvattend</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In de onderstaande tabel staan schematisch weergegeven welke succesfactoren genoemd en besproken zijn door de verschillende respondent die vallen onder uitnodigingsplanologie.</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Van deze genoemde factoren worden er een aantal veelvuldig genoemd. Dit zijn</w:t>
      </w:r>
      <w:r w:rsidR="008E4189">
        <w:rPr>
          <w:rFonts w:ascii="Times New Roman" w:hAnsi="Times New Roman" w:cs="Times New Roman"/>
          <w:sz w:val="20"/>
          <w:szCs w:val="20"/>
        </w:rPr>
        <w:t>:</w:t>
      </w:r>
    </w:p>
    <w:p w:rsidR="00562ADC" w:rsidRDefault="007E1240" w:rsidP="00562ADC">
      <w:pPr>
        <w:pStyle w:val="Geenafstand"/>
        <w:numPr>
          <w:ilvl w:val="0"/>
          <w:numId w:val="20"/>
        </w:numPr>
        <w:rPr>
          <w:rFonts w:ascii="Times New Roman" w:hAnsi="Times New Roman" w:cs="Times New Roman"/>
          <w:sz w:val="20"/>
          <w:szCs w:val="20"/>
        </w:rPr>
      </w:pPr>
      <w:r>
        <w:rPr>
          <w:rFonts w:ascii="Times New Roman" w:hAnsi="Times New Roman" w:cs="Times New Roman"/>
          <w:sz w:val="20"/>
          <w:szCs w:val="20"/>
          <w:lang w:eastAsia="zh-CN" w:bidi="hi-IN"/>
        </w:rPr>
        <w:t>r</w:t>
      </w:r>
      <w:r w:rsidR="00562ADC">
        <w:rPr>
          <w:rFonts w:ascii="Times New Roman" w:hAnsi="Times New Roman" w:cs="Times New Roman"/>
          <w:sz w:val="20"/>
          <w:szCs w:val="20"/>
          <w:lang w:eastAsia="zh-CN" w:bidi="hi-IN"/>
        </w:rPr>
        <w:t>epresentatieve groep, niet selectieve groep, betrokken, participatie-elite</w:t>
      </w:r>
    </w:p>
    <w:p w:rsidR="00562ADC" w:rsidRDefault="007E1240" w:rsidP="00562ADC">
      <w:pPr>
        <w:pStyle w:val="Geenafstand"/>
        <w:numPr>
          <w:ilvl w:val="0"/>
          <w:numId w:val="20"/>
        </w:numPr>
        <w:rPr>
          <w:rFonts w:ascii="Times New Roman" w:hAnsi="Times New Roman" w:cs="Times New Roman"/>
          <w:sz w:val="20"/>
          <w:szCs w:val="20"/>
        </w:rPr>
      </w:pPr>
      <w:r>
        <w:rPr>
          <w:rFonts w:ascii="Times New Roman" w:hAnsi="Times New Roman" w:cs="Times New Roman"/>
          <w:sz w:val="20"/>
          <w:szCs w:val="20"/>
          <w:lang w:eastAsia="zh-CN" w:bidi="hi-IN"/>
        </w:rPr>
        <w:t>v</w:t>
      </w:r>
      <w:r w:rsidR="00562ADC">
        <w:rPr>
          <w:rFonts w:ascii="Times New Roman" w:hAnsi="Times New Roman" w:cs="Times New Roman"/>
          <w:sz w:val="20"/>
          <w:szCs w:val="20"/>
          <w:lang w:eastAsia="zh-CN" w:bidi="hi-IN"/>
        </w:rPr>
        <w:t>erwachtingsmanagement</w:t>
      </w:r>
    </w:p>
    <w:p w:rsidR="00562ADC" w:rsidRDefault="007E1240" w:rsidP="00562ADC">
      <w:pPr>
        <w:pStyle w:val="Geenafstand"/>
        <w:numPr>
          <w:ilvl w:val="0"/>
          <w:numId w:val="20"/>
        </w:numPr>
        <w:rPr>
          <w:rFonts w:ascii="Times New Roman" w:hAnsi="Times New Roman" w:cs="Times New Roman"/>
          <w:sz w:val="20"/>
          <w:szCs w:val="20"/>
        </w:rPr>
      </w:pPr>
      <w:r>
        <w:rPr>
          <w:rFonts w:ascii="Times New Roman" w:hAnsi="Times New Roman" w:cs="Times New Roman"/>
          <w:sz w:val="20"/>
          <w:szCs w:val="20"/>
          <w:lang w:eastAsia="zh-CN" w:bidi="hi-IN"/>
        </w:rPr>
        <w:t>b</w:t>
      </w:r>
      <w:r w:rsidR="00562ADC">
        <w:rPr>
          <w:rFonts w:ascii="Times New Roman" w:hAnsi="Times New Roman" w:cs="Times New Roman"/>
          <w:sz w:val="20"/>
          <w:szCs w:val="20"/>
          <w:lang w:eastAsia="zh-CN" w:bidi="hi-IN"/>
        </w:rPr>
        <w:t>eleid samen met, of overlaten aan participanten, coproductie</w:t>
      </w:r>
    </w:p>
    <w:p w:rsidR="00562ADC" w:rsidRDefault="007E1240" w:rsidP="00562ADC">
      <w:pPr>
        <w:pStyle w:val="Geenafstand"/>
        <w:numPr>
          <w:ilvl w:val="0"/>
          <w:numId w:val="20"/>
        </w:numPr>
        <w:rPr>
          <w:rFonts w:ascii="Times New Roman" w:hAnsi="Times New Roman" w:cs="Times New Roman"/>
          <w:sz w:val="20"/>
          <w:szCs w:val="20"/>
        </w:rPr>
      </w:pPr>
      <w:r>
        <w:rPr>
          <w:rFonts w:ascii="Times New Roman" w:hAnsi="Times New Roman" w:cs="Times New Roman"/>
          <w:sz w:val="20"/>
          <w:szCs w:val="20"/>
          <w:lang w:eastAsia="zh-CN" w:bidi="hi-IN"/>
        </w:rPr>
        <w:t>p</w:t>
      </w:r>
      <w:r w:rsidR="00562ADC">
        <w:rPr>
          <w:rFonts w:ascii="Times New Roman" w:hAnsi="Times New Roman" w:cs="Times New Roman"/>
          <w:sz w:val="20"/>
          <w:szCs w:val="20"/>
          <w:lang w:eastAsia="zh-CN" w:bidi="hi-IN"/>
        </w:rPr>
        <w:t>roject Politics (hoe partijen te betrekken bij een bepaald probleem)</w:t>
      </w:r>
    </w:p>
    <w:p w:rsidR="00562ADC" w:rsidRDefault="007E1240" w:rsidP="00562ADC">
      <w:pPr>
        <w:pStyle w:val="Geenafstand"/>
        <w:numPr>
          <w:ilvl w:val="0"/>
          <w:numId w:val="20"/>
        </w:numPr>
        <w:rPr>
          <w:rFonts w:ascii="Times New Roman" w:hAnsi="Times New Roman" w:cs="Times New Roman"/>
          <w:sz w:val="20"/>
          <w:szCs w:val="20"/>
        </w:rPr>
      </w:pPr>
      <w:r>
        <w:rPr>
          <w:rFonts w:ascii="Times New Roman" w:hAnsi="Times New Roman" w:cs="Times New Roman"/>
          <w:sz w:val="20"/>
          <w:szCs w:val="20"/>
          <w:lang w:eastAsia="zh-CN" w:bidi="hi-IN"/>
        </w:rPr>
        <w:t>d</w:t>
      </w:r>
      <w:r w:rsidR="00562ADC">
        <w:rPr>
          <w:rFonts w:ascii="Times New Roman" w:hAnsi="Times New Roman" w:cs="Times New Roman"/>
          <w:sz w:val="20"/>
          <w:szCs w:val="20"/>
          <w:lang w:eastAsia="zh-CN" w:bidi="hi-IN"/>
        </w:rPr>
        <w:t>eliberatie tussen betrokkenen</w:t>
      </w:r>
    </w:p>
    <w:p w:rsidR="00562ADC" w:rsidRDefault="00562ADC" w:rsidP="00562ADC">
      <w:pPr>
        <w:suppressLineNumbers/>
        <w:suppressAutoHyphens/>
        <w:spacing w:after="0" w:line="240" w:lineRule="auto"/>
        <w:jc w:val="both"/>
        <w:rPr>
          <w:rFonts w:ascii="Times New Roman" w:eastAsia="SimSun" w:hAnsi="Times New Roman" w:cs="Times New Roman"/>
          <w:b/>
          <w:color w:val="00000A"/>
          <w:sz w:val="24"/>
          <w:szCs w:val="24"/>
          <w:lang w:eastAsia="zh-CN" w:bidi="hi-IN"/>
        </w:rPr>
      </w:pPr>
    </w:p>
    <w:p w:rsidR="00562ADC" w:rsidRDefault="00562ADC" w:rsidP="00562ADC">
      <w:pPr>
        <w:suppressLineNumbers/>
        <w:suppressAutoHyphens/>
        <w:spacing w:after="0" w:line="240" w:lineRule="auto"/>
        <w:jc w:val="both"/>
        <w:rPr>
          <w:rFonts w:ascii="Times New Roman" w:eastAsia="SimSun" w:hAnsi="Times New Roman" w:cs="Times New Roman"/>
          <w:b/>
          <w:color w:val="00000A"/>
          <w:sz w:val="24"/>
          <w:szCs w:val="24"/>
          <w:lang w:eastAsia="zh-CN" w:bidi="hi-IN"/>
        </w:rPr>
      </w:pPr>
    </w:p>
    <w:tbl>
      <w:tblPr>
        <w:tblW w:w="9073" w:type="dxa"/>
        <w:tblLook w:val="04A0" w:firstRow="1" w:lastRow="0" w:firstColumn="1" w:lastColumn="0" w:noHBand="0" w:noVBand="1"/>
      </w:tblPr>
      <w:tblGrid>
        <w:gridCol w:w="7463"/>
        <w:gridCol w:w="361"/>
        <w:gridCol w:w="417"/>
        <w:gridCol w:w="416"/>
        <w:gridCol w:w="416"/>
      </w:tblGrid>
      <w:tr w:rsidR="00562ADC" w:rsidTr="00842AF0">
        <w:tc>
          <w:tcPr>
            <w:tcW w:w="7463" w:type="dxa"/>
            <w:tcBorders>
              <w:top w:val="nil"/>
            </w:tcBorders>
            <w:shd w:val="clear" w:color="auto" w:fill="auto"/>
          </w:tcPr>
          <w:p w:rsidR="00562ADC" w:rsidRDefault="00562ADC" w:rsidP="00842AF0">
            <w:pPr>
              <w:spacing w:after="0" w:line="240" w:lineRule="auto"/>
              <w:rPr>
                <w:rFonts w:eastAsiaTheme="majorEastAsia" w:cstheme="majorBidi"/>
                <w:b/>
                <w:bCs/>
                <w:color w:val="000000" w:themeColor="text1"/>
              </w:rPr>
            </w:pPr>
            <w:r>
              <w:rPr>
                <w:rFonts w:ascii="Times New Roman" w:eastAsiaTheme="majorEastAsia" w:hAnsi="Times New Roman" w:cs="Times New Roman"/>
                <w:b/>
                <w:bCs/>
                <w:color w:val="000000" w:themeColor="text1"/>
                <w:sz w:val="20"/>
                <w:szCs w:val="20"/>
              </w:rPr>
              <w:t>Openheid</w:t>
            </w:r>
          </w:p>
        </w:tc>
        <w:tc>
          <w:tcPr>
            <w:tcW w:w="361" w:type="dxa"/>
            <w:tcBorders>
              <w:top w:val="nil"/>
            </w:tcBorders>
            <w:shd w:val="clear" w:color="auto" w:fill="auto"/>
          </w:tcPr>
          <w:p w:rsidR="00562ADC" w:rsidRPr="007E1240" w:rsidRDefault="00562ADC" w:rsidP="00842AF0">
            <w:pPr>
              <w:spacing w:after="0" w:line="240" w:lineRule="auto"/>
              <w:jc w:val="center"/>
              <w:rPr>
                <w:rFonts w:eastAsiaTheme="majorEastAsia" w:cstheme="majorBidi"/>
                <w:b/>
                <w:color w:val="000000" w:themeColor="text1"/>
              </w:rPr>
            </w:pPr>
            <w:r w:rsidRPr="007E1240">
              <w:rPr>
                <w:rFonts w:ascii="Times New Roman" w:eastAsiaTheme="majorEastAsia" w:hAnsi="Times New Roman" w:cs="Times New Roman"/>
                <w:b/>
                <w:color w:val="000000" w:themeColor="text1"/>
                <w:sz w:val="20"/>
                <w:szCs w:val="20"/>
              </w:rPr>
              <w:t>9</w:t>
            </w:r>
          </w:p>
        </w:tc>
        <w:tc>
          <w:tcPr>
            <w:tcW w:w="417" w:type="dxa"/>
            <w:tcBorders>
              <w:top w:val="nil"/>
            </w:tcBorders>
            <w:shd w:val="clear" w:color="auto" w:fill="auto"/>
          </w:tcPr>
          <w:p w:rsidR="00562ADC" w:rsidRPr="007E1240" w:rsidRDefault="00562ADC" w:rsidP="00842AF0">
            <w:pPr>
              <w:spacing w:after="0" w:line="240" w:lineRule="auto"/>
              <w:jc w:val="center"/>
              <w:rPr>
                <w:rFonts w:eastAsiaTheme="majorEastAsia" w:cstheme="majorBidi"/>
                <w:b/>
                <w:color w:val="000000" w:themeColor="text1"/>
              </w:rPr>
            </w:pPr>
            <w:r w:rsidRPr="007E1240">
              <w:rPr>
                <w:rFonts w:ascii="Times New Roman" w:eastAsiaTheme="majorEastAsia" w:hAnsi="Times New Roman" w:cs="Times New Roman"/>
                <w:b/>
                <w:color w:val="000000" w:themeColor="text1"/>
                <w:sz w:val="20"/>
                <w:szCs w:val="20"/>
              </w:rPr>
              <w:t>12</w:t>
            </w:r>
          </w:p>
        </w:tc>
        <w:tc>
          <w:tcPr>
            <w:tcW w:w="416" w:type="dxa"/>
            <w:tcBorders>
              <w:top w:val="nil"/>
            </w:tcBorders>
            <w:shd w:val="clear" w:color="auto" w:fill="auto"/>
          </w:tcPr>
          <w:p w:rsidR="00562ADC" w:rsidRPr="007E1240" w:rsidRDefault="00562ADC" w:rsidP="00842AF0">
            <w:pPr>
              <w:spacing w:after="0" w:line="240" w:lineRule="auto"/>
              <w:jc w:val="center"/>
              <w:rPr>
                <w:rFonts w:eastAsiaTheme="majorEastAsia" w:cstheme="majorBidi"/>
                <w:b/>
                <w:color w:val="000000" w:themeColor="text1"/>
              </w:rPr>
            </w:pPr>
            <w:r w:rsidRPr="007E1240">
              <w:rPr>
                <w:rFonts w:ascii="Times New Roman" w:eastAsiaTheme="majorEastAsia" w:hAnsi="Times New Roman" w:cs="Times New Roman"/>
                <w:b/>
                <w:color w:val="000000" w:themeColor="text1"/>
                <w:sz w:val="20"/>
                <w:szCs w:val="20"/>
              </w:rPr>
              <w:t>15</w:t>
            </w:r>
          </w:p>
        </w:tc>
        <w:tc>
          <w:tcPr>
            <w:tcW w:w="416" w:type="dxa"/>
            <w:tcBorders>
              <w:top w:val="nil"/>
            </w:tcBorders>
            <w:shd w:val="clear" w:color="auto" w:fill="auto"/>
          </w:tcPr>
          <w:p w:rsidR="00562ADC" w:rsidRPr="007E1240" w:rsidRDefault="00562ADC" w:rsidP="00842AF0">
            <w:pPr>
              <w:spacing w:after="0" w:line="240" w:lineRule="auto"/>
              <w:jc w:val="center"/>
              <w:rPr>
                <w:rFonts w:eastAsiaTheme="majorEastAsia" w:cstheme="majorBidi"/>
                <w:b/>
                <w:color w:val="000000" w:themeColor="text1"/>
              </w:rPr>
            </w:pPr>
            <w:r w:rsidRPr="007E1240">
              <w:rPr>
                <w:rFonts w:ascii="Times New Roman" w:eastAsiaTheme="majorEastAsia" w:hAnsi="Times New Roman" w:cs="Times New Roman"/>
                <w:b/>
                <w:color w:val="000000" w:themeColor="text1"/>
                <w:sz w:val="20"/>
                <w:szCs w:val="20"/>
              </w:rPr>
              <w:t>17</w:t>
            </w: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Autonomie, invloed afstaan</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rPr>
                <w:color w:val="000000" w:themeColor="text1"/>
              </w:rPr>
            </w:pPr>
            <w:r>
              <w:rPr>
                <w:rFonts w:ascii="Times New Roman" w:hAnsi="Times New Roman" w:cs="Times New Roman"/>
                <w:color w:val="000000" w:themeColor="text1"/>
                <w:sz w:val="20"/>
                <w:szCs w:val="20"/>
              </w:rPr>
              <w:t>X</w:t>
            </w: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color w:val="000000" w:themeColor="text1"/>
              </w:rPr>
            </w:pPr>
            <w:r>
              <w:rPr>
                <w:rFonts w:ascii="Times New Roman" w:hAnsi="Times New Roman" w:cs="Times New Roman"/>
                <w:color w:val="000000" w:themeColor="text1"/>
                <w:sz w:val="20"/>
                <w:szCs w:val="20"/>
              </w:rPr>
              <w:t>X</w:t>
            </w:r>
          </w:p>
        </w:tc>
      </w:tr>
      <w:tr w:rsidR="00562ADC" w:rsidTr="00842AF0">
        <w:tc>
          <w:tcPr>
            <w:tcW w:w="7463" w:type="dxa"/>
            <w:tcBorders>
              <w:top w:val="nil"/>
              <w:bottom w:val="nil"/>
            </w:tcBorders>
            <w:shd w:val="clear" w:color="auto" w:fill="auto"/>
          </w:tcPr>
          <w:p w:rsidR="00562ADC" w:rsidRDefault="00562ADC" w:rsidP="00842AF0">
            <w:pPr>
              <w:suppressAutoHyphens/>
              <w:spacing w:after="0" w:line="240" w:lineRule="auto"/>
              <w:jc w:val="both"/>
              <w:rPr>
                <w:bCs/>
                <w:color w:val="000000" w:themeColor="text1"/>
              </w:rPr>
            </w:pPr>
            <w:r>
              <w:rPr>
                <w:rFonts w:ascii="Times New Roman" w:eastAsia="SimSun" w:hAnsi="Times New Roman" w:cs="Times New Roman"/>
                <w:bCs/>
                <w:color w:val="000000" w:themeColor="text1"/>
                <w:sz w:val="20"/>
                <w:szCs w:val="20"/>
                <w:lang w:eastAsia="zh-CN" w:bidi="hi-IN"/>
              </w:rPr>
              <w:t>Beleid  wel onderhandeld, niet uit onderhandeld</w:t>
            </w:r>
          </w:p>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staat vast, niet vast</w:t>
            </w:r>
          </w:p>
        </w:tc>
        <w:tc>
          <w:tcPr>
            <w:tcW w:w="361"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Representatieve groep, niet selectieve groep, betrokken, participatie-elite</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rPr>
                <w:color w:val="000000" w:themeColor="text1"/>
              </w:rPr>
            </w:pPr>
            <w:r>
              <w:rPr>
                <w:rFonts w:ascii="Times New Roman" w:hAnsi="Times New Roman" w:cs="Times New Roman"/>
                <w:color w:val="000000" w:themeColor="text1"/>
                <w:sz w:val="20"/>
                <w:szCs w:val="20"/>
              </w:rPr>
              <w:t>X</w:t>
            </w: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rPr>
                <w:color w:val="000000" w:themeColor="text1"/>
              </w:rPr>
            </w:pPr>
            <w:r>
              <w:rPr>
                <w:rFonts w:ascii="Times New Roman" w:hAnsi="Times New Roman" w:cs="Times New Roman"/>
                <w:color w:val="000000" w:themeColor="text1"/>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color w:val="000000" w:themeColor="text1"/>
              </w:rPr>
            </w:pPr>
            <w:r>
              <w:rPr>
                <w:rFonts w:ascii="Times New Roman" w:hAnsi="Times New Roman" w:cs="Times New Roman"/>
                <w:color w:val="000000" w:themeColor="text1"/>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color w:val="000000" w:themeColor="text1"/>
              </w:rPr>
            </w:pPr>
            <w:r>
              <w:rPr>
                <w:rFonts w:ascii="Times New Roman" w:hAnsi="Times New Roman" w:cs="Times New Roman"/>
                <w:color w:val="000000" w:themeColor="text1"/>
                <w:sz w:val="20"/>
                <w:szCs w:val="20"/>
              </w:rPr>
              <w:t>X</w:t>
            </w:r>
          </w:p>
        </w:tc>
      </w:tr>
      <w:tr w:rsidR="00562ADC" w:rsidTr="00842AF0">
        <w:tc>
          <w:tcPr>
            <w:tcW w:w="7463" w:type="dxa"/>
            <w:tcBorders>
              <w:top w:val="nil"/>
              <w:bottom w:val="nil"/>
            </w:tcBorders>
            <w:shd w:val="clear" w:color="auto" w:fill="auto"/>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Transparantie en transparant proces vanuit de overheid</w:t>
            </w:r>
          </w:p>
        </w:tc>
        <w:tc>
          <w:tcPr>
            <w:tcW w:w="361" w:type="dxa"/>
            <w:tcBorders>
              <w:top w:val="nil"/>
              <w:bottom w:val="nil"/>
            </w:tcBorders>
            <w:shd w:val="clear" w:color="auto" w:fill="auto"/>
          </w:tcPr>
          <w:p w:rsidR="00562ADC" w:rsidRDefault="00562ADC" w:rsidP="00842AF0">
            <w:pPr>
              <w:spacing w:after="0" w:line="240" w:lineRule="auto"/>
              <w:jc w:val="center"/>
              <w:rPr>
                <w:color w:val="000000" w:themeColor="text1"/>
              </w:rPr>
            </w:pPr>
            <w:r>
              <w:rPr>
                <w:rFonts w:ascii="Times New Roman" w:hAnsi="Times New Roman" w:cs="Times New Roman"/>
                <w:color w:val="000000" w:themeColor="text1"/>
                <w:sz w:val="20"/>
                <w:szCs w:val="20"/>
              </w:rPr>
              <w:t>X</w:t>
            </w:r>
          </w:p>
        </w:tc>
        <w:tc>
          <w:tcPr>
            <w:tcW w:w="417"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color w:val="000000" w:themeColor="text1"/>
              </w:rPr>
            </w:pPr>
            <w:r>
              <w:rPr>
                <w:rFonts w:ascii="Times New Roman" w:hAnsi="Times New Roman" w:cs="Times New Roman"/>
                <w:color w:val="000000" w:themeColor="text1"/>
                <w:sz w:val="20"/>
                <w:szCs w:val="20"/>
              </w:rPr>
              <w:t>X</w:t>
            </w: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Transparantie over beweegredenen participanten</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auto"/>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Bereidheid van veranderen van mening.  Participanten of overheid</w:t>
            </w:r>
          </w:p>
        </w:tc>
        <w:tc>
          <w:tcPr>
            <w:tcW w:w="361"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auto"/>
          </w:tcPr>
          <w:p w:rsidR="00562ADC" w:rsidRDefault="00562ADC" w:rsidP="00842AF0">
            <w:pPr>
              <w:spacing w:after="0" w:line="240" w:lineRule="auto"/>
              <w:jc w:val="center"/>
              <w:rPr>
                <w:color w:val="000000" w:themeColor="text1"/>
              </w:rPr>
            </w:pPr>
            <w:r>
              <w:rPr>
                <w:rFonts w:ascii="Times New Roman" w:hAnsi="Times New Roman" w:cs="Times New Roman"/>
                <w:color w:val="000000" w:themeColor="text1"/>
                <w:sz w:val="20"/>
                <w:szCs w:val="20"/>
              </w:rPr>
              <w:t>X</w:t>
            </w:r>
          </w:p>
        </w:tc>
        <w:tc>
          <w:tcPr>
            <w:tcW w:w="416" w:type="dxa"/>
            <w:tcBorders>
              <w:top w:val="nil"/>
              <w:bottom w:val="nil"/>
            </w:tcBorders>
            <w:shd w:val="clear" w:color="auto" w:fill="auto"/>
          </w:tcPr>
          <w:p w:rsidR="00562ADC" w:rsidRDefault="00562ADC" w:rsidP="00842AF0">
            <w:pPr>
              <w:spacing w:after="0" w:line="240" w:lineRule="auto"/>
              <w:jc w:val="center"/>
              <w:rPr>
                <w:color w:val="000000" w:themeColor="text1"/>
              </w:rPr>
            </w:pPr>
            <w:r>
              <w:rPr>
                <w:rFonts w:ascii="Times New Roman" w:hAnsi="Times New Roman" w:cs="Times New Roman"/>
                <w:color w:val="000000" w:themeColor="text1"/>
                <w:sz w:val="20"/>
                <w:szCs w:val="20"/>
              </w:rPr>
              <w:t>X</w:t>
            </w:r>
          </w:p>
        </w:tc>
        <w:tc>
          <w:tcPr>
            <w:tcW w:w="416" w:type="dxa"/>
            <w:tcBorders>
              <w:top w:val="nil"/>
              <w:bottom w:val="nil"/>
            </w:tcBorders>
            <w:shd w:val="clear" w:color="auto" w:fill="auto"/>
          </w:tcPr>
          <w:p w:rsidR="00562ADC" w:rsidRDefault="00562ADC" w:rsidP="00842AF0">
            <w:pPr>
              <w:spacing w:after="0" w:line="240" w:lineRule="auto"/>
              <w:jc w:val="center"/>
              <w:rPr>
                <w:color w:val="000000" w:themeColor="text1"/>
              </w:rPr>
            </w:pPr>
            <w:r>
              <w:rPr>
                <w:rFonts w:ascii="Times New Roman" w:hAnsi="Times New Roman" w:cs="Times New Roman"/>
                <w:color w:val="000000" w:themeColor="text1"/>
                <w:sz w:val="20"/>
                <w:szCs w:val="20"/>
              </w:rPr>
              <w:t>X</w:t>
            </w: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(Wederzijds) begrip voor andermans positie/ responsieve houding, luisteren</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rPr>
                <w:color w:val="000000" w:themeColor="text1"/>
              </w:rPr>
            </w:pPr>
            <w:r>
              <w:rPr>
                <w:rFonts w:ascii="Times New Roman" w:hAnsi="Times New Roman" w:cs="Times New Roman"/>
                <w:color w:val="000000" w:themeColor="text1"/>
                <w:sz w:val="20"/>
                <w:szCs w:val="20"/>
              </w:rPr>
              <w:t>X</w:t>
            </w: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rPr>
                <w:color w:val="000000" w:themeColor="text1"/>
              </w:rPr>
            </w:pPr>
            <w:r>
              <w:rPr>
                <w:rFonts w:ascii="Times New Roman" w:hAnsi="Times New Roman" w:cs="Times New Roman"/>
                <w:color w:val="000000" w:themeColor="text1"/>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color w:val="000000" w:themeColor="text1"/>
              </w:rPr>
            </w:pPr>
            <w:r>
              <w:rPr>
                <w:rFonts w:ascii="Times New Roman" w:hAnsi="Times New Roman" w:cs="Times New Roman"/>
                <w:color w:val="000000" w:themeColor="text1"/>
                <w:sz w:val="20"/>
                <w:szCs w:val="20"/>
              </w:rPr>
              <w:t>X</w:t>
            </w:r>
          </w:p>
        </w:tc>
      </w:tr>
      <w:tr w:rsidR="00562ADC" w:rsidTr="00842AF0">
        <w:tc>
          <w:tcPr>
            <w:tcW w:w="7463" w:type="dxa"/>
            <w:tcBorders>
              <w:top w:val="nil"/>
              <w:bottom w:val="nil"/>
            </w:tcBorders>
            <w:shd w:val="clear" w:color="auto" w:fill="auto"/>
          </w:tcPr>
          <w:p w:rsidR="00562ADC" w:rsidRDefault="00562ADC" w:rsidP="00842AF0">
            <w:pPr>
              <w:spacing w:after="0" w:line="240" w:lineRule="auto"/>
              <w:rPr>
                <w:rFonts w:ascii="Times New Roman" w:eastAsia="SimSun" w:hAnsi="Times New Roman" w:cs="Times New Roman"/>
                <w:b/>
                <w:bCs/>
                <w:color w:val="000000" w:themeColor="text1"/>
                <w:sz w:val="20"/>
                <w:szCs w:val="20"/>
                <w:lang w:eastAsia="zh-CN" w:bidi="hi-IN"/>
              </w:rPr>
            </w:pPr>
          </w:p>
        </w:tc>
        <w:tc>
          <w:tcPr>
            <w:tcW w:w="361"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7"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D3DFEE" w:themeFill="accent1" w:themeFillTint="3F"/>
          </w:tcPr>
          <w:p w:rsidR="00562ADC" w:rsidRDefault="00562ADC" w:rsidP="00842AF0">
            <w:pPr>
              <w:suppressAutoHyphens/>
              <w:spacing w:after="0" w:line="240" w:lineRule="auto"/>
              <w:jc w:val="both"/>
              <w:rPr>
                <w:b/>
                <w:bCs/>
                <w:color w:val="000000" w:themeColor="text1"/>
              </w:rPr>
            </w:pPr>
            <w:r>
              <w:rPr>
                <w:rFonts w:ascii="Times New Roman" w:eastAsia="SimSun" w:hAnsi="Times New Roman" w:cs="Times New Roman"/>
                <w:b/>
                <w:bCs/>
                <w:color w:val="000000" w:themeColor="text1"/>
                <w:sz w:val="20"/>
                <w:szCs w:val="20"/>
                <w:lang w:eastAsia="zh-CN" w:bidi="hi-IN"/>
              </w:rPr>
              <w:t>Duidelijkheid over de rollen en inbreng</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auto"/>
          </w:tcPr>
          <w:p w:rsidR="00562ADC" w:rsidRDefault="00562ADC" w:rsidP="00842AF0">
            <w:pPr>
              <w:spacing w:after="0" w:line="240" w:lineRule="auto"/>
              <w:rPr>
                <w:bCs/>
              </w:rPr>
            </w:pPr>
            <w:r>
              <w:rPr>
                <w:rFonts w:ascii="Times New Roman" w:eastAsia="SimSun" w:hAnsi="Times New Roman" w:cs="Times New Roman"/>
                <w:bCs/>
                <w:color w:val="00000A"/>
                <w:sz w:val="20"/>
                <w:szCs w:val="20"/>
                <w:lang w:eastAsia="zh-CN" w:bidi="hi-IN"/>
              </w:rPr>
              <w:t>Onbestemde wisselwerking / overheid moet niet perse hele proces willen beheersen</w:t>
            </w:r>
          </w:p>
        </w:tc>
        <w:tc>
          <w:tcPr>
            <w:tcW w:w="361"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7"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Verwachtingsmanagement,  Vroeg in proces randvoorwaarden en verwachtingen communiceren</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r>
      <w:tr w:rsidR="00562ADC" w:rsidTr="00842AF0">
        <w:tc>
          <w:tcPr>
            <w:tcW w:w="7463" w:type="dxa"/>
            <w:tcBorders>
              <w:top w:val="nil"/>
              <w:bottom w:val="nil"/>
            </w:tcBorders>
            <w:shd w:val="clear" w:color="auto" w:fill="auto"/>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Inhoudelijke (beleids)ruimte / randvoorwaarden voor uitkomst beleidsproces</w:t>
            </w:r>
          </w:p>
        </w:tc>
        <w:tc>
          <w:tcPr>
            <w:tcW w:w="361"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Overheid praat met één mond / verhaal naar buiten treden en participanten met één mond richting overheid</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auto"/>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Interne overeenstemming en communicatie (o.a. bestuursfilosofie)</w:t>
            </w:r>
          </w:p>
        </w:tc>
        <w:tc>
          <w:tcPr>
            <w:tcW w:w="361"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Persoonlijk commitment van lokale beleidsmakers</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auto"/>
          </w:tcPr>
          <w:p w:rsidR="00562ADC" w:rsidRDefault="00562ADC" w:rsidP="00842AF0">
            <w:pPr>
              <w:spacing w:after="0" w:line="240" w:lineRule="auto"/>
              <w:rPr>
                <w:rFonts w:ascii="Times New Roman" w:eastAsia="SimSun" w:hAnsi="Times New Roman" w:cs="Times New Roman"/>
                <w:b/>
                <w:bCs/>
                <w:color w:val="000000" w:themeColor="text1"/>
                <w:sz w:val="20"/>
                <w:szCs w:val="20"/>
                <w:lang w:eastAsia="zh-CN" w:bidi="hi-IN"/>
              </w:rPr>
            </w:pPr>
          </w:p>
          <w:p w:rsidR="007E1240" w:rsidRDefault="007E1240" w:rsidP="00842AF0">
            <w:pPr>
              <w:spacing w:after="0" w:line="240" w:lineRule="auto"/>
              <w:rPr>
                <w:rFonts w:ascii="Times New Roman" w:eastAsia="SimSun" w:hAnsi="Times New Roman" w:cs="Times New Roman"/>
                <w:b/>
                <w:bCs/>
                <w:color w:val="000000" w:themeColor="text1"/>
                <w:sz w:val="20"/>
                <w:szCs w:val="20"/>
                <w:lang w:eastAsia="zh-CN" w:bidi="hi-IN"/>
              </w:rPr>
            </w:pPr>
          </w:p>
        </w:tc>
        <w:tc>
          <w:tcPr>
            <w:tcW w:w="361"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7"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
                <w:bCs/>
                <w:color w:val="000000" w:themeColor="text1"/>
              </w:rPr>
            </w:pPr>
            <w:r>
              <w:rPr>
                <w:rFonts w:ascii="Times New Roman" w:eastAsia="SimSun" w:hAnsi="Times New Roman" w:cs="Times New Roman"/>
                <w:b/>
                <w:bCs/>
                <w:color w:val="000000" w:themeColor="text1"/>
                <w:sz w:val="20"/>
                <w:szCs w:val="20"/>
                <w:lang w:eastAsia="zh-CN" w:bidi="hi-IN"/>
              </w:rPr>
              <w:t>Meerwaarde van participatie</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auto"/>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Beleid samen met, of overlaten aan participanten, coproductie.</w:t>
            </w:r>
          </w:p>
        </w:tc>
        <w:tc>
          <w:tcPr>
            <w:tcW w:w="361"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7"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Eigen bijdrage participanten. (Middelen, ideeën, kennis, probleemdefinities, haalbaarheid, oplossingen, steun)</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r>
      <w:tr w:rsidR="00562ADC" w:rsidTr="00842AF0">
        <w:tc>
          <w:tcPr>
            <w:tcW w:w="7463" w:type="dxa"/>
            <w:tcBorders>
              <w:top w:val="nil"/>
              <w:bottom w:val="nil"/>
            </w:tcBorders>
            <w:shd w:val="clear" w:color="auto" w:fill="auto"/>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Omgang met belangentegenstellingen / gezamenlijk eruit willen komen</w:t>
            </w:r>
          </w:p>
        </w:tc>
        <w:tc>
          <w:tcPr>
            <w:tcW w:w="361"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7"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Project Politics (hoe partijen te betrekken bij een bepaald probleem)</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r>
      <w:tr w:rsidR="00562ADC" w:rsidTr="00842AF0">
        <w:tc>
          <w:tcPr>
            <w:tcW w:w="7463" w:type="dxa"/>
            <w:tcBorders>
              <w:top w:val="nil"/>
              <w:bottom w:val="nil"/>
            </w:tcBorders>
            <w:shd w:val="clear" w:color="auto" w:fill="auto"/>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Politics of presence (hoe participanten in staat te stellen belangen / meningen / ervaringen te delen</w:t>
            </w:r>
          </w:p>
        </w:tc>
        <w:tc>
          <w:tcPr>
            <w:tcW w:w="361"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7"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Leken-  of expertkennis</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auto"/>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 xml:space="preserve">Barrières administratieve staat / administratieve barrières  </w:t>
            </w:r>
          </w:p>
        </w:tc>
        <w:tc>
          <w:tcPr>
            <w:tcW w:w="361"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Tevredenheid van participanten over proces draagt bij aan legitimiteit</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r>
      <w:tr w:rsidR="00562ADC" w:rsidTr="00842AF0">
        <w:tc>
          <w:tcPr>
            <w:tcW w:w="7463" w:type="dxa"/>
            <w:tcBorders>
              <w:top w:val="nil"/>
              <w:bottom w:val="nil"/>
            </w:tcBorders>
            <w:shd w:val="clear" w:color="auto" w:fill="auto"/>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Wettelijke / niet wettelijke participatie / inspraak</w:t>
            </w:r>
          </w:p>
        </w:tc>
        <w:tc>
          <w:tcPr>
            <w:tcW w:w="361"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Impact of bijdrage aan representatieve democratie / recht samenleving om betrokken te worden bij beleidsvorming / vertrouwen in elite</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auto"/>
          </w:tcPr>
          <w:p w:rsidR="00562ADC" w:rsidRDefault="00562ADC" w:rsidP="00842AF0">
            <w:pPr>
              <w:spacing w:after="0" w:line="240" w:lineRule="auto"/>
              <w:rPr>
                <w:rFonts w:ascii="Times New Roman" w:hAnsi="Times New Roman" w:cs="Times New Roman"/>
                <w:b/>
                <w:bCs/>
                <w:color w:val="000000" w:themeColor="text1"/>
                <w:sz w:val="20"/>
                <w:szCs w:val="20"/>
              </w:rPr>
            </w:pPr>
          </w:p>
        </w:tc>
        <w:tc>
          <w:tcPr>
            <w:tcW w:w="361"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7"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
                <w:bCs/>
                <w:color w:val="000000" w:themeColor="text1"/>
              </w:rPr>
            </w:pPr>
            <w:r>
              <w:rPr>
                <w:rFonts w:ascii="Times New Roman" w:eastAsia="SimSun" w:hAnsi="Times New Roman" w:cs="Times New Roman"/>
                <w:b/>
                <w:bCs/>
                <w:color w:val="000000" w:themeColor="text1"/>
                <w:sz w:val="20"/>
                <w:szCs w:val="20"/>
                <w:lang w:eastAsia="zh-CN" w:bidi="hi-IN"/>
              </w:rPr>
              <w:t>Relatie tussen bestuur en participanten</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auto"/>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Structurele relaties</w:t>
            </w:r>
          </w:p>
        </w:tc>
        <w:tc>
          <w:tcPr>
            <w:tcW w:w="361"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7"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Culturele relaties</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r>
      <w:tr w:rsidR="00562ADC" w:rsidTr="00842AF0">
        <w:tc>
          <w:tcPr>
            <w:tcW w:w="7463" w:type="dxa"/>
            <w:tcBorders>
              <w:top w:val="nil"/>
              <w:bottom w:val="nil"/>
            </w:tcBorders>
            <w:shd w:val="clear" w:color="auto" w:fill="auto"/>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Persoonlijke relaties</w:t>
            </w:r>
          </w:p>
        </w:tc>
        <w:tc>
          <w:tcPr>
            <w:tcW w:w="361"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7"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Hechtheid van de relaties / één of tweezijdige afhankelijkheidsrelatie</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auto"/>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Publieke communicatie</w:t>
            </w:r>
          </w:p>
        </w:tc>
        <w:tc>
          <w:tcPr>
            <w:tcW w:w="361"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Publieke consultatie</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auto"/>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Publieke participatie</w:t>
            </w:r>
          </w:p>
        </w:tc>
        <w:tc>
          <w:tcPr>
            <w:tcW w:w="361"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Deliberatie tussen betrokkenen (praten met elkaar om elkaars positie / perceptie te begrijpen en/of te veranderen,  onderhandeling)</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r>
      <w:tr w:rsidR="00562ADC" w:rsidTr="00842AF0">
        <w:tc>
          <w:tcPr>
            <w:tcW w:w="7463" w:type="dxa"/>
            <w:tcBorders>
              <w:top w:val="nil"/>
              <w:bottom w:val="nil"/>
            </w:tcBorders>
            <w:shd w:val="clear" w:color="auto" w:fill="auto"/>
          </w:tcPr>
          <w:p w:rsidR="00562ADC" w:rsidRDefault="00562ADC" w:rsidP="00842AF0">
            <w:pPr>
              <w:spacing w:after="0" w:line="240" w:lineRule="auto"/>
              <w:rPr>
                <w:rFonts w:ascii="Times New Roman" w:hAnsi="Times New Roman" w:cs="Times New Roman"/>
                <w:b/>
                <w:bCs/>
                <w:color w:val="000000" w:themeColor="text1"/>
                <w:sz w:val="20"/>
                <w:szCs w:val="20"/>
              </w:rPr>
            </w:pPr>
          </w:p>
        </w:tc>
        <w:tc>
          <w:tcPr>
            <w:tcW w:w="361"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7"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
                <w:bCs/>
                <w:color w:val="000000" w:themeColor="text1"/>
              </w:rPr>
            </w:pPr>
            <w:r>
              <w:rPr>
                <w:rFonts w:ascii="Times New Roman" w:eastAsia="SimSun" w:hAnsi="Times New Roman" w:cs="Times New Roman"/>
                <w:b/>
                <w:bCs/>
                <w:color w:val="000000" w:themeColor="text1"/>
                <w:sz w:val="20"/>
                <w:szCs w:val="20"/>
                <w:lang w:eastAsia="zh-CN" w:bidi="hi-IN"/>
              </w:rPr>
              <w:t>Geschiktheid van de problematiek</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auto"/>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Urgentie van het probleem (belangrijkheid)</w:t>
            </w:r>
          </w:p>
        </w:tc>
        <w:tc>
          <w:tcPr>
            <w:tcW w:w="361"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7"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Hanteerbaarheid, (schaalniveau, juiste bestuurslaag)</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r>
      <w:tr w:rsidR="00562ADC" w:rsidTr="00842AF0">
        <w:tc>
          <w:tcPr>
            <w:tcW w:w="7463" w:type="dxa"/>
            <w:tcBorders>
              <w:top w:val="nil"/>
              <w:bottom w:val="nil"/>
            </w:tcBorders>
            <w:shd w:val="clear" w:color="auto" w:fill="auto"/>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Afbakening van het probleem (integraliteit)</w:t>
            </w:r>
          </w:p>
        </w:tc>
        <w:tc>
          <w:tcPr>
            <w:tcW w:w="361"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auto"/>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Complexiteit en herkenbaarheid van het probleem</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auto"/>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Participanten hebben voldoende kennis en vaardigheden</w:t>
            </w:r>
          </w:p>
        </w:tc>
        <w:tc>
          <w:tcPr>
            <w:tcW w:w="361"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Probleem wel/ niet gepolitiseerd</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auto"/>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Probleem wel/ niet uit-geanalyseerd / uitgekristalliseerd</w:t>
            </w:r>
          </w:p>
        </w:tc>
        <w:tc>
          <w:tcPr>
            <w:tcW w:w="361"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rFonts w:ascii="Times New Roman" w:hAnsi="Times New Roman" w:cs="Times New Roman"/>
                <w:b/>
                <w:bCs/>
                <w:color w:val="000000" w:themeColor="text1"/>
                <w:sz w:val="20"/>
                <w:szCs w:val="20"/>
              </w:rPr>
            </w:pP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auto"/>
          </w:tcPr>
          <w:p w:rsidR="00562ADC" w:rsidRDefault="00562ADC" w:rsidP="00842AF0">
            <w:pPr>
              <w:spacing w:after="0" w:line="240" w:lineRule="auto"/>
              <w:rPr>
                <w:b/>
                <w:bCs/>
                <w:color w:val="000000" w:themeColor="text1"/>
              </w:rPr>
            </w:pPr>
            <w:r>
              <w:rPr>
                <w:rFonts w:ascii="Times New Roman" w:eastAsia="SimSun" w:hAnsi="Times New Roman" w:cs="Times New Roman"/>
                <w:b/>
                <w:bCs/>
                <w:color w:val="000000" w:themeColor="text1"/>
                <w:sz w:val="20"/>
                <w:szCs w:val="20"/>
                <w:lang w:eastAsia="zh-CN" w:bidi="hi-IN"/>
              </w:rPr>
              <w:t>Beschikbaarheid van middelen</w:t>
            </w:r>
          </w:p>
        </w:tc>
        <w:tc>
          <w:tcPr>
            <w:tcW w:w="361"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7"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b/>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 xml:space="preserve">Wel / niet voldoende personele en financiële middelen bij de overheid </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pPr>
            <w:r>
              <w:rPr>
                <w:rFonts w:ascii="Times New Roman" w:hAnsi="Times New Roman" w:cs="Times New Roman"/>
                <w:color w:val="00000A"/>
                <w:sz w:val="20"/>
                <w:szCs w:val="20"/>
              </w:rPr>
              <w:t>X</w:t>
            </w:r>
          </w:p>
        </w:tc>
      </w:tr>
      <w:tr w:rsidR="00562ADC" w:rsidTr="00842AF0">
        <w:tc>
          <w:tcPr>
            <w:tcW w:w="7463" w:type="dxa"/>
            <w:tcBorders>
              <w:top w:val="nil"/>
              <w:bottom w:val="nil"/>
            </w:tcBorders>
            <w:shd w:val="clear" w:color="auto" w:fill="auto"/>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Draagkracht van participanten (kunnen zij voldoen aan de verwachtingen  en hebben zij de middelen hiervoor?)</w:t>
            </w:r>
          </w:p>
        </w:tc>
        <w:tc>
          <w:tcPr>
            <w:tcW w:w="361"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auto"/>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r w:rsidR="00562ADC" w:rsidTr="00842AF0">
        <w:tc>
          <w:tcPr>
            <w:tcW w:w="7463" w:type="dxa"/>
            <w:tcBorders>
              <w:top w:val="nil"/>
              <w:bottom w:val="nil"/>
            </w:tcBorders>
            <w:shd w:val="clear" w:color="auto" w:fill="D3DFEE" w:themeFill="accent1" w:themeFillTint="3F"/>
          </w:tcPr>
          <w:p w:rsidR="00562ADC" w:rsidRDefault="00562ADC" w:rsidP="00842AF0">
            <w:pPr>
              <w:spacing w:after="0" w:line="240" w:lineRule="auto"/>
              <w:rPr>
                <w:bCs/>
                <w:color w:val="000000" w:themeColor="text1"/>
              </w:rPr>
            </w:pPr>
            <w:r>
              <w:rPr>
                <w:rFonts w:ascii="Times New Roman" w:eastAsia="SimSun" w:hAnsi="Times New Roman" w:cs="Times New Roman"/>
                <w:bCs/>
                <w:color w:val="000000" w:themeColor="text1"/>
                <w:sz w:val="20"/>
                <w:szCs w:val="20"/>
                <w:lang w:eastAsia="zh-CN" w:bidi="hi-IN"/>
              </w:rPr>
              <w:t>Aan of afwezigheid van nationaal beleid (landelijke middelen voor participatie)</w:t>
            </w:r>
          </w:p>
        </w:tc>
        <w:tc>
          <w:tcPr>
            <w:tcW w:w="361"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7"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c>
          <w:tcPr>
            <w:tcW w:w="416" w:type="dxa"/>
            <w:tcBorders>
              <w:top w:val="nil"/>
              <w:bottom w:val="nil"/>
            </w:tcBorders>
            <w:shd w:val="clear" w:color="auto" w:fill="D3DFEE" w:themeFill="accent1" w:themeFillTint="3F"/>
          </w:tcPr>
          <w:p w:rsidR="00562ADC" w:rsidRDefault="00562ADC" w:rsidP="00842AF0">
            <w:pPr>
              <w:spacing w:after="0" w:line="240" w:lineRule="auto"/>
              <w:jc w:val="center"/>
              <w:rPr>
                <w:rFonts w:ascii="Times New Roman" w:hAnsi="Times New Roman" w:cs="Times New Roman"/>
                <w:color w:val="000000" w:themeColor="text1"/>
                <w:sz w:val="20"/>
                <w:szCs w:val="20"/>
              </w:rPr>
            </w:pPr>
          </w:p>
        </w:tc>
      </w:tr>
    </w:tbl>
    <w:p w:rsidR="00562ADC" w:rsidRDefault="00562ADC" w:rsidP="00562ADC">
      <w:pPr>
        <w:suppressLineNumbers/>
        <w:suppressAutoHyphens/>
        <w:spacing w:after="0" w:line="240" w:lineRule="auto"/>
        <w:jc w:val="center"/>
      </w:pPr>
      <w:r>
        <w:rPr>
          <w:rFonts w:ascii="Times New Roman" w:hAnsi="Times New Roman" w:cs="Times New Roman"/>
          <w:color w:val="00000A"/>
          <w:sz w:val="20"/>
          <w:szCs w:val="20"/>
        </w:rPr>
        <w:t xml:space="preserve">Tabel </w:t>
      </w:r>
      <w:r w:rsidR="0090643C">
        <w:rPr>
          <w:rFonts w:ascii="Times New Roman" w:hAnsi="Times New Roman" w:cs="Times New Roman"/>
          <w:color w:val="00000A"/>
          <w:sz w:val="20"/>
          <w:szCs w:val="20"/>
        </w:rPr>
        <w:t>5</w:t>
      </w:r>
      <w:r>
        <w:rPr>
          <w:rFonts w:ascii="Times New Roman" w:hAnsi="Times New Roman" w:cs="Times New Roman"/>
          <w:color w:val="00000A"/>
          <w:sz w:val="20"/>
          <w:szCs w:val="20"/>
        </w:rPr>
        <w:t>: Genoemde en omschreven succesfactoren door de respondenten</w:t>
      </w:r>
    </w:p>
    <w:p w:rsidR="00562ADC" w:rsidRDefault="00562ADC" w:rsidP="00562ADC">
      <w:pPr>
        <w:pStyle w:val="Geenafstand"/>
        <w:rPr>
          <w:rFonts w:ascii="Times New Roman" w:hAnsi="Times New Roman" w:cs="Times New Roman"/>
          <w:b/>
          <w:color w:val="00B0F0"/>
          <w:sz w:val="20"/>
          <w:szCs w:val="20"/>
        </w:rPr>
      </w:pPr>
    </w:p>
    <w:p w:rsidR="007E1240" w:rsidRDefault="007E1240" w:rsidP="00562ADC">
      <w:pPr>
        <w:pStyle w:val="Geenafstand"/>
        <w:rPr>
          <w:rFonts w:ascii="Times New Roman" w:hAnsi="Times New Roman" w:cs="Times New Roman"/>
          <w:b/>
          <w:color w:val="00B0F0"/>
          <w:sz w:val="20"/>
          <w:szCs w:val="20"/>
        </w:rPr>
      </w:pPr>
    </w:p>
    <w:p w:rsidR="007E1240" w:rsidRDefault="007E1240" w:rsidP="00562ADC">
      <w:pPr>
        <w:pStyle w:val="Geenafstand"/>
        <w:rPr>
          <w:rFonts w:ascii="Times New Roman" w:hAnsi="Times New Roman" w:cs="Times New Roman"/>
          <w:b/>
          <w:color w:val="00B0F0"/>
          <w:sz w:val="20"/>
          <w:szCs w:val="20"/>
        </w:rPr>
      </w:pPr>
    </w:p>
    <w:p w:rsidR="007E1240" w:rsidRDefault="007E1240" w:rsidP="00562ADC">
      <w:pPr>
        <w:pStyle w:val="Geenafstand"/>
        <w:rPr>
          <w:rFonts w:ascii="Times New Roman" w:hAnsi="Times New Roman" w:cs="Times New Roman"/>
          <w:b/>
          <w:color w:val="00B0F0"/>
          <w:sz w:val="20"/>
          <w:szCs w:val="20"/>
        </w:rPr>
      </w:pPr>
    </w:p>
    <w:p w:rsidR="007E1240" w:rsidRDefault="007E1240" w:rsidP="00562ADC">
      <w:pPr>
        <w:pStyle w:val="Geenafstand"/>
        <w:rPr>
          <w:rFonts w:ascii="Times New Roman" w:hAnsi="Times New Roman" w:cs="Times New Roman"/>
          <w:b/>
          <w:color w:val="00B0F0"/>
          <w:sz w:val="20"/>
          <w:szCs w:val="20"/>
        </w:rPr>
      </w:pPr>
    </w:p>
    <w:p w:rsidR="007E1240" w:rsidRDefault="007E1240" w:rsidP="00562ADC">
      <w:pPr>
        <w:pStyle w:val="Geenafstand"/>
        <w:rPr>
          <w:rFonts w:ascii="Times New Roman" w:hAnsi="Times New Roman" w:cs="Times New Roman"/>
          <w:b/>
          <w:color w:val="00B0F0"/>
          <w:sz w:val="20"/>
          <w:szCs w:val="20"/>
        </w:rPr>
      </w:pPr>
    </w:p>
    <w:p w:rsidR="007E1240" w:rsidRDefault="007E1240" w:rsidP="00562ADC">
      <w:pPr>
        <w:pStyle w:val="Geenafstand"/>
        <w:rPr>
          <w:rFonts w:ascii="Times New Roman" w:hAnsi="Times New Roman" w:cs="Times New Roman"/>
          <w:b/>
          <w:color w:val="00B0F0"/>
          <w:sz w:val="20"/>
          <w:szCs w:val="20"/>
        </w:rPr>
      </w:pPr>
    </w:p>
    <w:p w:rsidR="007E1240" w:rsidRDefault="007E1240" w:rsidP="00562ADC">
      <w:pPr>
        <w:pStyle w:val="Geenafstand"/>
        <w:rPr>
          <w:rFonts w:ascii="Times New Roman" w:hAnsi="Times New Roman" w:cs="Times New Roman"/>
          <w:b/>
          <w:color w:val="00B0F0"/>
          <w:sz w:val="20"/>
          <w:szCs w:val="20"/>
        </w:rPr>
      </w:pPr>
    </w:p>
    <w:p w:rsidR="007E1240" w:rsidRDefault="007E1240" w:rsidP="00562ADC">
      <w:pPr>
        <w:pStyle w:val="Geenafstand"/>
        <w:rPr>
          <w:rFonts w:ascii="Times New Roman" w:hAnsi="Times New Roman" w:cs="Times New Roman"/>
          <w:b/>
          <w:color w:val="00B0F0"/>
          <w:sz w:val="20"/>
          <w:szCs w:val="20"/>
        </w:rPr>
      </w:pPr>
    </w:p>
    <w:p w:rsidR="007E1240" w:rsidRDefault="007E1240" w:rsidP="00562ADC">
      <w:pPr>
        <w:pStyle w:val="Geenafstand"/>
        <w:rPr>
          <w:rFonts w:ascii="Times New Roman" w:hAnsi="Times New Roman" w:cs="Times New Roman"/>
          <w:b/>
          <w:color w:val="00B0F0"/>
          <w:sz w:val="20"/>
          <w:szCs w:val="20"/>
        </w:rPr>
      </w:pPr>
    </w:p>
    <w:p w:rsidR="007E1240" w:rsidRDefault="007E1240" w:rsidP="00562ADC">
      <w:pPr>
        <w:pStyle w:val="Geenafstand"/>
        <w:rPr>
          <w:rFonts w:ascii="Times New Roman" w:hAnsi="Times New Roman" w:cs="Times New Roman"/>
          <w:b/>
          <w:color w:val="00B0F0"/>
          <w:sz w:val="20"/>
          <w:szCs w:val="20"/>
        </w:rPr>
      </w:pPr>
    </w:p>
    <w:p w:rsidR="007E1240" w:rsidRDefault="007E1240" w:rsidP="00562ADC">
      <w:pPr>
        <w:pStyle w:val="Geenafstand"/>
        <w:rPr>
          <w:rFonts w:ascii="Times New Roman" w:hAnsi="Times New Roman" w:cs="Times New Roman"/>
          <w:b/>
          <w:color w:val="00B0F0"/>
          <w:sz w:val="20"/>
          <w:szCs w:val="20"/>
        </w:rPr>
      </w:pPr>
    </w:p>
    <w:p w:rsidR="007E1240" w:rsidRDefault="007E1240" w:rsidP="00562ADC">
      <w:pPr>
        <w:pStyle w:val="Geenafstand"/>
        <w:rPr>
          <w:rFonts w:ascii="Times New Roman" w:hAnsi="Times New Roman" w:cs="Times New Roman"/>
          <w:b/>
          <w:color w:val="00B0F0"/>
          <w:sz w:val="20"/>
          <w:szCs w:val="20"/>
        </w:rPr>
      </w:pPr>
    </w:p>
    <w:p w:rsidR="007E1240" w:rsidRDefault="007E1240" w:rsidP="00562ADC">
      <w:pPr>
        <w:pStyle w:val="Geenafstand"/>
        <w:rPr>
          <w:rFonts w:ascii="Times New Roman" w:hAnsi="Times New Roman" w:cs="Times New Roman"/>
          <w:b/>
          <w:color w:val="00B0F0"/>
          <w:sz w:val="20"/>
          <w:szCs w:val="20"/>
        </w:rPr>
      </w:pPr>
    </w:p>
    <w:p w:rsidR="007E1240" w:rsidRDefault="007E1240" w:rsidP="00562ADC">
      <w:pPr>
        <w:pStyle w:val="Geenafstand"/>
        <w:rPr>
          <w:rFonts w:ascii="Times New Roman" w:hAnsi="Times New Roman" w:cs="Times New Roman"/>
          <w:b/>
          <w:color w:val="00B0F0"/>
          <w:sz w:val="20"/>
          <w:szCs w:val="20"/>
        </w:rPr>
      </w:pPr>
    </w:p>
    <w:p w:rsidR="007E1240" w:rsidRDefault="007E1240" w:rsidP="00562ADC">
      <w:pPr>
        <w:pStyle w:val="Geenafstand"/>
        <w:rPr>
          <w:rFonts w:ascii="Times New Roman" w:hAnsi="Times New Roman" w:cs="Times New Roman"/>
          <w:b/>
          <w:color w:val="00B0F0"/>
          <w:sz w:val="20"/>
          <w:szCs w:val="20"/>
        </w:rPr>
      </w:pPr>
    </w:p>
    <w:p w:rsidR="007E1240" w:rsidRDefault="007E1240" w:rsidP="00562ADC">
      <w:pPr>
        <w:pStyle w:val="Geenafstand"/>
        <w:rPr>
          <w:rFonts w:ascii="Times New Roman" w:hAnsi="Times New Roman" w:cs="Times New Roman"/>
          <w:b/>
          <w:color w:val="00B0F0"/>
          <w:sz w:val="20"/>
          <w:szCs w:val="20"/>
        </w:rPr>
      </w:pPr>
    </w:p>
    <w:p w:rsidR="00562ADC" w:rsidRDefault="00562ADC" w:rsidP="00562ADC">
      <w:pPr>
        <w:pStyle w:val="Geenafstand"/>
        <w:rPr>
          <w:rFonts w:ascii="Times New Roman" w:hAnsi="Times New Roman" w:cs="Times New Roman"/>
          <w:b/>
          <w:color w:val="00B0F0"/>
          <w:sz w:val="20"/>
          <w:szCs w:val="20"/>
        </w:rPr>
      </w:pPr>
    </w:p>
    <w:p w:rsidR="00562ADC" w:rsidRDefault="00562ADC" w:rsidP="00562ADC">
      <w:pPr>
        <w:pStyle w:val="Geenafstand"/>
        <w:rPr>
          <w:rFonts w:ascii="Times New Roman" w:hAnsi="Times New Roman" w:cs="Times New Roman"/>
          <w:b/>
          <w:color w:val="00B0F0"/>
          <w:sz w:val="20"/>
          <w:szCs w:val="20"/>
        </w:rPr>
      </w:pPr>
      <w:r>
        <w:rPr>
          <w:rFonts w:ascii="Times New Roman" w:hAnsi="Times New Roman" w:cs="Times New Roman"/>
          <w:b/>
          <w:color w:val="00B0F0"/>
          <w:sz w:val="20"/>
          <w:szCs w:val="20"/>
        </w:rPr>
        <w:t xml:space="preserve">5.5 Evaluatie van de succesfactoren die genoemd worden door de respondenten die vallen onder ontwikkelingsplanologie aan de hand van de condities van Pröpper. </w:t>
      </w:r>
    </w:p>
    <w:p w:rsidR="00562ADC" w:rsidRDefault="00562ADC" w:rsidP="00562ADC">
      <w:pPr>
        <w:pStyle w:val="Geenafstand"/>
        <w:rPr>
          <w:rFonts w:ascii="Times New Roman" w:hAnsi="Times New Roman" w:cs="Times New Roman"/>
          <w:b/>
          <w:color w:val="00B0F0"/>
          <w:sz w:val="20"/>
          <w:szCs w:val="20"/>
        </w:rPr>
      </w:pPr>
    </w:p>
    <w:p w:rsidR="00562ADC" w:rsidRDefault="00562ADC" w:rsidP="00562ADC">
      <w:pPr>
        <w:pStyle w:val="Geenafstand"/>
        <w:rPr>
          <w:rFonts w:ascii="Times New Roman" w:hAnsi="Times New Roman" w:cs="Times New Roman"/>
          <w:b/>
          <w:color w:val="00B0F0"/>
          <w:sz w:val="20"/>
          <w:szCs w:val="20"/>
        </w:rPr>
      </w:pPr>
      <w:r>
        <w:rPr>
          <w:rFonts w:ascii="Times New Roman" w:hAnsi="Times New Roman" w:cs="Times New Roman"/>
          <w:b/>
          <w:color w:val="00B0F0"/>
          <w:sz w:val="20"/>
          <w:szCs w:val="20"/>
        </w:rPr>
        <w:t>5.5.1 Inleiding</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In deze paragraaf zullen de succesfactoren die benoemd worden door de respondenten vergeleken worden met de het theoretisch kader. Hierbij is een verdeling gemaakt. Aspecten waar de juiste aandacht voor is, aspecten waar minder aandacht voor is, terwijl dit wel zou moeten en aspecten waar de respondenten aandacht voor hebben, maar die niet genoemd worden in de literatuur. Aan het einde van de evaluatie is een korte conclusie getrokken.</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b/>
          <w:color w:val="00B0F0"/>
          <w:sz w:val="20"/>
          <w:szCs w:val="20"/>
        </w:rPr>
      </w:pPr>
      <w:r>
        <w:rPr>
          <w:rFonts w:ascii="Times New Roman" w:hAnsi="Times New Roman" w:cs="Times New Roman"/>
          <w:b/>
          <w:color w:val="00B0F0"/>
          <w:sz w:val="20"/>
          <w:szCs w:val="20"/>
        </w:rPr>
        <w:t>5.5.2 Condities</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b/>
          <w:sz w:val="20"/>
          <w:szCs w:val="20"/>
        </w:rPr>
      </w:pPr>
      <w:r>
        <w:rPr>
          <w:rFonts w:ascii="Times New Roman" w:hAnsi="Times New Roman" w:cs="Times New Roman"/>
          <w:b/>
          <w:sz w:val="20"/>
          <w:szCs w:val="20"/>
        </w:rPr>
        <w:t>Openheid</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Succesfactoren die veelvuldig aan de orde komen met de juiste link naar het theoretisch kader zijn:</w:t>
      </w:r>
    </w:p>
    <w:p w:rsidR="00562ADC" w:rsidRDefault="00AD3DBD" w:rsidP="00562ADC">
      <w:pPr>
        <w:pStyle w:val="Geenafstand"/>
        <w:numPr>
          <w:ilvl w:val="0"/>
          <w:numId w:val="21"/>
        </w:numPr>
        <w:rPr>
          <w:rFonts w:ascii="Times New Roman" w:hAnsi="Times New Roman" w:cs="Times New Roman"/>
          <w:sz w:val="20"/>
          <w:szCs w:val="20"/>
        </w:rPr>
      </w:pPr>
      <w:r>
        <w:rPr>
          <w:rFonts w:ascii="Times New Roman" w:hAnsi="Times New Roman" w:cs="Times New Roman"/>
          <w:sz w:val="20"/>
          <w:szCs w:val="20"/>
        </w:rPr>
        <w:t>b</w:t>
      </w:r>
      <w:r w:rsidR="00562ADC">
        <w:rPr>
          <w:rFonts w:ascii="Times New Roman" w:hAnsi="Times New Roman" w:cs="Times New Roman"/>
          <w:sz w:val="20"/>
          <w:szCs w:val="20"/>
        </w:rPr>
        <w:t>egrip voor andermans positie</w:t>
      </w:r>
    </w:p>
    <w:p w:rsidR="00562ADC" w:rsidRDefault="00AD3DBD" w:rsidP="00562ADC">
      <w:pPr>
        <w:pStyle w:val="Geenafstand"/>
        <w:numPr>
          <w:ilvl w:val="0"/>
          <w:numId w:val="21"/>
        </w:numPr>
        <w:rPr>
          <w:rFonts w:ascii="Times New Roman" w:hAnsi="Times New Roman" w:cs="Times New Roman"/>
          <w:sz w:val="20"/>
          <w:szCs w:val="20"/>
        </w:rPr>
      </w:pPr>
      <w:r>
        <w:rPr>
          <w:rFonts w:ascii="Times New Roman" w:hAnsi="Times New Roman" w:cs="Times New Roman"/>
          <w:sz w:val="20"/>
          <w:szCs w:val="20"/>
        </w:rPr>
        <w:t>b</w:t>
      </w:r>
      <w:r w:rsidR="00562ADC">
        <w:rPr>
          <w:rFonts w:ascii="Times New Roman" w:hAnsi="Times New Roman" w:cs="Times New Roman"/>
          <w:sz w:val="20"/>
          <w:szCs w:val="20"/>
        </w:rPr>
        <w:t>ereidheid om van mening te veranderen</w:t>
      </w:r>
    </w:p>
    <w:p w:rsidR="00562ADC" w:rsidRDefault="00AD3DBD" w:rsidP="00562ADC">
      <w:pPr>
        <w:pStyle w:val="Geenafstand"/>
        <w:numPr>
          <w:ilvl w:val="0"/>
          <w:numId w:val="21"/>
        </w:numPr>
        <w:rPr>
          <w:rFonts w:ascii="Times New Roman" w:hAnsi="Times New Roman" w:cs="Times New Roman"/>
          <w:sz w:val="20"/>
          <w:szCs w:val="20"/>
        </w:rPr>
      </w:pPr>
      <w:r>
        <w:rPr>
          <w:rFonts w:ascii="Times New Roman" w:hAnsi="Times New Roman" w:cs="Times New Roman"/>
          <w:sz w:val="20"/>
          <w:szCs w:val="20"/>
        </w:rPr>
        <w:t>r</w:t>
      </w:r>
      <w:r w:rsidR="00562ADC">
        <w:rPr>
          <w:rFonts w:ascii="Times New Roman" w:hAnsi="Times New Roman" w:cs="Times New Roman"/>
          <w:sz w:val="20"/>
          <w:szCs w:val="20"/>
        </w:rPr>
        <w:t xml:space="preserve">epresentatieve groep </w:t>
      </w:r>
    </w:p>
    <w:p w:rsidR="00562ADC" w:rsidRDefault="00562ADC" w:rsidP="00562ADC">
      <w:pPr>
        <w:pStyle w:val="Geenafstand"/>
        <w:rPr>
          <w:rFonts w:eastAsia="SimSun"/>
          <w:lang w:eastAsia="zh-CN" w:bidi="hi-IN"/>
        </w:rPr>
      </w:pPr>
      <w:r>
        <w:rPr>
          <w:rFonts w:ascii="Times New Roman" w:hAnsi="Times New Roman" w:cs="Times New Roman"/>
          <w:sz w:val="20"/>
          <w:szCs w:val="20"/>
        </w:rPr>
        <w:t xml:space="preserve">De theorie zegt over de eerste twee punten dat er begrip moet zijn voor de positie waar de ander in verkeert en dat de bereidheid aanwezig moet zijn om van mening te veranderen bij het bestuur. Dit sluit aan bij de wijze waarop de respondenten hierover praten. De theorie zegt over het laatste punt dat dat er in principe geen </w:t>
      </w:r>
      <w:r w:rsidR="00AD3DBD">
        <w:rPr>
          <w:rFonts w:ascii="Times New Roman" w:hAnsi="Times New Roman" w:cs="Times New Roman"/>
          <w:sz w:val="20"/>
          <w:szCs w:val="20"/>
        </w:rPr>
        <w:t>verschil</w:t>
      </w:r>
      <w:r>
        <w:rPr>
          <w:rFonts w:ascii="Times New Roman" w:hAnsi="Times New Roman" w:cs="Times New Roman"/>
          <w:sz w:val="20"/>
          <w:szCs w:val="20"/>
        </w:rPr>
        <w:t xml:space="preserve"> gemaakt moet worden tussen actoren. De respondenten vinden dat niet altijd een probleem en stellen dat niet alle partners even belangrijk zijn en maken hierbij wel een onderscheid. Het komt daarom voor dat er vooral gezocht wordt naar partners met een publieke taak. </w:t>
      </w:r>
      <w:r>
        <w:rPr>
          <w:rFonts w:ascii="Times New Roman" w:eastAsia="SimSun" w:hAnsi="Times New Roman" w:cs="Times New Roman"/>
          <w:sz w:val="20"/>
          <w:szCs w:val="20"/>
          <w:lang w:eastAsia="zh-CN" w:bidi="hi-IN"/>
        </w:rPr>
        <w:t>Het merendeel van de respondenten zoekt echter naar meer potentiële participanten. Dit sluit bij de intentie van de Omgevingswet.</w:t>
      </w:r>
      <w:r>
        <w:rPr>
          <w:rFonts w:eastAsia="SimSun"/>
          <w:lang w:eastAsia="zh-CN" w:bidi="hi-IN"/>
        </w:rPr>
        <w:t xml:space="preserve"> </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eastAsia="SimSun" w:hAnsi="Times New Roman" w:cs="Times New Roman"/>
          <w:sz w:val="20"/>
          <w:szCs w:val="20"/>
          <w:lang w:eastAsia="zh-CN" w:bidi="hi-IN"/>
        </w:rPr>
      </w:pPr>
      <w:r>
        <w:rPr>
          <w:rFonts w:ascii="Times New Roman" w:hAnsi="Times New Roman" w:cs="Times New Roman"/>
          <w:sz w:val="20"/>
          <w:szCs w:val="20"/>
        </w:rPr>
        <w:t>Minder aandacht is er voor de volgende succesfactoren:</w:t>
      </w:r>
    </w:p>
    <w:p w:rsidR="00562ADC" w:rsidRDefault="00AD3DBD" w:rsidP="00562ADC">
      <w:pPr>
        <w:pStyle w:val="Geenafstand"/>
        <w:numPr>
          <w:ilvl w:val="0"/>
          <w:numId w:val="22"/>
        </w:numPr>
        <w:rPr>
          <w:rFonts w:ascii="Times New Roman" w:hAnsi="Times New Roman" w:cs="Times New Roman"/>
          <w:sz w:val="20"/>
          <w:szCs w:val="20"/>
        </w:rPr>
      </w:pPr>
      <w:r>
        <w:rPr>
          <w:rFonts w:ascii="Times New Roman" w:hAnsi="Times New Roman" w:cs="Times New Roman"/>
          <w:sz w:val="20"/>
          <w:szCs w:val="20"/>
        </w:rPr>
        <w:t>a</w:t>
      </w:r>
      <w:r w:rsidR="00562ADC">
        <w:rPr>
          <w:rFonts w:ascii="Times New Roman" w:hAnsi="Times New Roman" w:cs="Times New Roman"/>
          <w:sz w:val="20"/>
          <w:szCs w:val="20"/>
        </w:rPr>
        <w:t>utonomie</w:t>
      </w:r>
    </w:p>
    <w:p w:rsidR="00562ADC" w:rsidRDefault="00AD3DBD" w:rsidP="00562ADC">
      <w:pPr>
        <w:pStyle w:val="Geenafstand"/>
        <w:numPr>
          <w:ilvl w:val="0"/>
          <w:numId w:val="22"/>
        </w:numPr>
        <w:rPr>
          <w:rFonts w:ascii="Times New Roman" w:hAnsi="Times New Roman" w:cs="Times New Roman"/>
          <w:sz w:val="20"/>
          <w:szCs w:val="20"/>
        </w:rPr>
      </w:pPr>
      <w:r>
        <w:rPr>
          <w:rFonts w:ascii="Times New Roman" w:hAnsi="Times New Roman" w:cs="Times New Roman"/>
          <w:sz w:val="20"/>
          <w:szCs w:val="20"/>
        </w:rPr>
        <w:t>t</w:t>
      </w:r>
      <w:r w:rsidR="00562ADC">
        <w:rPr>
          <w:rFonts w:ascii="Times New Roman" w:hAnsi="Times New Roman" w:cs="Times New Roman"/>
          <w:sz w:val="20"/>
          <w:szCs w:val="20"/>
        </w:rPr>
        <w:t xml:space="preserve">ransparantie over het beleid vanuit de overheid en de beweegredenen van de participanten; en of </w:t>
      </w:r>
    </w:p>
    <w:p w:rsidR="00562ADC" w:rsidRDefault="00AD3DBD" w:rsidP="00562ADC">
      <w:pPr>
        <w:pStyle w:val="Geenafstand"/>
        <w:numPr>
          <w:ilvl w:val="0"/>
          <w:numId w:val="22"/>
        </w:numPr>
        <w:rPr>
          <w:rFonts w:ascii="Times New Roman" w:hAnsi="Times New Roman" w:cs="Times New Roman"/>
          <w:sz w:val="20"/>
          <w:szCs w:val="20"/>
        </w:rPr>
      </w:pPr>
      <w:r>
        <w:rPr>
          <w:rFonts w:ascii="Times New Roman" w:hAnsi="Times New Roman" w:cs="Times New Roman"/>
          <w:sz w:val="20"/>
          <w:szCs w:val="20"/>
        </w:rPr>
        <w:t>h</w:t>
      </w:r>
      <w:r w:rsidR="00562ADC">
        <w:rPr>
          <w:rFonts w:ascii="Times New Roman" w:hAnsi="Times New Roman" w:cs="Times New Roman"/>
          <w:sz w:val="20"/>
          <w:szCs w:val="20"/>
        </w:rPr>
        <w:t xml:space="preserve">et beleid wel- of niet is uit onderhandeld. </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Ten aanzien van de laatste factor speelt mee dat RWS</w:t>
      </w:r>
      <w:r w:rsidR="00B800B9">
        <w:rPr>
          <w:rFonts w:ascii="Times New Roman" w:hAnsi="Times New Roman" w:cs="Times New Roman"/>
          <w:sz w:val="20"/>
          <w:szCs w:val="20"/>
        </w:rPr>
        <w:t>-ON</w:t>
      </w:r>
      <w:r>
        <w:rPr>
          <w:rFonts w:ascii="Times New Roman" w:hAnsi="Times New Roman" w:cs="Times New Roman"/>
          <w:sz w:val="20"/>
          <w:szCs w:val="20"/>
        </w:rPr>
        <w:t xml:space="preserve"> veelal werkt met een scope. Als een scope weinig ruimte geeft en dus “uit onderhandeld is” nemen ook de mogelijkheden tot het geven van autonomie aan participanten en partners af en wordt de autonomie dus ingeperkt. </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b/>
          <w:sz w:val="20"/>
          <w:szCs w:val="20"/>
        </w:rPr>
      </w:pPr>
      <w:r>
        <w:rPr>
          <w:rFonts w:ascii="Times New Roman" w:hAnsi="Times New Roman" w:cs="Times New Roman"/>
          <w:b/>
          <w:sz w:val="20"/>
          <w:szCs w:val="20"/>
        </w:rPr>
        <w:t>Duidelijkheid over de rol en inbreng</w:t>
      </w:r>
    </w:p>
    <w:p w:rsidR="00562ADC" w:rsidRDefault="00562ADC" w:rsidP="00562ADC">
      <w:pPr>
        <w:pStyle w:val="Geenafstand"/>
        <w:rPr>
          <w:rFonts w:ascii="Times New Roman" w:hAnsi="Times New Roman" w:cs="Times New Roman"/>
          <w:b/>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 xml:space="preserve">Frequent bij deze conditie worden de volgende factoren genoemd, waarbij bij de eerste twee er sprake is van de juiste aandacht is door de respondenten op basis van de theorie. </w:t>
      </w:r>
    </w:p>
    <w:p w:rsidR="00562ADC" w:rsidRDefault="00AD3DBD" w:rsidP="00562ADC">
      <w:pPr>
        <w:pStyle w:val="Geenafstand"/>
        <w:numPr>
          <w:ilvl w:val="0"/>
          <w:numId w:val="23"/>
        </w:numPr>
        <w:rPr>
          <w:rFonts w:ascii="Times New Roman" w:hAnsi="Times New Roman" w:cs="Times New Roman"/>
          <w:sz w:val="20"/>
          <w:szCs w:val="20"/>
        </w:rPr>
      </w:pPr>
      <w:r>
        <w:rPr>
          <w:rFonts w:ascii="Times New Roman" w:hAnsi="Times New Roman" w:cs="Times New Roman"/>
          <w:sz w:val="20"/>
          <w:szCs w:val="20"/>
        </w:rPr>
        <w:t>v</w:t>
      </w:r>
      <w:r w:rsidR="00562ADC">
        <w:rPr>
          <w:rFonts w:ascii="Times New Roman" w:hAnsi="Times New Roman" w:cs="Times New Roman"/>
          <w:sz w:val="20"/>
          <w:szCs w:val="20"/>
        </w:rPr>
        <w:t>erwachtingenmanagement</w:t>
      </w:r>
    </w:p>
    <w:p w:rsidR="00562ADC" w:rsidRDefault="00AD3DBD" w:rsidP="00562ADC">
      <w:pPr>
        <w:pStyle w:val="Geenafstand"/>
        <w:numPr>
          <w:ilvl w:val="0"/>
          <w:numId w:val="23"/>
        </w:numPr>
        <w:rPr>
          <w:rFonts w:ascii="Times New Roman" w:hAnsi="Times New Roman" w:cs="Times New Roman"/>
          <w:sz w:val="20"/>
          <w:szCs w:val="20"/>
        </w:rPr>
      </w:pPr>
      <w:r>
        <w:rPr>
          <w:rFonts w:ascii="Times New Roman" w:hAnsi="Times New Roman" w:cs="Times New Roman"/>
          <w:sz w:val="20"/>
          <w:szCs w:val="20"/>
        </w:rPr>
        <w:t>i</w:t>
      </w:r>
      <w:r w:rsidR="00562ADC">
        <w:rPr>
          <w:rFonts w:ascii="Times New Roman" w:hAnsi="Times New Roman" w:cs="Times New Roman"/>
          <w:sz w:val="20"/>
          <w:szCs w:val="20"/>
        </w:rPr>
        <w:t>nterne beleidsruimte</w:t>
      </w:r>
    </w:p>
    <w:p w:rsidR="00562ADC" w:rsidRDefault="00AD3DBD" w:rsidP="00562ADC">
      <w:pPr>
        <w:pStyle w:val="Geenafstand"/>
        <w:numPr>
          <w:ilvl w:val="0"/>
          <w:numId w:val="23"/>
        </w:numPr>
        <w:rPr>
          <w:rFonts w:ascii="Times New Roman" w:hAnsi="Times New Roman" w:cs="Times New Roman"/>
          <w:sz w:val="20"/>
          <w:szCs w:val="20"/>
        </w:rPr>
      </w:pPr>
      <w:r>
        <w:rPr>
          <w:rFonts w:ascii="Times New Roman" w:hAnsi="Times New Roman" w:cs="Times New Roman"/>
          <w:sz w:val="20"/>
          <w:szCs w:val="20"/>
        </w:rPr>
        <w:t>i</w:t>
      </w:r>
      <w:r w:rsidR="00562ADC">
        <w:rPr>
          <w:rFonts w:ascii="Times New Roman" w:hAnsi="Times New Roman" w:cs="Times New Roman"/>
          <w:sz w:val="20"/>
          <w:szCs w:val="20"/>
        </w:rPr>
        <w:t xml:space="preserve">nterne overeenstemming (bestuursfilosofie). </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 xml:space="preserve">Uit de interviews blijkt dat er nog gezocht wordt naar de betekenis van gebiedsgericht werken. Dit leidt tot onduidelijkheid over de rol van de medewerker. De medewerkers benoemen dit niet expliciet als succesfactor, maar uit de interviews blijkt wel dat dit gegeven een negatieve invloed op het slagen van gebiedsgericht werken heeft. </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Succesfactoren die bij de respondenten minder aan de orde komen zijn:</w:t>
      </w:r>
    </w:p>
    <w:p w:rsidR="00562ADC" w:rsidRDefault="00AD3DBD" w:rsidP="00562ADC">
      <w:pPr>
        <w:pStyle w:val="Geenafstand"/>
        <w:numPr>
          <w:ilvl w:val="0"/>
          <w:numId w:val="24"/>
        </w:numPr>
        <w:rPr>
          <w:rFonts w:ascii="Times New Roman" w:hAnsi="Times New Roman" w:cs="Times New Roman"/>
          <w:sz w:val="20"/>
          <w:szCs w:val="20"/>
        </w:rPr>
      </w:pPr>
      <w:r>
        <w:rPr>
          <w:rFonts w:ascii="Times New Roman" w:hAnsi="Times New Roman" w:cs="Times New Roman"/>
          <w:sz w:val="20"/>
          <w:szCs w:val="20"/>
        </w:rPr>
        <w:t>p</w:t>
      </w:r>
      <w:r w:rsidR="00562ADC">
        <w:rPr>
          <w:rFonts w:ascii="Times New Roman" w:hAnsi="Times New Roman" w:cs="Times New Roman"/>
          <w:sz w:val="20"/>
          <w:szCs w:val="20"/>
        </w:rPr>
        <w:t>ersoonlijke commitment van lokale bestuurders</w:t>
      </w:r>
    </w:p>
    <w:p w:rsidR="00562ADC" w:rsidRDefault="00AD3DBD" w:rsidP="00562ADC">
      <w:pPr>
        <w:pStyle w:val="Geenafstand"/>
        <w:numPr>
          <w:ilvl w:val="0"/>
          <w:numId w:val="24"/>
        </w:numPr>
        <w:rPr>
          <w:rFonts w:ascii="Times New Roman" w:hAnsi="Times New Roman" w:cs="Times New Roman"/>
          <w:sz w:val="20"/>
          <w:szCs w:val="20"/>
        </w:rPr>
      </w:pPr>
      <w:r>
        <w:rPr>
          <w:rFonts w:ascii="Times New Roman" w:hAnsi="Times New Roman" w:cs="Times New Roman"/>
          <w:sz w:val="20"/>
          <w:szCs w:val="20"/>
        </w:rPr>
        <w:t>o</w:t>
      </w:r>
      <w:r w:rsidR="00562ADC">
        <w:rPr>
          <w:rFonts w:ascii="Times New Roman" w:hAnsi="Times New Roman" w:cs="Times New Roman"/>
          <w:sz w:val="20"/>
          <w:szCs w:val="20"/>
        </w:rPr>
        <w:t>verheid praat met één mond naar buiten</w:t>
      </w:r>
    </w:p>
    <w:p w:rsidR="00562ADC" w:rsidRDefault="00AD3DBD" w:rsidP="00562ADC">
      <w:pPr>
        <w:pStyle w:val="Geenafstand"/>
        <w:numPr>
          <w:ilvl w:val="0"/>
          <w:numId w:val="24"/>
        </w:numPr>
        <w:rPr>
          <w:rFonts w:ascii="Times New Roman" w:hAnsi="Times New Roman" w:cs="Times New Roman"/>
          <w:sz w:val="20"/>
          <w:szCs w:val="20"/>
        </w:rPr>
      </w:pPr>
      <w:r>
        <w:rPr>
          <w:rFonts w:ascii="Times New Roman" w:hAnsi="Times New Roman" w:cs="Times New Roman"/>
          <w:sz w:val="20"/>
          <w:szCs w:val="20"/>
        </w:rPr>
        <w:t>o</w:t>
      </w:r>
      <w:r w:rsidR="00562ADC">
        <w:rPr>
          <w:rFonts w:ascii="Times New Roman" w:hAnsi="Times New Roman" w:cs="Times New Roman"/>
          <w:sz w:val="20"/>
          <w:szCs w:val="20"/>
        </w:rPr>
        <w:t>nbestemde wisselwerking tussen overheid en practicanten</w:t>
      </w:r>
    </w:p>
    <w:p w:rsidR="00562ADC" w:rsidRDefault="00562ADC" w:rsidP="00562ADC">
      <w:pPr>
        <w:pStyle w:val="Geenafstand"/>
        <w:rPr>
          <w:rFonts w:ascii="Times New Roman" w:eastAsia="SimSun" w:hAnsi="Times New Roman" w:cs="Times New Roman"/>
          <w:sz w:val="20"/>
          <w:szCs w:val="20"/>
          <w:lang w:eastAsia="zh-CN" w:bidi="hi-IN"/>
        </w:rPr>
      </w:pPr>
      <w:r>
        <w:rPr>
          <w:rFonts w:ascii="Times New Roman" w:hAnsi="Times New Roman" w:cs="Times New Roman"/>
          <w:sz w:val="20"/>
          <w:szCs w:val="20"/>
        </w:rPr>
        <w:t xml:space="preserve">De wens van de respondenten om niet alles (het hele proces en uitkomst) te willen beheersen sluit aan bij de literatuur. </w:t>
      </w:r>
      <w:r>
        <w:rPr>
          <w:rFonts w:ascii="Times New Roman" w:eastAsia="SimSun" w:hAnsi="Times New Roman" w:cs="Times New Roman"/>
          <w:sz w:val="20"/>
          <w:szCs w:val="20"/>
          <w:lang w:eastAsia="zh-CN" w:bidi="hi-IN"/>
        </w:rPr>
        <w:t xml:space="preserve">De inhoudelijke (beleids)ruimte wordt mede bepaald door het bestuur van de betreffende overheden die betrokken zijn bij een ontwikkeling. In het verlengende hiervan zeggen een aantal respondenten dat je niet aan gebiedsontwikkeling moet beginnen als er geen commitment is van het bestuur of het ambtelijk apparaat. De verwachtingen kunnen dan niet altijd nagekomen worden. Dit element wordt ook benoemd in de literatuur. De wens is dat de overheid met één mond praat. Wat minder aan bod komt is dat het wenselijk is dat de participanten dit ook doen. </w:t>
      </w:r>
    </w:p>
    <w:p w:rsidR="00562ADC" w:rsidRDefault="00562ADC" w:rsidP="00562ADC">
      <w:pPr>
        <w:suppressAutoHyphens/>
        <w:spacing w:after="0"/>
        <w:rPr>
          <w:rFonts w:ascii="Times New Roman" w:hAnsi="Times New Roman" w:cs="Times New Roman"/>
          <w:sz w:val="20"/>
          <w:szCs w:val="20"/>
        </w:rPr>
      </w:pPr>
    </w:p>
    <w:p w:rsidR="00562ADC" w:rsidRDefault="00562ADC" w:rsidP="00562ADC">
      <w:pPr>
        <w:suppressAutoHyphens/>
        <w:spacing w:after="0"/>
        <w:rPr>
          <w:rFonts w:ascii="Times New Roman" w:hAnsi="Times New Roman" w:cs="Times New Roman"/>
          <w:b/>
          <w:color w:val="00B0F0"/>
          <w:sz w:val="24"/>
          <w:szCs w:val="20"/>
        </w:rPr>
      </w:pPr>
    </w:p>
    <w:p w:rsidR="00562ADC" w:rsidRDefault="00562ADC" w:rsidP="00562ADC">
      <w:pPr>
        <w:pStyle w:val="Geenafstand"/>
        <w:rPr>
          <w:rFonts w:ascii="Times New Roman" w:hAnsi="Times New Roman" w:cs="Times New Roman"/>
          <w:b/>
          <w:sz w:val="20"/>
          <w:szCs w:val="20"/>
        </w:rPr>
      </w:pPr>
      <w:r>
        <w:rPr>
          <w:rFonts w:ascii="Times New Roman" w:hAnsi="Times New Roman" w:cs="Times New Roman"/>
          <w:b/>
          <w:sz w:val="20"/>
          <w:szCs w:val="20"/>
        </w:rPr>
        <w:t>Meerwaarde van participatie</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 xml:space="preserve"> De volgende voorwaarden worden regelmatig genoemd bij dit onderwerp.</w:t>
      </w:r>
    </w:p>
    <w:p w:rsidR="00562ADC" w:rsidRDefault="00AD3DBD" w:rsidP="00562ADC">
      <w:pPr>
        <w:pStyle w:val="Geenafstand"/>
        <w:numPr>
          <w:ilvl w:val="0"/>
          <w:numId w:val="25"/>
        </w:numPr>
        <w:rPr>
          <w:rFonts w:ascii="Times New Roman" w:hAnsi="Times New Roman" w:cs="Times New Roman"/>
          <w:sz w:val="20"/>
          <w:szCs w:val="20"/>
        </w:rPr>
      </w:pPr>
      <w:r>
        <w:rPr>
          <w:rFonts w:ascii="Times New Roman" w:hAnsi="Times New Roman" w:cs="Times New Roman"/>
          <w:sz w:val="20"/>
          <w:szCs w:val="20"/>
        </w:rPr>
        <w:t>b</w:t>
      </w:r>
      <w:r w:rsidR="00562ADC">
        <w:rPr>
          <w:rFonts w:ascii="Times New Roman" w:hAnsi="Times New Roman" w:cs="Times New Roman"/>
          <w:sz w:val="20"/>
          <w:szCs w:val="20"/>
        </w:rPr>
        <w:t>eleid samen ontwikkelen of overlaten aan participanten (coproductie)</w:t>
      </w:r>
    </w:p>
    <w:p w:rsidR="00562ADC" w:rsidRDefault="00AD3DBD" w:rsidP="00562ADC">
      <w:pPr>
        <w:pStyle w:val="Geenafstand"/>
        <w:numPr>
          <w:ilvl w:val="0"/>
          <w:numId w:val="25"/>
        </w:numPr>
        <w:rPr>
          <w:rFonts w:ascii="Times New Roman" w:hAnsi="Times New Roman" w:cs="Times New Roman"/>
          <w:sz w:val="20"/>
          <w:szCs w:val="20"/>
        </w:rPr>
      </w:pPr>
      <w:r>
        <w:rPr>
          <w:rFonts w:ascii="Times New Roman" w:hAnsi="Times New Roman" w:cs="Times New Roman"/>
          <w:sz w:val="20"/>
          <w:szCs w:val="20"/>
        </w:rPr>
        <w:t>e</w:t>
      </w:r>
      <w:r w:rsidR="00562ADC">
        <w:rPr>
          <w:rFonts w:ascii="Times New Roman" w:hAnsi="Times New Roman" w:cs="Times New Roman"/>
          <w:sz w:val="20"/>
          <w:szCs w:val="20"/>
        </w:rPr>
        <w:t>igen bijdrage van de participanten</w:t>
      </w:r>
    </w:p>
    <w:p w:rsidR="00562ADC" w:rsidRDefault="00AD3DBD" w:rsidP="00562ADC">
      <w:pPr>
        <w:pStyle w:val="Geenafstand"/>
        <w:numPr>
          <w:ilvl w:val="0"/>
          <w:numId w:val="25"/>
        </w:numPr>
        <w:rPr>
          <w:rFonts w:ascii="Times New Roman" w:hAnsi="Times New Roman" w:cs="Times New Roman"/>
          <w:sz w:val="20"/>
          <w:szCs w:val="20"/>
        </w:rPr>
      </w:pPr>
      <w:r>
        <w:rPr>
          <w:rFonts w:ascii="Times New Roman" w:hAnsi="Times New Roman" w:cs="Times New Roman"/>
          <w:sz w:val="20"/>
          <w:szCs w:val="20"/>
        </w:rPr>
        <w:t>p</w:t>
      </w:r>
      <w:r w:rsidR="00562ADC">
        <w:rPr>
          <w:rFonts w:ascii="Times New Roman" w:hAnsi="Times New Roman" w:cs="Times New Roman"/>
          <w:sz w:val="20"/>
          <w:szCs w:val="20"/>
        </w:rPr>
        <w:t xml:space="preserve">roject Politics. </w:t>
      </w:r>
    </w:p>
    <w:p w:rsidR="00562ADC" w:rsidRDefault="00AD3DBD" w:rsidP="00562ADC">
      <w:pPr>
        <w:pStyle w:val="Geenafstand"/>
        <w:numPr>
          <w:ilvl w:val="0"/>
          <w:numId w:val="25"/>
        </w:numPr>
        <w:rPr>
          <w:rFonts w:ascii="Times New Roman" w:hAnsi="Times New Roman" w:cs="Times New Roman"/>
          <w:sz w:val="20"/>
          <w:szCs w:val="20"/>
        </w:rPr>
      </w:pPr>
      <w:r>
        <w:rPr>
          <w:rFonts w:ascii="Times New Roman" w:hAnsi="Times New Roman" w:cs="Times New Roman"/>
          <w:sz w:val="20"/>
          <w:szCs w:val="20"/>
        </w:rPr>
        <w:t>p</w:t>
      </w:r>
      <w:r w:rsidR="00562ADC">
        <w:rPr>
          <w:rFonts w:ascii="Times New Roman" w:hAnsi="Times New Roman" w:cs="Times New Roman"/>
          <w:sz w:val="20"/>
          <w:szCs w:val="20"/>
        </w:rPr>
        <w:t xml:space="preserve">olitics of </w:t>
      </w:r>
      <w:r>
        <w:rPr>
          <w:rFonts w:ascii="Times New Roman" w:hAnsi="Times New Roman" w:cs="Times New Roman"/>
          <w:sz w:val="20"/>
          <w:szCs w:val="20"/>
        </w:rPr>
        <w:t>p</w:t>
      </w:r>
      <w:r w:rsidR="00562ADC">
        <w:rPr>
          <w:rFonts w:ascii="Times New Roman" w:hAnsi="Times New Roman" w:cs="Times New Roman"/>
          <w:sz w:val="20"/>
          <w:szCs w:val="20"/>
        </w:rPr>
        <w:t>resence</w:t>
      </w: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rPr>
        <w:t xml:space="preserve">De intentie van de respondenten is om voortdurend </w:t>
      </w:r>
      <w:r w:rsidR="00AD3DBD">
        <w:rPr>
          <w:rFonts w:ascii="Times New Roman" w:hAnsi="Times New Roman" w:cs="Times New Roman"/>
          <w:sz w:val="20"/>
          <w:szCs w:val="20"/>
        </w:rPr>
        <w:t xml:space="preserve">het </w:t>
      </w:r>
      <w:r>
        <w:rPr>
          <w:rFonts w:ascii="Times New Roman" w:hAnsi="Times New Roman" w:cs="Times New Roman"/>
          <w:sz w:val="20"/>
          <w:szCs w:val="20"/>
        </w:rPr>
        <w:t xml:space="preserve">beleid gezamenlijk te ontwikkelingen en waar mogelijk </w:t>
      </w:r>
      <w:r w:rsidR="00AD3DBD">
        <w:rPr>
          <w:rFonts w:ascii="Times New Roman" w:hAnsi="Times New Roman" w:cs="Times New Roman"/>
          <w:sz w:val="20"/>
          <w:szCs w:val="20"/>
        </w:rPr>
        <w:t xml:space="preserve">de </w:t>
      </w:r>
      <w:r>
        <w:rPr>
          <w:rFonts w:ascii="Times New Roman" w:hAnsi="Times New Roman" w:cs="Times New Roman"/>
          <w:sz w:val="20"/>
          <w:szCs w:val="20"/>
        </w:rPr>
        <w:t>uitvoering gezamenlijk te doen, waarbij gebruik wordt gemaakt van de eigen bijdrage van de participanten. Dit is in overeenstemming met de theorie die zich tot doel stelt dat zoveel mogelijk mensen deelnemen aan het participatieproces en daarbij een bijdrage leveren</w:t>
      </w:r>
      <w:r>
        <w:rPr>
          <w:rFonts w:ascii="Times New Roman" w:hAnsi="Times New Roman" w:cs="Times New Roman"/>
          <w:color w:val="FF0000"/>
          <w:sz w:val="20"/>
          <w:szCs w:val="20"/>
        </w:rPr>
        <w:t xml:space="preserve">. </w:t>
      </w:r>
      <w:r>
        <w:rPr>
          <w:rFonts w:ascii="Times New Roman" w:hAnsi="Times New Roman" w:cs="Times New Roman"/>
          <w:sz w:val="20"/>
          <w:szCs w:val="20"/>
          <w:lang w:eastAsia="zh-CN" w:bidi="hi-IN"/>
        </w:rPr>
        <w:t xml:space="preserve">Het is echter volgens enige respondenten niet altijd mogelijk om alle belanghebbenden actief in het gebied te benaderen en moeten er keuzes gemaakt worden wie wel en wie niet worden benaderd. </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Voorwaarden die minder genoemd worden door de respondenten zijn: </w:t>
      </w:r>
    </w:p>
    <w:p w:rsidR="00562ADC" w:rsidRDefault="00AD3DBD" w:rsidP="00562ADC">
      <w:pPr>
        <w:pStyle w:val="Geenafstand"/>
        <w:numPr>
          <w:ilvl w:val="0"/>
          <w:numId w:val="26"/>
        </w:numPr>
        <w:rPr>
          <w:rFonts w:ascii="Times New Roman" w:hAnsi="Times New Roman" w:cs="Times New Roman"/>
          <w:sz w:val="20"/>
          <w:szCs w:val="20"/>
        </w:rPr>
      </w:pPr>
      <w:r>
        <w:rPr>
          <w:rFonts w:ascii="Times New Roman" w:hAnsi="Times New Roman" w:cs="Times New Roman"/>
          <w:sz w:val="20"/>
          <w:szCs w:val="20"/>
        </w:rPr>
        <w:t>o</w:t>
      </w:r>
      <w:r w:rsidR="00562ADC">
        <w:rPr>
          <w:rFonts w:ascii="Times New Roman" w:hAnsi="Times New Roman" w:cs="Times New Roman"/>
          <w:sz w:val="20"/>
          <w:szCs w:val="20"/>
        </w:rPr>
        <w:t>mgaan met belangentegenstellingen</w:t>
      </w:r>
    </w:p>
    <w:p w:rsidR="00562ADC" w:rsidRDefault="00AD3DBD" w:rsidP="00562ADC">
      <w:pPr>
        <w:pStyle w:val="Geenafstand"/>
        <w:numPr>
          <w:ilvl w:val="0"/>
          <w:numId w:val="26"/>
        </w:numPr>
        <w:rPr>
          <w:rFonts w:ascii="Times New Roman" w:hAnsi="Times New Roman" w:cs="Times New Roman"/>
          <w:sz w:val="20"/>
          <w:szCs w:val="20"/>
        </w:rPr>
      </w:pPr>
      <w:r>
        <w:rPr>
          <w:rFonts w:ascii="Times New Roman" w:hAnsi="Times New Roman" w:cs="Times New Roman"/>
          <w:sz w:val="20"/>
          <w:szCs w:val="20"/>
        </w:rPr>
        <w:t>l</w:t>
      </w:r>
      <w:r w:rsidR="00562ADC">
        <w:rPr>
          <w:rFonts w:ascii="Times New Roman" w:hAnsi="Times New Roman" w:cs="Times New Roman"/>
          <w:sz w:val="20"/>
          <w:szCs w:val="20"/>
        </w:rPr>
        <w:t xml:space="preserve">eken en expertkennis. </w:t>
      </w:r>
    </w:p>
    <w:p w:rsidR="00562ADC" w:rsidRDefault="00AD3DBD" w:rsidP="00562ADC">
      <w:pPr>
        <w:pStyle w:val="Geenafstand"/>
        <w:numPr>
          <w:ilvl w:val="0"/>
          <w:numId w:val="26"/>
        </w:numPr>
        <w:rPr>
          <w:rFonts w:ascii="Times New Roman" w:hAnsi="Times New Roman" w:cs="Times New Roman"/>
          <w:sz w:val="20"/>
          <w:szCs w:val="20"/>
        </w:rPr>
      </w:pPr>
      <w:r>
        <w:rPr>
          <w:rFonts w:ascii="Times New Roman" w:hAnsi="Times New Roman" w:cs="Times New Roman"/>
          <w:sz w:val="20"/>
          <w:szCs w:val="20"/>
        </w:rPr>
        <w:t>t</w:t>
      </w:r>
      <w:r w:rsidR="00562ADC">
        <w:rPr>
          <w:rFonts w:ascii="Times New Roman" w:hAnsi="Times New Roman" w:cs="Times New Roman"/>
          <w:sz w:val="20"/>
          <w:szCs w:val="20"/>
        </w:rPr>
        <w:t>evredenheid van de participanten</w:t>
      </w:r>
    </w:p>
    <w:p w:rsidR="00562ADC" w:rsidRDefault="00AD3DBD" w:rsidP="00562ADC">
      <w:pPr>
        <w:pStyle w:val="Geenafstand"/>
        <w:numPr>
          <w:ilvl w:val="0"/>
          <w:numId w:val="26"/>
        </w:numPr>
        <w:rPr>
          <w:rFonts w:ascii="Times New Roman" w:hAnsi="Times New Roman" w:cs="Times New Roman"/>
          <w:sz w:val="20"/>
          <w:szCs w:val="20"/>
        </w:rPr>
      </w:pPr>
      <w:r>
        <w:rPr>
          <w:rFonts w:ascii="Times New Roman" w:hAnsi="Times New Roman" w:cs="Times New Roman"/>
          <w:sz w:val="20"/>
          <w:szCs w:val="20"/>
        </w:rPr>
        <w:t>b</w:t>
      </w:r>
      <w:r w:rsidR="00562ADC">
        <w:rPr>
          <w:rFonts w:ascii="Times New Roman" w:hAnsi="Times New Roman" w:cs="Times New Roman"/>
          <w:sz w:val="20"/>
          <w:szCs w:val="20"/>
        </w:rPr>
        <w:t>ijdrage aan de representatieve democratie</w:t>
      </w:r>
    </w:p>
    <w:p w:rsidR="00562ADC" w:rsidRDefault="00AD3DBD" w:rsidP="00562ADC">
      <w:pPr>
        <w:pStyle w:val="Geenafstand"/>
        <w:numPr>
          <w:ilvl w:val="0"/>
          <w:numId w:val="26"/>
        </w:numPr>
        <w:rPr>
          <w:rFonts w:ascii="Times New Roman" w:hAnsi="Times New Roman" w:cs="Times New Roman"/>
          <w:sz w:val="20"/>
          <w:szCs w:val="20"/>
        </w:rPr>
      </w:pPr>
      <w:r>
        <w:rPr>
          <w:rFonts w:ascii="Times New Roman" w:hAnsi="Times New Roman" w:cs="Times New Roman"/>
          <w:sz w:val="20"/>
          <w:szCs w:val="20"/>
        </w:rPr>
        <w:t>w</w:t>
      </w:r>
      <w:r w:rsidR="00562ADC">
        <w:rPr>
          <w:rFonts w:ascii="Times New Roman" w:hAnsi="Times New Roman" w:cs="Times New Roman"/>
          <w:sz w:val="20"/>
          <w:szCs w:val="20"/>
        </w:rPr>
        <w:t xml:space="preserve">ettelijke inspraak </w:t>
      </w:r>
    </w:p>
    <w:p w:rsidR="00562ADC" w:rsidRDefault="00AD3DBD" w:rsidP="00562ADC">
      <w:pPr>
        <w:pStyle w:val="Geenafstand"/>
        <w:numPr>
          <w:ilvl w:val="0"/>
          <w:numId w:val="26"/>
        </w:numPr>
        <w:rPr>
          <w:rFonts w:ascii="Times New Roman" w:hAnsi="Times New Roman" w:cs="Times New Roman"/>
          <w:sz w:val="20"/>
          <w:szCs w:val="20"/>
          <w:lang w:eastAsia="zh-CN" w:bidi="hi-IN"/>
        </w:rPr>
      </w:pPr>
      <w:r>
        <w:rPr>
          <w:rFonts w:ascii="Times New Roman" w:hAnsi="Times New Roman" w:cs="Times New Roman"/>
          <w:sz w:val="20"/>
          <w:szCs w:val="20"/>
        </w:rPr>
        <w:t>a</w:t>
      </w:r>
      <w:r w:rsidR="00562ADC">
        <w:rPr>
          <w:rFonts w:ascii="Times New Roman" w:hAnsi="Times New Roman" w:cs="Times New Roman"/>
          <w:sz w:val="20"/>
          <w:szCs w:val="20"/>
        </w:rPr>
        <w:t>dministratieve barrières</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Lekenkennis wordt als trend steeds belangrijker geacht door sommige respondenten. Dit sluit aan bij de literatuur. Ten aanzien van expertkennis zien sommige respondenten dat er een gebrek aan (technische) expertkennis binnen RWS</w:t>
      </w:r>
      <w:r w:rsidR="00B800B9">
        <w:rPr>
          <w:rFonts w:ascii="Times New Roman" w:hAnsi="Times New Roman" w:cs="Times New Roman"/>
          <w:sz w:val="20"/>
          <w:szCs w:val="20"/>
        </w:rPr>
        <w:t>-ON</w:t>
      </w:r>
      <w:r>
        <w:rPr>
          <w:rFonts w:ascii="Times New Roman" w:hAnsi="Times New Roman" w:cs="Times New Roman"/>
          <w:sz w:val="20"/>
          <w:szCs w:val="20"/>
        </w:rPr>
        <w:t xml:space="preserve"> is. Een gebrek aan kennis binnen de overheid komt zodanig niet terug in de literatuur.</w:t>
      </w:r>
    </w:p>
    <w:p w:rsidR="00562ADC" w:rsidRPr="00AD3DBD" w:rsidRDefault="00562ADC" w:rsidP="00562ADC">
      <w:pPr>
        <w:pStyle w:val="Geenafstand"/>
        <w:rPr>
          <w:sz w:val="20"/>
          <w:szCs w:val="20"/>
          <w:lang w:eastAsia="zh-CN" w:bidi="hi-IN"/>
        </w:rPr>
      </w:pPr>
      <w:r>
        <w:rPr>
          <w:rFonts w:ascii="Times New Roman" w:hAnsi="Times New Roman" w:cs="Times New Roman"/>
          <w:sz w:val="20"/>
          <w:szCs w:val="20"/>
          <w:lang w:eastAsia="zh-CN" w:bidi="hi-IN"/>
        </w:rPr>
        <w:t>De tevredenheid van participanten wordt vergroot doordat in principe de respondenten hen zo vroeg mogelijk bij het proces willen betrekken</w:t>
      </w:r>
      <w:r w:rsidRPr="00AD3DBD">
        <w:rPr>
          <w:rFonts w:ascii="Times New Roman" w:hAnsi="Times New Roman" w:cs="Times New Roman"/>
          <w:sz w:val="20"/>
          <w:szCs w:val="20"/>
          <w:lang w:eastAsia="zh-CN" w:bidi="hi-IN"/>
        </w:rPr>
        <w:t>. Dit sluit aan bij de literatuur. Door (vroegtijdige) betrokkenheid wordt de legitimiteit van de ruimtelijke ontwikkeling vergroot.</w:t>
      </w:r>
      <w:r w:rsidRPr="00AD3DBD">
        <w:rPr>
          <w:sz w:val="20"/>
          <w:szCs w:val="20"/>
          <w:lang w:eastAsia="zh-CN" w:bidi="hi-IN"/>
        </w:rPr>
        <w:t xml:space="preserve"> </w:t>
      </w:r>
    </w:p>
    <w:p w:rsidR="00562ADC" w:rsidRDefault="00562ADC" w:rsidP="00562ADC">
      <w:pPr>
        <w:pStyle w:val="Geenafstand"/>
        <w:ind w:firstLine="708"/>
        <w:rPr>
          <w:rFonts w:ascii="Times New Roman" w:hAnsi="Times New Roman" w:cs="Times New Roman"/>
          <w:sz w:val="20"/>
          <w:szCs w:val="20"/>
        </w:rPr>
      </w:pPr>
      <w:r>
        <w:rPr>
          <w:rFonts w:ascii="Times New Roman" w:hAnsi="Times New Roman" w:cs="Times New Roman"/>
          <w:sz w:val="20"/>
          <w:szCs w:val="20"/>
        </w:rPr>
        <w:t xml:space="preserve">Waar in de literatuur over wordt gesproken en wat niet als belangrijk wordt gevonden is de wettelijke inspraak en de bijdrage die participanten kunnen hebben aan de representatieve democratie. Een respondent benoemd wel dat veel besluiten al in Den Haag worden genomen en dat hierdoor de invloed van de participanten beperkt wordt. De respondent spreekt dus niet over het positieve effect van participatie op de representatieve democratie maar, dat juist de representatieve democratie in die zin een negatieve invloed heeft op de mogelijkheid tot participatie. </w:t>
      </w:r>
    </w:p>
    <w:p w:rsidR="00562ADC" w:rsidRDefault="00562ADC" w:rsidP="00562ADC">
      <w:pPr>
        <w:pStyle w:val="Geenafstand"/>
        <w:rPr>
          <w:rFonts w:ascii="Times New Roman" w:hAnsi="Times New Roman" w:cs="Times New Roman"/>
          <w:sz w:val="20"/>
          <w:szCs w:val="20"/>
        </w:rPr>
      </w:pPr>
    </w:p>
    <w:p w:rsidR="00562ADC" w:rsidRPr="00AD3DBD" w:rsidRDefault="00562ADC" w:rsidP="00562ADC">
      <w:pPr>
        <w:pStyle w:val="Geenafstand"/>
        <w:rPr>
          <w:rFonts w:ascii="Times New Roman" w:hAnsi="Times New Roman" w:cs="Times New Roman"/>
          <w:b/>
          <w:sz w:val="20"/>
          <w:szCs w:val="20"/>
          <w:lang w:eastAsia="zh-CN" w:bidi="hi-IN"/>
        </w:rPr>
      </w:pPr>
      <w:r w:rsidRPr="00AD3DBD">
        <w:rPr>
          <w:rFonts w:ascii="Times New Roman" w:hAnsi="Times New Roman" w:cs="Times New Roman"/>
          <w:b/>
          <w:sz w:val="20"/>
          <w:szCs w:val="20"/>
          <w:lang w:eastAsia="zh-CN" w:bidi="hi-IN"/>
        </w:rPr>
        <w:t>Constructieve relatie tussen bestuur en participanten</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Van deze conditie worden de volgende vier onderdelen veelvuldig benoemd. De wijze waarop de respondenten over de eerste drie onderwerpen praten en dit belangrijk vinden sluit aan bij de literatuur.</w:t>
      </w:r>
    </w:p>
    <w:p w:rsidR="00562ADC" w:rsidRDefault="00AD3DBD" w:rsidP="00562ADC">
      <w:pPr>
        <w:pStyle w:val="Geenafstand"/>
        <w:numPr>
          <w:ilvl w:val="0"/>
          <w:numId w:val="27"/>
        </w:numPr>
        <w:rPr>
          <w:rFonts w:ascii="Times New Roman" w:hAnsi="Times New Roman" w:cs="Times New Roman"/>
          <w:sz w:val="20"/>
          <w:szCs w:val="20"/>
        </w:rPr>
      </w:pPr>
      <w:r>
        <w:rPr>
          <w:rFonts w:ascii="Times New Roman" w:hAnsi="Times New Roman" w:cs="Times New Roman"/>
          <w:sz w:val="20"/>
          <w:szCs w:val="20"/>
        </w:rPr>
        <w:t>p</w:t>
      </w:r>
      <w:r w:rsidR="00562ADC">
        <w:rPr>
          <w:rFonts w:ascii="Times New Roman" w:hAnsi="Times New Roman" w:cs="Times New Roman"/>
          <w:sz w:val="20"/>
          <w:szCs w:val="20"/>
        </w:rPr>
        <w:t>ersoonlijke relaties</w:t>
      </w:r>
    </w:p>
    <w:p w:rsidR="00562ADC" w:rsidRDefault="00AD3DBD" w:rsidP="00562ADC">
      <w:pPr>
        <w:pStyle w:val="Geenafstand"/>
        <w:numPr>
          <w:ilvl w:val="0"/>
          <w:numId w:val="27"/>
        </w:numPr>
        <w:rPr>
          <w:rFonts w:ascii="Times New Roman" w:hAnsi="Times New Roman" w:cs="Times New Roman"/>
          <w:sz w:val="20"/>
          <w:szCs w:val="20"/>
        </w:rPr>
      </w:pPr>
      <w:r>
        <w:rPr>
          <w:rFonts w:ascii="Times New Roman" w:hAnsi="Times New Roman" w:cs="Times New Roman"/>
          <w:sz w:val="20"/>
          <w:szCs w:val="20"/>
        </w:rPr>
        <w:t>s</w:t>
      </w:r>
      <w:r w:rsidR="00562ADC">
        <w:rPr>
          <w:rFonts w:ascii="Times New Roman" w:hAnsi="Times New Roman" w:cs="Times New Roman"/>
          <w:sz w:val="20"/>
          <w:szCs w:val="20"/>
        </w:rPr>
        <w:t>tructurele relaties</w:t>
      </w:r>
    </w:p>
    <w:p w:rsidR="00562ADC" w:rsidRDefault="00AD3DBD" w:rsidP="00562ADC">
      <w:pPr>
        <w:pStyle w:val="Geenafstand"/>
        <w:numPr>
          <w:ilvl w:val="0"/>
          <w:numId w:val="27"/>
        </w:numPr>
        <w:rPr>
          <w:rFonts w:ascii="Times New Roman" w:hAnsi="Times New Roman" w:cs="Times New Roman"/>
          <w:sz w:val="20"/>
          <w:szCs w:val="20"/>
        </w:rPr>
      </w:pPr>
      <w:r>
        <w:rPr>
          <w:rFonts w:ascii="Times New Roman" w:hAnsi="Times New Roman" w:cs="Times New Roman"/>
          <w:sz w:val="20"/>
          <w:szCs w:val="20"/>
        </w:rPr>
        <w:t>c</w:t>
      </w:r>
      <w:r w:rsidR="00562ADC">
        <w:rPr>
          <w:rFonts w:ascii="Times New Roman" w:hAnsi="Times New Roman" w:cs="Times New Roman"/>
          <w:sz w:val="20"/>
          <w:szCs w:val="20"/>
        </w:rPr>
        <w:t>ulturele relaties</w:t>
      </w:r>
    </w:p>
    <w:p w:rsidR="00562ADC" w:rsidRDefault="00AD3DBD" w:rsidP="00562ADC">
      <w:pPr>
        <w:pStyle w:val="Geenafstand"/>
        <w:numPr>
          <w:ilvl w:val="0"/>
          <w:numId w:val="27"/>
        </w:numPr>
        <w:rPr>
          <w:rFonts w:ascii="Times New Roman" w:hAnsi="Times New Roman" w:cs="Times New Roman"/>
          <w:sz w:val="20"/>
          <w:szCs w:val="20"/>
        </w:rPr>
      </w:pPr>
      <w:r>
        <w:rPr>
          <w:rFonts w:ascii="Times New Roman" w:hAnsi="Times New Roman" w:cs="Times New Roman"/>
          <w:sz w:val="20"/>
          <w:szCs w:val="20"/>
        </w:rPr>
        <w:t>d</w:t>
      </w:r>
      <w:r w:rsidR="00562ADC">
        <w:rPr>
          <w:rFonts w:ascii="Times New Roman" w:hAnsi="Times New Roman" w:cs="Times New Roman"/>
          <w:sz w:val="20"/>
          <w:szCs w:val="20"/>
        </w:rPr>
        <w:t>eliberatie</w:t>
      </w:r>
    </w:p>
    <w:p w:rsidR="00562ADC" w:rsidRPr="00AD3DBD" w:rsidRDefault="00562ADC" w:rsidP="00562ADC">
      <w:pPr>
        <w:pStyle w:val="Geenafstand"/>
        <w:rPr>
          <w:rFonts w:ascii="Times New Roman" w:hAnsi="Times New Roman" w:cs="Times New Roman"/>
          <w:sz w:val="20"/>
          <w:szCs w:val="20"/>
        </w:rPr>
      </w:pPr>
      <w:r w:rsidRPr="00AD3DBD">
        <w:rPr>
          <w:rFonts w:ascii="Times New Roman" w:hAnsi="Times New Roman" w:cs="Times New Roman"/>
          <w:sz w:val="20"/>
          <w:szCs w:val="20"/>
        </w:rPr>
        <w:t xml:space="preserve">Ten aanzien van deliberatie kan vermeld worden dat opvallend is dat </w:t>
      </w:r>
      <w:r w:rsidRPr="00AD3DBD">
        <w:rPr>
          <w:rFonts w:ascii="Times New Roman" w:eastAsia="SimSun" w:hAnsi="Times New Roman" w:cs="Times New Roman"/>
          <w:sz w:val="20"/>
          <w:szCs w:val="20"/>
          <w:lang w:eastAsia="zh-CN" w:bidi="hi-IN"/>
        </w:rPr>
        <w:t xml:space="preserve">de </w:t>
      </w:r>
      <w:r w:rsidRPr="00AD3DBD">
        <w:rPr>
          <w:rFonts w:ascii="Times New Roman" w:eastAsia="SimSun" w:hAnsi="Times New Roman" w:cs="Times New Roman"/>
          <w:color w:val="000000"/>
          <w:sz w:val="20"/>
          <w:szCs w:val="20"/>
          <w:lang w:eastAsia="zh-CN" w:bidi="hi-IN"/>
        </w:rPr>
        <w:t xml:space="preserve">focus van de respondenten op het ophalen van informatie, belangen en wensen gericht is en in veel mindere mate op het reageren (delibereren) over hetgeen ze horen en ophalen. </w:t>
      </w:r>
    </w:p>
    <w:p w:rsidR="00562ADC" w:rsidRDefault="00562ADC" w:rsidP="00562ADC">
      <w:pPr>
        <w:suppressAutoHyphens/>
        <w:spacing w:after="0"/>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Voorwaarden die minder of niet genoemd worden als succesfactor zijn:</w:t>
      </w:r>
    </w:p>
    <w:p w:rsidR="00562ADC" w:rsidRDefault="00A30656" w:rsidP="00562ADC">
      <w:pPr>
        <w:pStyle w:val="Geenafstand"/>
        <w:numPr>
          <w:ilvl w:val="0"/>
          <w:numId w:val="28"/>
        </w:numPr>
        <w:rPr>
          <w:rFonts w:ascii="Times New Roman" w:hAnsi="Times New Roman" w:cs="Times New Roman"/>
          <w:sz w:val="20"/>
          <w:szCs w:val="20"/>
        </w:rPr>
      </w:pPr>
      <w:r>
        <w:rPr>
          <w:rFonts w:ascii="Times New Roman" w:hAnsi="Times New Roman" w:cs="Times New Roman"/>
          <w:sz w:val="20"/>
          <w:szCs w:val="20"/>
        </w:rPr>
        <w:t>h</w:t>
      </w:r>
      <w:r w:rsidR="00562ADC">
        <w:rPr>
          <w:rFonts w:ascii="Times New Roman" w:hAnsi="Times New Roman" w:cs="Times New Roman"/>
          <w:sz w:val="20"/>
          <w:szCs w:val="20"/>
        </w:rPr>
        <w:t>echtheid van de relatie</w:t>
      </w:r>
    </w:p>
    <w:p w:rsidR="00562ADC" w:rsidRDefault="00A30656" w:rsidP="00562ADC">
      <w:pPr>
        <w:pStyle w:val="Geenafstand"/>
        <w:numPr>
          <w:ilvl w:val="0"/>
          <w:numId w:val="28"/>
        </w:numPr>
        <w:rPr>
          <w:rFonts w:ascii="Times New Roman" w:hAnsi="Times New Roman" w:cs="Times New Roman"/>
          <w:sz w:val="20"/>
          <w:szCs w:val="20"/>
        </w:rPr>
      </w:pPr>
      <w:r>
        <w:rPr>
          <w:rFonts w:ascii="Times New Roman" w:hAnsi="Times New Roman" w:cs="Times New Roman"/>
          <w:sz w:val="20"/>
          <w:szCs w:val="20"/>
        </w:rPr>
        <w:t>p</w:t>
      </w:r>
      <w:r w:rsidR="00562ADC">
        <w:rPr>
          <w:rFonts w:ascii="Times New Roman" w:hAnsi="Times New Roman" w:cs="Times New Roman"/>
          <w:sz w:val="20"/>
          <w:szCs w:val="20"/>
        </w:rPr>
        <w:t>ublieke communicatie</w:t>
      </w:r>
    </w:p>
    <w:p w:rsidR="00562ADC" w:rsidRDefault="00A30656" w:rsidP="00562ADC">
      <w:pPr>
        <w:pStyle w:val="Geenafstand"/>
        <w:numPr>
          <w:ilvl w:val="0"/>
          <w:numId w:val="28"/>
        </w:numPr>
        <w:rPr>
          <w:rFonts w:ascii="Times New Roman" w:hAnsi="Times New Roman" w:cs="Times New Roman"/>
          <w:sz w:val="20"/>
          <w:szCs w:val="20"/>
        </w:rPr>
      </w:pPr>
      <w:r>
        <w:rPr>
          <w:rFonts w:ascii="Times New Roman" w:hAnsi="Times New Roman" w:cs="Times New Roman"/>
          <w:sz w:val="20"/>
          <w:szCs w:val="20"/>
        </w:rPr>
        <w:t>p</w:t>
      </w:r>
      <w:r w:rsidR="00562ADC">
        <w:rPr>
          <w:rFonts w:ascii="Times New Roman" w:hAnsi="Times New Roman" w:cs="Times New Roman"/>
          <w:sz w:val="20"/>
          <w:szCs w:val="20"/>
        </w:rPr>
        <w:t>ublieke consultatie</w:t>
      </w:r>
    </w:p>
    <w:p w:rsidR="00562ADC" w:rsidRDefault="00A30656" w:rsidP="00562ADC">
      <w:pPr>
        <w:pStyle w:val="Geenafstand"/>
        <w:numPr>
          <w:ilvl w:val="0"/>
          <w:numId w:val="28"/>
        </w:numPr>
        <w:rPr>
          <w:rFonts w:ascii="Times New Roman" w:hAnsi="Times New Roman" w:cs="Times New Roman"/>
          <w:sz w:val="20"/>
          <w:szCs w:val="20"/>
        </w:rPr>
      </w:pPr>
      <w:r>
        <w:rPr>
          <w:rFonts w:ascii="Times New Roman" w:hAnsi="Times New Roman" w:cs="Times New Roman"/>
          <w:sz w:val="20"/>
          <w:szCs w:val="20"/>
        </w:rPr>
        <w:t>p</w:t>
      </w:r>
      <w:r w:rsidR="00562ADC">
        <w:rPr>
          <w:rFonts w:ascii="Times New Roman" w:hAnsi="Times New Roman" w:cs="Times New Roman"/>
          <w:sz w:val="20"/>
          <w:szCs w:val="20"/>
        </w:rPr>
        <w:t>ublieke participatie</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 xml:space="preserve">Er is wel sprake van communicatie richting het publiek alleen wordt dit niet expliciet als succesfactor benoemd door de respondenten. Ten aanzien van de hechtheid wordt de eenzijdige afhankelijkheidsrelatie genoemd die RWS-ON heeft ten aanzien het ministerie en de lokale politiek en de macht die RWS-ON als uitvoeringsorganisatie ten opzichte van andere participanten kan hebben. De machtsongelijkheid (eenzijdige afhankelijkheidsrelatie) komt ook terug in de literatuur. Publieke communicatie, consultatie en participatie komen niet naar voren bij de participanten als succesfactor. De wijze waarop, en de richting waarin gecommuniceerd wordt is belangrijk bij participatieprocessen. Hiervoor zou meer bewuste aandacht moeten zijn. </w:t>
      </w:r>
    </w:p>
    <w:p w:rsidR="00562ADC" w:rsidRDefault="00562ADC" w:rsidP="00562ADC">
      <w:pPr>
        <w:pStyle w:val="Geenafstand"/>
        <w:rPr>
          <w:rFonts w:ascii="Times New Roman" w:hAnsi="Times New Roman" w:cs="Times New Roman"/>
          <w:b/>
          <w:sz w:val="20"/>
          <w:szCs w:val="20"/>
        </w:rPr>
      </w:pPr>
      <w:r>
        <w:rPr>
          <w:rFonts w:ascii="Times New Roman" w:hAnsi="Times New Roman" w:cs="Times New Roman"/>
          <w:b/>
          <w:sz w:val="20"/>
          <w:szCs w:val="20"/>
        </w:rPr>
        <w:t>Geschiktheid van de problematiek</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 xml:space="preserve">Van deze conditie worden de volgende onderdelen veelvuldig </w:t>
      </w:r>
      <w:r w:rsidR="00A30656">
        <w:rPr>
          <w:rFonts w:ascii="Times New Roman" w:hAnsi="Times New Roman" w:cs="Times New Roman"/>
          <w:sz w:val="20"/>
          <w:szCs w:val="20"/>
        </w:rPr>
        <w:t xml:space="preserve">in samenhang </w:t>
      </w:r>
      <w:r>
        <w:rPr>
          <w:rFonts w:ascii="Times New Roman" w:hAnsi="Times New Roman" w:cs="Times New Roman"/>
          <w:sz w:val="20"/>
          <w:szCs w:val="20"/>
        </w:rPr>
        <w:t xml:space="preserve">benoemd: </w:t>
      </w:r>
    </w:p>
    <w:p w:rsidR="00562ADC" w:rsidRDefault="00A30656" w:rsidP="00562ADC">
      <w:pPr>
        <w:pStyle w:val="Geenafstand"/>
        <w:numPr>
          <w:ilvl w:val="0"/>
          <w:numId w:val="29"/>
        </w:numPr>
        <w:rPr>
          <w:rFonts w:ascii="Times New Roman" w:eastAsia="SimSun" w:hAnsi="Times New Roman" w:cs="Times New Roman"/>
          <w:color w:val="000000"/>
          <w:sz w:val="20"/>
          <w:szCs w:val="20"/>
          <w:lang w:eastAsia="zh-CN" w:bidi="hi-IN"/>
        </w:rPr>
      </w:pPr>
      <w:r>
        <w:rPr>
          <w:rFonts w:ascii="Times New Roman" w:eastAsia="SimSun" w:hAnsi="Times New Roman" w:cs="Times New Roman"/>
          <w:color w:val="000000"/>
          <w:sz w:val="20"/>
          <w:szCs w:val="20"/>
          <w:lang w:eastAsia="zh-CN" w:bidi="hi-IN"/>
        </w:rPr>
        <w:t>u</w:t>
      </w:r>
      <w:r w:rsidR="00562ADC">
        <w:rPr>
          <w:rFonts w:ascii="Times New Roman" w:eastAsia="SimSun" w:hAnsi="Times New Roman" w:cs="Times New Roman"/>
          <w:color w:val="000000"/>
          <w:sz w:val="20"/>
          <w:szCs w:val="20"/>
          <w:lang w:eastAsia="zh-CN" w:bidi="hi-IN"/>
        </w:rPr>
        <w:t>rgentie</w:t>
      </w:r>
    </w:p>
    <w:p w:rsidR="00562ADC" w:rsidRDefault="00A30656" w:rsidP="00562ADC">
      <w:pPr>
        <w:pStyle w:val="Geenafstand"/>
        <w:numPr>
          <w:ilvl w:val="0"/>
          <w:numId w:val="29"/>
        </w:numPr>
        <w:rPr>
          <w:rFonts w:ascii="Times New Roman" w:eastAsia="SimSun" w:hAnsi="Times New Roman" w:cs="Times New Roman"/>
          <w:color w:val="000000"/>
          <w:sz w:val="20"/>
          <w:szCs w:val="20"/>
          <w:lang w:eastAsia="zh-CN" w:bidi="hi-IN"/>
        </w:rPr>
      </w:pPr>
      <w:r>
        <w:rPr>
          <w:rFonts w:ascii="Times New Roman" w:eastAsia="SimSun" w:hAnsi="Times New Roman" w:cs="Times New Roman"/>
          <w:color w:val="000000"/>
          <w:sz w:val="20"/>
          <w:szCs w:val="20"/>
          <w:lang w:eastAsia="zh-CN" w:bidi="hi-IN"/>
        </w:rPr>
        <w:t>h</w:t>
      </w:r>
      <w:r w:rsidR="00562ADC">
        <w:rPr>
          <w:rFonts w:ascii="Times New Roman" w:eastAsia="SimSun" w:hAnsi="Times New Roman" w:cs="Times New Roman"/>
          <w:color w:val="000000"/>
          <w:sz w:val="20"/>
          <w:szCs w:val="20"/>
          <w:lang w:eastAsia="zh-CN" w:bidi="hi-IN"/>
        </w:rPr>
        <w:t>anteerbaarheid</w:t>
      </w:r>
    </w:p>
    <w:p w:rsidR="00562ADC" w:rsidRDefault="00A30656" w:rsidP="00562ADC">
      <w:pPr>
        <w:pStyle w:val="Geenafstand"/>
        <w:numPr>
          <w:ilvl w:val="0"/>
          <w:numId w:val="29"/>
        </w:numPr>
        <w:rPr>
          <w:rFonts w:ascii="Times New Roman" w:eastAsia="SimSun" w:hAnsi="Times New Roman" w:cs="Times New Roman"/>
          <w:color w:val="000000"/>
          <w:sz w:val="20"/>
          <w:szCs w:val="20"/>
          <w:lang w:eastAsia="zh-CN" w:bidi="hi-IN"/>
        </w:rPr>
      </w:pPr>
      <w:r>
        <w:rPr>
          <w:rFonts w:ascii="Times New Roman" w:eastAsia="SimSun" w:hAnsi="Times New Roman" w:cs="Times New Roman"/>
          <w:color w:val="000000"/>
          <w:sz w:val="20"/>
          <w:szCs w:val="20"/>
          <w:lang w:eastAsia="zh-CN" w:bidi="hi-IN"/>
        </w:rPr>
        <w:t>a</w:t>
      </w:r>
      <w:r w:rsidR="00562ADC">
        <w:rPr>
          <w:rFonts w:ascii="Times New Roman" w:eastAsia="SimSun" w:hAnsi="Times New Roman" w:cs="Times New Roman"/>
          <w:color w:val="000000"/>
          <w:sz w:val="20"/>
          <w:szCs w:val="20"/>
          <w:lang w:eastAsia="zh-CN" w:bidi="hi-IN"/>
        </w:rPr>
        <w:t>fbakening</w:t>
      </w:r>
    </w:p>
    <w:p w:rsidR="00562ADC" w:rsidRDefault="00A30656" w:rsidP="00562ADC">
      <w:pPr>
        <w:pStyle w:val="Geenafstand"/>
        <w:numPr>
          <w:ilvl w:val="0"/>
          <w:numId w:val="29"/>
        </w:numPr>
        <w:rPr>
          <w:rFonts w:ascii="Times New Roman" w:eastAsia="SimSun" w:hAnsi="Times New Roman" w:cs="Times New Roman"/>
          <w:color w:val="000000"/>
          <w:sz w:val="20"/>
          <w:szCs w:val="20"/>
          <w:lang w:eastAsia="zh-CN" w:bidi="hi-IN"/>
        </w:rPr>
      </w:pPr>
      <w:r>
        <w:rPr>
          <w:rFonts w:ascii="Times New Roman" w:eastAsia="SimSun" w:hAnsi="Times New Roman" w:cs="Times New Roman"/>
          <w:color w:val="000000"/>
          <w:sz w:val="20"/>
          <w:szCs w:val="20"/>
          <w:lang w:eastAsia="zh-CN" w:bidi="hi-IN"/>
        </w:rPr>
        <w:t>complexiteit</w:t>
      </w:r>
    </w:p>
    <w:p w:rsidR="00562ADC" w:rsidRDefault="00562ADC" w:rsidP="00562ADC">
      <w:pPr>
        <w:pStyle w:val="Geenafstand"/>
        <w:rPr>
          <w:rFonts w:ascii="Times New Roman" w:eastAsia="SimSun" w:hAnsi="Times New Roman" w:cs="Times New Roman"/>
          <w:sz w:val="20"/>
          <w:szCs w:val="20"/>
          <w:lang w:eastAsia="zh-CN" w:bidi="hi-IN"/>
        </w:rPr>
      </w:pPr>
      <w:r>
        <w:rPr>
          <w:rFonts w:ascii="Times New Roman" w:eastAsia="SimSun" w:hAnsi="Times New Roman" w:cs="Times New Roman"/>
          <w:sz w:val="20"/>
          <w:szCs w:val="20"/>
          <w:lang w:eastAsia="zh-CN" w:bidi="hi-IN"/>
        </w:rPr>
        <w:t xml:space="preserve">Ten aanzien van de hanteerbaarheid spreken de respondenten dat de participanten in staat moeten zijn en de vaardigheden moeten bezitten om deel te nemen aan het participatieproces. Binnen deze voorwaarde spreken ze </w:t>
      </w:r>
      <w:r w:rsidR="00A30656">
        <w:rPr>
          <w:rFonts w:ascii="Times New Roman" w:eastAsia="SimSun" w:hAnsi="Times New Roman" w:cs="Times New Roman"/>
          <w:sz w:val="20"/>
          <w:szCs w:val="20"/>
          <w:lang w:eastAsia="zh-CN" w:bidi="hi-IN"/>
        </w:rPr>
        <w:t xml:space="preserve">soms </w:t>
      </w:r>
      <w:r>
        <w:rPr>
          <w:rFonts w:ascii="Times New Roman" w:eastAsia="SimSun" w:hAnsi="Times New Roman" w:cs="Times New Roman"/>
          <w:sz w:val="20"/>
          <w:szCs w:val="20"/>
          <w:lang w:eastAsia="zh-CN" w:bidi="hi-IN"/>
        </w:rPr>
        <w:t>verder over het fenomeen dat gebiedsgericht werken alleen kan plaatsvinden als er bestuurlijke ruimte is. Dit slaat op de afbakening. Respondenten benoemen verder dat de participanten moeilijk de gevolgen kunnen overzien van de activiteiten en dat ontwikkelingen, zeker in het begin van het proces, dat voor hen veelal te abstract is. Deze elementen komen terug in het theoretisch kader.</w:t>
      </w:r>
    </w:p>
    <w:p w:rsidR="00562ADC" w:rsidRDefault="00562ADC" w:rsidP="00562ADC">
      <w:pPr>
        <w:pStyle w:val="Geenafstand"/>
        <w:ind w:firstLine="708"/>
        <w:rPr>
          <w:rFonts w:ascii="Times New Roman" w:eastAsia="SimSun" w:hAnsi="Times New Roman" w:cs="Times New Roman"/>
          <w:sz w:val="20"/>
          <w:szCs w:val="20"/>
          <w:lang w:eastAsia="zh-CN" w:bidi="hi-IN"/>
        </w:rPr>
      </w:pPr>
      <w:r>
        <w:rPr>
          <w:rFonts w:ascii="Times New Roman" w:eastAsia="SimSun" w:hAnsi="Times New Roman" w:cs="Times New Roman"/>
          <w:sz w:val="20"/>
          <w:szCs w:val="20"/>
          <w:lang w:eastAsia="zh-CN" w:bidi="hi-IN"/>
        </w:rPr>
        <w:t xml:space="preserve">De wijze waarop urgentie door de respondenten wordt besproken en ervaren is geredeneerd vanuit de participanten. Dit sluit niet (geheel) aan bij de theorie omdat, de literatuur spreekt van urgentie bij de overheid of uitvoeringsorganisatie (beleidsbepalers) en niet uitsluitend van de burgers. De respondenten zeggen dat de omgeving (burgers en andere actoren)  pas de urgentie voelen om actie te kommen wanneer de ontwikkeling gestalte krijgt, “de schop in de grond gaat”. Dan is het veelal al te laat voor een goede participatie van deze mensen. </w:t>
      </w:r>
    </w:p>
    <w:p w:rsidR="00562ADC" w:rsidRDefault="00562ADC" w:rsidP="00562ADC">
      <w:pPr>
        <w:pStyle w:val="Geenafstand"/>
        <w:rPr>
          <w:rFonts w:ascii="Times New Roman" w:hAnsi="Times New Roman" w:cs="Times New Roman"/>
          <w:sz w:val="20"/>
          <w:szCs w:val="20"/>
          <w:lang w:eastAsia="zh-CN" w:bidi="hi-IN"/>
        </w:rPr>
      </w:pPr>
    </w:p>
    <w:p w:rsidR="00562ADC" w:rsidRDefault="00562ADC" w:rsidP="00562ADC">
      <w:pPr>
        <w:pStyle w:val="Geenafstand"/>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Voorwaarden die niet of minder benoemd zijn. :</w:t>
      </w:r>
    </w:p>
    <w:p w:rsidR="00562ADC" w:rsidRDefault="00A30656" w:rsidP="00562ADC">
      <w:pPr>
        <w:pStyle w:val="Geenafstand"/>
        <w:numPr>
          <w:ilvl w:val="0"/>
          <w:numId w:val="30"/>
        </w:numPr>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v</w:t>
      </w:r>
      <w:r w:rsidR="00562ADC">
        <w:rPr>
          <w:rFonts w:ascii="Times New Roman" w:hAnsi="Times New Roman" w:cs="Times New Roman"/>
          <w:sz w:val="20"/>
          <w:szCs w:val="20"/>
          <w:lang w:eastAsia="zh-CN" w:bidi="hi-IN"/>
        </w:rPr>
        <w:t>oldoende kennis van de participanten</w:t>
      </w:r>
    </w:p>
    <w:p w:rsidR="00562ADC" w:rsidRDefault="00A30656" w:rsidP="00562ADC">
      <w:pPr>
        <w:pStyle w:val="Geenafstand"/>
        <w:numPr>
          <w:ilvl w:val="0"/>
          <w:numId w:val="30"/>
        </w:numPr>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w</w:t>
      </w:r>
      <w:r w:rsidR="00562ADC">
        <w:rPr>
          <w:rFonts w:ascii="Times New Roman" w:hAnsi="Times New Roman" w:cs="Times New Roman"/>
          <w:sz w:val="20"/>
          <w:szCs w:val="20"/>
          <w:lang w:eastAsia="zh-CN" w:bidi="hi-IN"/>
        </w:rPr>
        <w:t>el of niet gepolitiseerd</w:t>
      </w:r>
    </w:p>
    <w:p w:rsidR="00562ADC" w:rsidRDefault="00A30656" w:rsidP="00562ADC">
      <w:pPr>
        <w:pStyle w:val="Geenafstand"/>
        <w:numPr>
          <w:ilvl w:val="0"/>
          <w:numId w:val="30"/>
        </w:numPr>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p</w:t>
      </w:r>
      <w:r w:rsidR="00562ADC">
        <w:rPr>
          <w:rFonts w:ascii="Times New Roman" w:hAnsi="Times New Roman" w:cs="Times New Roman"/>
          <w:sz w:val="20"/>
          <w:szCs w:val="20"/>
          <w:lang w:eastAsia="zh-CN" w:bidi="hi-IN"/>
        </w:rPr>
        <w:t xml:space="preserve">robleem is wel of niet uitgekristalliseerd </w:t>
      </w:r>
    </w:p>
    <w:p w:rsidR="00562ADC" w:rsidRDefault="00562ADC" w:rsidP="00562ADC">
      <w:pPr>
        <w:pStyle w:val="Geenafstand"/>
        <w:spacing w:line="276" w:lineRule="auto"/>
        <w:textAlignment w:val="baseline"/>
        <w:rPr>
          <w:rFonts w:ascii="Times New Roman" w:eastAsia="SimSun" w:hAnsi="Times New Roman" w:cs="Times New Roman"/>
          <w:sz w:val="20"/>
          <w:szCs w:val="20"/>
          <w:lang w:eastAsia="zh-CN" w:bidi="hi-IN"/>
        </w:rPr>
      </w:pPr>
      <w:r>
        <w:rPr>
          <w:rFonts w:ascii="Times New Roman" w:eastAsia="SimSun" w:hAnsi="Times New Roman" w:cs="Times New Roman"/>
          <w:sz w:val="20"/>
          <w:szCs w:val="20"/>
          <w:lang w:eastAsia="zh-CN" w:bidi="hi-IN"/>
        </w:rPr>
        <w:t xml:space="preserve">Van deze drie voorwaarden is vooral voldoende kennis van de participanten belangrijk. </w:t>
      </w:r>
    </w:p>
    <w:p w:rsidR="00562ADC" w:rsidRDefault="00562ADC" w:rsidP="00562ADC">
      <w:pPr>
        <w:pStyle w:val="Geenafstand"/>
        <w:spacing w:line="276" w:lineRule="auto"/>
        <w:textAlignment w:val="baseline"/>
        <w:rPr>
          <w:rFonts w:ascii="Times New Roman" w:eastAsia="SimSun" w:hAnsi="Times New Roman" w:cs="Times New Roman"/>
          <w:color w:val="00B0F0"/>
          <w:sz w:val="20"/>
          <w:szCs w:val="20"/>
          <w:lang w:eastAsia="zh-CN" w:bidi="hi-IN"/>
        </w:rPr>
      </w:pPr>
      <w:r>
        <w:rPr>
          <w:rFonts w:ascii="Times New Roman" w:eastAsia="SimSun" w:hAnsi="Times New Roman" w:cs="Times New Roman"/>
          <w:color w:val="00B0F0"/>
          <w:sz w:val="20"/>
          <w:szCs w:val="20"/>
          <w:lang w:eastAsia="zh-CN" w:bidi="hi-IN"/>
        </w:rPr>
        <w:t xml:space="preserve"> </w:t>
      </w:r>
    </w:p>
    <w:p w:rsidR="00562ADC" w:rsidRDefault="00562ADC" w:rsidP="00562ADC">
      <w:pPr>
        <w:pStyle w:val="Geenafstand"/>
        <w:rPr>
          <w:rFonts w:ascii="Times New Roman" w:hAnsi="Times New Roman" w:cs="Times New Roman"/>
          <w:b/>
          <w:sz w:val="20"/>
          <w:szCs w:val="20"/>
        </w:rPr>
      </w:pPr>
      <w:r>
        <w:rPr>
          <w:rFonts w:ascii="Times New Roman" w:hAnsi="Times New Roman" w:cs="Times New Roman"/>
          <w:b/>
          <w:sz w:val="20"/>
          <w:szCs w:val="20"/>
        </w:rPr>
        <w:t>Beschikbaarheid van middelen</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Bij dit onderdeel komt de beschikbaarheid van voldoende middelen aan de orde. Dit sluit aan bij de literatuur.</w:t>
      </w:r>
    </w:p>
    <w:p w:rsidR="00562ADC" w:rsidRDefault="00A30656" w:rsidP="00562ADC">
      <w:pPr>
        <w:pStyle w:val="Geenafstand"/>
        <w:numPr>
          <w:ilvl w:val="0"/>
          <w:numId w:val="31"/>
        </w:numPr>
        <w:rPr>
          <w:rFonts w:ascii="Times New Roman" w:hAnsi="Times New Roman" w:cs="Times New Roman"/>
          <w:sz w:val="20"/>
          <w:szCs w:val="20"/>
        </w:rPr>
      </w:pPr>
      <w:r>
        <w:rPr>
          <w:rFonts w:ascii="Times New Roman" w:hAnsi="Times New Roman" w:cs="Times New Roman"/>
          <w:sz w:val="20"/>
          <w:szCs w:val="20"/>
        </w:rPr>
        <w:t>v</w:t>
      </w:r>
      <w:r w:rsidR="00562ADC">
        <w:rPr>
          <w:rFonts w:ascii="Times New Roman" w:hAnsi="Times New Roman" w:cs="Times New Roman"/>
          <w:sz w:val="20"/>
          <w:szCs w:val="20"/>
        </w:rPr>
        <w:t>oldoende middelen</w:t>
      </w:r>
    </w:p>
    <w:p w:rsidR="00562ADC" w:rsidRDefault="00A30656" w:rsidP="00562ADC">
      <w:pPr>
        <w:pStyle w:val="Geenafstand"/>
        <w:numPr>
          <w:ilvl w:val="0"/>
          <w:numId w:val="31"/>
        </w:numPr>
        <w:rPr>
          <w:rFonts w:ascii="Times New Roman" w:hAnsi="Times New Roman" w:cs="Times New Roman"/>
          <w:sz w:val="20"/>
          <w:szCs w:val="20"/>
        </w:rPr>
      </w:pPr>
      <w:r>
        <w:rPr>
          <w:rFonts w:ascii="Times New Roman" w:hAnsi="Times New Roman" w:cs="Times New Roman"/>
          <w:sz w:val="20"/>
          <w:szCs w:val="20"/>
        </w:rPr>
        <w:t>h</w:t>
      </w:r>
      <w:r w:rsidR="00562ADC">
        <w:rPr>
          <w:rFonts w:ascii="Times New Roman" w:hAnsi="Times New Roman" w:cs="Times New Roman"/>
          <w:sz w:val="20"/>
          <w:szCs w:val="20"/>
        </w:rPr>
        <w:t xml:space="preserve">et beschikbaar zijn van geld, tijd en personeel wordt bepaald door de scope. </w:t>
      </w: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Minder aan bod komen</w:t>
      </w:r>
    </w:p>
    <w:p w:rsidR="00562ADC" w:rsidRDefault="00A30656" w:rsidP="00562ADC">
      <w:pPr>
        <w:pStyle w:val="Geenafstand"/>
        <w:numPr>
          <w:ilvl w:val="0"/>
          <w:numId w:val="32"/>
        </w:numPr>
        <w:rPr>
          <w:rFonts w:ascii="Times New Roman" w:hAnsi="Times New Roman" w:cs="Times New Roman"/>
          <w:sz w:val="20"/>
          <w:szCs w:val="20"/>
        </w:rPr>
      </w:pPr>
      <w:r>
        <w:rPr>
          <w:rFonts w:ascii="Times New Roman" w:hAnsi="Times New Roman" w:cs="Times New Roman"/>
          <w:sz w:val="20"/>
          <w:szCs w:val="20"/>
        </w:rPr>
        <w:t>d</w:t>
      </w:r>
      <w:r w:rsidR="00562ADC">
        <w:rPr>
          <w:rFonts w:ascii="Times New Roman" w:hAnsi="Times New Roman" w:cs="Times New Roman"/>
          <w:sz w:val="20"/>
          <w:szCs w:val="20"/>
        </w:rPr>
        <w:t>raagkracht van de participanten</w:t>
      </w:r>
    </w:p>
    <w:p w:rsidR="00562ADC" w:rsidRDefault="00A30656" w:rsidP="00562ADC">
      <w:pPr>
        <w:pStyle w:val="Geenafstand"/>
        <w:numPr>
          <w:ilvl w:val="0"/>
          <w:numId w:val="32"/>
        </w:numPr>
        <w:rPr>
          <w:rFonts w:ascii="Times New Roman" w:hAnsi="Times New Roman" w:cs="Times New Roman"/>
          <w:sz w:val="20"/>
          <w:szCs w:val="20"/>
        </w:rPr>
      </w:pPr>
      <w:r>
        <w:rPr>
          <w:rFonts w:ascii="Times New Roman" w:hAnsi="Times New Roman" w:cs="Times New Roman"/>
          <w:sz w:val="20"/>
          <w:szCs w:val="20"/>
        </w:rPr>
        <w:t>a</w:t>
      </w:r>
      <w:r w:rsidR="00562ADC">
        <w:rPr>
          <w:rFonts w:ascii="Times New Roman" w:hAnsi="Times New Roman" w:cs="Times New Roman"/>
          <w:sz w:val="20"/>
          <w:szCs w:val="20"/>
        </w:rPr>
        <w:t>anwezigheid van wetgeving over participatie</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b/>
          <w:color w:val="00B0F0"/>
          <w:sz w:val="20"/>
          <w:szCs w:val="20"/>
        </w:rPr>
      </w:pPr>
      <w:r>
        <w:rPr>
          <w:rFonts w:ascii="Times New Roman" w:hAnsi="Times New Roman" w:cs="Times New Roman"/>
          <w:b/>
          <w:color w:val="00B0F0"/>
          <w:sz w:val="20"/>
          <w:szCs w:val="20"/>
        </w:rPr>
        <w:t xml:space="preserve">5.5.3 Nieuwe succesfactoren </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Deze respondenten benoemen de volgende nieuwe succesfactoren die voor RWS-ON gelden</w:t>
      </w:r>
      <w:r w:rsidR="00A30656">
        <w:rPr>
          <w:rFonts w:ascii="Times New Roman" w:hAnsi="Times New Roman" w:cs="Times New Roman"/>
          <w:sz w:val="20"/>
          <w:szCs w:val="20"/>
        </w:rPr>
        <w:t>.</w:t>
      </w:r>
    </w:p>
    <w:p w:rsidR="00562ADC" w:rsidRDefault="00A30656" w:rsidP="00562ADC">
      <w:pPr>
        <w:pStyle w:val="Geenafstand"/>
        <w:numPr>
          <w:ilvl w:val="0"/>
          <w:numId w:val="33"/>
        </w:numPr>
        <w:rPr>
          <w:rFonts w:ascii="Times New Roman" w:hAnsi="Times New Roman" w:cs="Times New Roman"/>
          <w:sz w:val="20"/>
          <w:szCs w:val="20"/>
        </w:rPr>
      </w:pPr>
      <w:r>
        <w:rPr>
          <w:rFonts w:ascii="Times New Roman" w:hAnsi="Times New Roman" w:cs="Times New Roman"/>
          <w:sz w:val="20"/>
          <w:szCs w:val="20"/>
        </w:rPr>
        <w:t>O</w:t>
      </w:r>
      <w:r w:rsidR="00562ADC">
        <w:rPr>
          <w:rFonts w:ascii="Times New Roman" w:hAnsi="Times New Roman" w:cs="Times New Roman"/>
          <w:sz w:val="20"/>
          <w:szCs w:val="20"/>
        </w:rPr>
        <w:t>p het juiste moment kunnen opschalen binnen RWS</w:t>
      </w:r>
      <w:r w:rsidR="00B800B9">
        <w:rPr>
          <w:rFonts w:ascii="Times New Roman" w:hAnsi="Times New Roman" w:cs="Times New Roman"/>
          <w:sz w:val="20"/>
          <w:szCs w:val="20"/>
        </w:rPr>
        <w:t>-ON</w:t>
      </w:r>
      <w:r w:rsidR="00562ADC">
        <w:rPr>
          <w:rFonts w:ascii="Times New Roman" w:hAnsi="Times New Roman" w:cs="Times New Roman"/>
          <w:sz w:val="20"/>
          <w:szCs w:val="20"/>
        </w:rPr>
        <w:t xml:space="preserve">. Dit betekent dat de medewerker weet wanneer er opgeschaald moet worden en wie ze dan moeten </w:t>
      </w:r>
      <w:r>
        <w:rPr>
          <w:rFonts w:ascii="Times New Roman" w:hAnsi="Times New Roman" w:cs="Times New Roman"/>
          <w:sz w:val="20"/>
          <w:szCs w:val="20"/>
        </w:rPr>
        <w:t>in</w:t>
      </w:r>
      <w:r w:rsidR="00562ADC">
        <w:rPr>
          <w:rFonts w:ascii="Times New Roman" w:hAnsi="Times New Roman" w:cs="Times New Roman"/>
          <w:sz w:val="20"/>
          <w:szCs w:val="20"/>
        </w:rPr>
        <w:t>schakelen voor ondersteuning.</w:t>
      </w:r>
    </w:p>
    <w:p w:rsidR="00562ADC" w:rsidRDefault="00562ADC" w:rsidP="00562ADC">
      <w:pPr>
        <w:pStyle w:val="Geenafstand"/>
        <w:numPr>
          <w:ilvl w:val="0"/>
          <w:numId w:val="33"/>
        </w:numPr>
        <w:rPr>
          <w:rFonts w:ascii="Times New Roman" w:hAnsi="Times New Roman" w:cs="Times New Roman"/>
          <w:sz w:val="20"/>
          <w:szCs w:val="20"/>
        </w:rPr>
      </w:pPr>
      <w:r>
        <w:rPr>
          <w:rFonts w:ascii="Times New Roman" w:hAnsi="Times New Roman" w:cs="Times New Roman"/>
          <w:sz w:val="20"/>
          <w:szCs w:val="20"/>
        </w:rPr>
        <w:t>Ten aanzien van expertkennis zien sommige respondenten dat er een gebrek aan (technische) expertkennis binnen RWS is. Een gebrek aan technische specialistische kennis binnen de overheid, heeft een negatieve invloed op de responsiviteit van RWS-ON richting de omgeving. Deze insteek ten aanzien van expertkennis komt zodanig niet terug in de literatuur.</w:t>
      </w:r>
    </w:p>
    <w:p w:rsidR="00562ADC" w:rsidRDefault="00562ADC" w:rsidP="00562ADC">
      <w:pPr>
        <w:pStyle w:val="Geenafstand"/>
        <w:numPr>
          <w:ilvl w:val="0"/>
          <w:numId w:val="33"/>
        </w:numPr>
        <w:rPr>
          <w:rFonts w:ascii="Times New Roman" w:eastAsia="SimSun" w:hAnsi="Times New Roman" w:cs="Times New Roman"/>
          <w:sz w:val="20"/>
          <w:szCs w:val="20"/>
          <w:lang w:eastAsia="zh-CN" w:bidi="hi-IN"/>
        </w:rPr>
      </w:pPr>
      <w:r>
        <w:rPr>
          <w:rFonts w:ascii="Times New Roman" w:eastAsia="SimSun" w:hAnsi="Times New Roman" w:cs="Times New Roman"/>
          <w:sz w:val="20"/>
          <w:szCs w:val="20"/>
          <w:lang w:eastAsia="zh-CN" w:bidi="hi-IN"/>
        </w:rPr>
        <w:t xml:space="preserve">Voor RWS-ON geldt dat het speelveld voor het grootste deel bepaald wordt door de opdracht en opgave die wordt door vertaald in een scope. Met name de scope is een heel specifiek instrument voor RWS-ON en komt derhalve niet terug in het theoretisch kader. Wanneer de scope flexibel is wordt het een succesfactor, een inflexibele scope wordt </w:t>
      </w:r>
      <w:r w:rsidR="00A30656">
        <w:rPr>
          <w:rFonts w:ascii="Times New Roman" w:eastAsia="SimSun" w:hAnsi="Times New Roman" w:cs="Times New Roman"/>
          <w:sz w:val="20"/>
          <w:szCs w:val="20"/>
          <w:lang w:eastAsia="zh-CN" w:bidi="hi-IN"/>
        </w:rPr>
        <w:t xml:space="preserve">vaak </w:t>
      </w:r>
      <w:r>
        <w:rPr>
          <w:rFonts w:ascii="Times New Roman" w:eastAsia="SimSun" w:hAnsi="Times New Roman" w:cs="Times New Roman"/>
          <w:sz w:val="20"/>
          <w:szCs w:val="20"/>
          <w:lang w:eastAsia="zh-CN" w:bidi="hi-IN"/>
        </w:rPr>
        <w:t>gezien als een faalfactor voor gebiedsgericht werken.</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b/>
          <w:color w:val="00B0F0"/>
          <w:sz w:val="20"/>
          <w:szCs w:val="20"/>
        </w:rPr>
      </w:pPr>
      <w:r>
        <w:rPr>
          <w:rFonts w:ascii="Times New Roman" w:hAnsi="Times New Roman" w:cs="Times New Roman"/>
          <w:b/>
          <w:color w:val="00B0F0"/>
          <w:sz w:val="20"/>
          <w:szCs w:val="20"/>
        </w:rPr>
        <w:t xml:space="preserve">5.5.4 Conclusie </w:t>
      </w:r>
    </w:p>
    <w:p w:rsidR="00562ADC" w:rsidRDefault="00562ADC" w:rsidP="00562ADC">
      <w:pPr>
        <w:pStyle w:val="Geenafstand"/>
        <w:rPr>
          <w:rFonts w:ascii="Times New Roman" w:hAnsi="Times New Roman" w:cs="Times New Roman"/>
          <w:color w:val="00B050"/>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 xml:space="preserve">De respondenten herkennen veel (succes)factoren van gebiedsgericht werken en voor participatie, waarbij meer aandacht is voor het verkrijgen van “informatie </w:t>
      </w:r>
      <w:r w:rsidR="00A30656">
        <w:rPr>
          <w:rFonts w:ascii="Times New Roman" w:hAnsi="Times New Roman" w:cs="Times New Roman"/>
          <w:sz w:val="20"/>
          <w:szCs w:val="20"/>
        </w:rPr>
        <w:t xml:space="preserve">van </w:t>
      </w:r>
      <w:r>
        <w:rPr>
          <w:rFonts w:ascii="Times New Roman" w:hAnsi="Times New Roman" w:cs="Times New Roman"/>
          <w:sz w:val="20"/>
          <w:szCs w:val="20"/>
        </w:rPr>
        <w:t xml:space="preserve">participanten” dan het (tweezijdig) communiceren met de participanten. Succesfactoren die op de voorgrond staan bij de respondenten zijn de attitude van de medewerkers en het verwachtingenmanagement. </w:t>
      </w:r>
    </w:p>
    <w:p w:rsidR="00562ADC" w:rsidRDefault="00562ADC" w:rsidP="00562ADC">
      <w:pPr>
        <w:pStyle w:val="Geenafstand"/>
        <w:ind w:firstLine="708"/>
        <w:rPr>
          <w:rFonts w:ascii="Times New Roman" w:hAnsi="Times New Roman" w:cs="Times New Roman"/>
          <w:sz w:val="20"/>
          <w:szCs w:val="20"/>
        </w:rPr>
      </w:pPr>
      <w:r>
        <w:rPr>
          <w:rFonts w:ascii="Times New Roman" w:hAnsi="Times New Roman" w:cs="Times New Roman"/>
          <w:sz w:val="20"/>
          <w:szCs w:val="20"/>
        </w:rPr>
        <w:t xml:space="preserve">Er worden een drietal nieuwe succesfactoren benoemd die specifiek voor RWS-ON gelden. Dit zijn dat er op het juiste moment opgeschaald moet worden, dat er voldoende technische expertkennis aanwezig moet zijn en een flexibele scope. De inrichting van de scope is bepalend voor mogelijkheden van participanten om op een participatieve wijze deel te nemen aan de ruimtelijke ontwikkeling. Een flexibele scope is een specifieke succesfactor voor RWS-ON die niet concreet benoemd wordt in de literatuur. </w:t>
      </w:r>
    </w:p>
    <w:p w:rsidR="00562ADC" w:rsidRDefault="00562ADC" w:rsidP="00562ADC">
      <w:pPr>
        <w:pStyle w:val="Geenafstand"/>
        <w:ind w:firstLine="708"/>
        <w:rPr>
          <w:rFonts w:ascii="Times New Roman" w:hAnsi="Times New Roman" w:cs="Times New Roman"/>
          <w:sz w:val="20"/>
          <w:szCs w:val="20"/>
        </w:rPr>
      </w:pPr>
      <w:r>
        <w:rPr>
          <w:rFonts w:ascii="Times New Roman" w:hAnsi="Times New Roman" w:cs="Times New Roman"/>
          <w:sz w:val="20"/>
          <w:szCs w:val="20"/>
        </w:rPr>
        <w:t>Het feit dat het merendeel van de factoren zelf door de respondenten benoemd worden zegt dat ze in principe voldoende bouwstenen voor ogen hebben voor succesvol gebiedsgericht werken, waarbij voldoende aandacht voor de omgeving in een gebied is.</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b/>
          <w:color w:val="00B0F0"/>
          <w:sz w:val="24"/>
          <w:szCs w:val="24"/>
        </w:rPr>
      </w:pPr>
      <w:r>
        <w:rPr>
          <w:rFonts w:ascii="Times New Roman" w:hAnsi="Times New Roman" w:cs="Times New Roman"/>
          <w:b/>
          <w:color w:val="00B0F0"/>
          <w:sz w:val="24"/>
          <w:szCs w:val="24"/>
        </w:rPr>
        <w:t xml:space="preserve">5.6 Evaluatie van de succesfactoren </w:t>
      </w:r>
      <w:r w:rsidR="00CA4627">
        <w:rPr>
          <w:rFonts w:ascii="Times New Roman" w:hAnsi="Times New Roman" w:cs="Times New Roman"/>
          <w:b/>
          <w:color w:val="00B0F0"/>
          <w:sz w:val="24"/>
          <w:szCs w:val="24"/>
        </w:rPr>
        <w:t xml:space="preserve">die </w:t>
      </w:r>
      <w:r>
        <w:rPr>
          <w:rFonts w:ascii="Times New Roman" w:hAnsi="Times New Roman" w:cs="Times New Roman"/>
          <w:b/>
          <w:color w:val="00B0F0"/>
          <w:sz w:val="24"/>
          <w:szCs w:val="24"/>
        </w:rPr>
        <w:t xml:space="preserve">genoemd </w:t>
      </w:r>
      <w:r w:rsidR="00CA4627">
        <w:rPr>
          <w:rFonts w:ascii="Times New Roman" w:hAnsi="Times New Roman" w:cs="Times New Roman"/>
          <w:b/>
          <w:color w:val="00B0F0"/>
          <w:sz w:val="24"/>
          <w:szCs w:val="24"/>
        </w:rPr>
        <w:t xml:space="preserve">worden </w:t>
      </w:r>
      <w:r>
        <w:rPr>
          <w:rFonts w:ascii="Times New Roman" w:hAnsi="Times New Roman" w:cs="Times New Roman"/>
          <w:b/>
          <w:color w:val="00B0F0"/>
          <w:sz w:val="24"/>
          <w:szCs w:val="24"/>
        </w:rPr>
        <w:t xml:space="preserve">door de respondenten die vallen onder uitnodigingsplanologie per conditie </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b/>
          <w:color w:val="00B0F0"/>
          <w:sz w:val="20"/>
          <w:szCs w:val="20"/>
        </w:rPr>
      </w:pPr>
      <w:r>
        <w:rPr>
          <w:rFonts w:ascii="Times New Roman" w:hAnsi="Times New Roman" w:cs="Times New Roman"/>
          <w:b/>
          <w:color w:val="00B0F0"/>
          <w:sz w:val="20"/>
          <w:szCs w:val="20"/>
        </w:rPr>
        <w:t>5.6.1 Inleiding</w:t>
      </w:r>
    </w:p>
    <w:p w:rsidR="00562ADC" w:rsidRDefault="00562ADC" w:rsidP="00562ADC">
      <w:pPr>
        <w:pStyle w:val="Geenafstand"/>
        <w:rPr>
          <w:rFonts w:ascii="Times New Roman" w:hAnsi="Times New Roman" w:cs="Times New Roman"/>
          <w:sz w:val="20"/>
          <w:szCs w:val="20"/>
        </w:rPr>
      </w:pPr>
    </w:p>
    <w:p w:rsidR="008E4189"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 xml:space="preserve">In de volgende paragraaf zullen de succesfactoren die benoemd worden door de respondenten, die zijn ingedeeld onder uitnodigingsplanologie, vergeleken worden met de factoren die in de literatuur worden genoemd. Van de factoren die frequent worden benoemd en waarvan de omschrijving door de respondenten aansluit bij de theorie worden kort benoemd. Voor de succesfactoren waarvoor dit niet geldt, is een korte toelichting gegeven. Tot slot </w:t>
      </w:r>
      <w:r w:rsidR="008E4189">
        <w:rPr>
          <w:rFonts w:ascii="Times New Roman" w:hAnsi="Times New Roman" w:cs="Times New Roman"/>
          <w:sz w:val="20"/>
          <w:szCs w:val="20"/>
        </w:rPr>
        <w:t>zijn d</w:t>
      </w:r>
      <w:r>
        <w:rPr>
          <w:rFonts w:ascii="Times New Roman" w:hAnsi="Times New Roman" w:cs="Times New Roman"/>
          <w:sz w:val="20"/>
          <w:szCs w:val="20"/>
        </w:rPr>
        <w:t>e factoren die benoemd worden en niet terugkomen in de literatuur, maar wel zijn benoemd door de respondenten weergegeven en besproken</w:t>
      </w:r>
      <w:r w:rsidR="008E4189">
        <w:rPr>
          <w:rFonts w:ascii="Times New Roman" w:hAnsi="Times New Roman" w:cs="Times New Roman"/>
          <w:sz w:val="20"/>
          <w:szCs w:val="20"/>
        </w:rPr>
        <w:t xml:space="preserve"> waarna een korte conclusie volgt.</w:t>
      </w:r>
    </w:p>
    <w:p w:rsidR="008E4189" w:rsidRDefault="008E4189" w:rsidP="00562ADC">
      <w:pPr>
        <w:pStyle w:val="Geenafstand"/>
        <w:rPr>
          <w:rFonts w:ascii="Times New Roman" w:hAnsi="Times New Roman" w:cs="Times New Roman"/>
          <w:sz w:val="20"/>
          <w:szCs w:val="20"/>
        </w:rPr>
      </w:pPr>
    </w:p>
    <w:p w:rsidR="00562ADC" w:rsidRDefault="00562ADC" w:rsidP="00562ADC">
      <w:pPr>
        <w:pStyle w:val="Geenafstand"/>
        <w:spacing w:line="276" w:lineRule="auto"/>
        <w:rPr>
          <w:rFonts w:ascii="Times New Roman" w:hAnsi="Times New Roman" w:cs="Times New Roman"/>
          <w:b/>
          <w:color w:val="00B0F0"/>
          <w:sz w:val="20"/>
          <w:szCs w:val="20"/>
        </w:rPr>
      </w:pPr>
      <w:r>
        <w:rPr>
          <w:rFonts w:ascii="Times New Roman" w:hAnsi="Times New Roman" w:cs="Times New Roman"/>
          <w:b/>
          <w:color w:val="00B0F0"/>
          <w:sz w:val="20"/>
          <w:szCs w:val="20"/>
        </w:rPr>
        <w:t>5.6.2 Condities</w:t>
      </w:r>
    </w:p>
    <w:p w:rsidR="00562ADC" w:rsidRDefault="00562ADC" w:rsidP="00562ADC">
      <w:pPr>
        <w:pStyle w:val="Geenafstand"/>
        <w:spacing w:line="276" w:lineRule="auto"/>
        <w:rPr>
          <w:rFonts w:ascii="Times New Roman" w:hAnsi="Times New Roman" w:cs="Times New Roman"/>
          <w:b/>
          <w:color w:val="00B0F0"/>
          <w:sz w:val="20"/>
          <w:szCs w:val="20"/>
        </w:rPr>
      </w:pPr>
    </w:p>
    <w:p w:rsidR="00562ADC" w:rsidRDefault="00562ADC" w:rsidP="00562ADC">
      <w:pPr>
        <w:pStyle w:val="Geenafstand"/>
        <w:spacing w:line="276" w:lineRule="auto"/>
        <w:rPr>
          <w:rFonts w:ascii="Times New Roman" w:hAnsi="Times New Roman" w:cs="Times New Roman"/>
          <w:b/>
          <w:sz w:val="20"/>
          <w:szCs w:val="20"/>
        </w:rPr>
      </w:pPr>
      <w:r>
        <w:rPr>
          <w:rFonts w:ascii="Times New Roman" w:hAnsi="Times New Roman" w:cs="Times New Roman"/>
          <w:b/>
          <w:sz w:val="20"/>
          <w:szCs w:val="20"/>
        </w:rPr>
        <w:t>Openheid</w:t>
      </w:r>
    </w:p>
    <w:p w:rsidR="00562ADC" w:rsidRDefault="00562ADC" w:rsidP="00562ADC">
      <w:pPr>
        <w:pStyle w:val="Geenafstand"/>
        <w:spacing w:line="276" w:lineRule="auto"/>
        <w:rPr>
          <w:rFonts w:ascii="Times New Roman" w:hAnsi="Times New Roman" w:cs="Times New Roman"/>
          <w:b/>
          <w:sz w:val="20"/>
          <w:szCs w:val="20"/>
        </w:rPr>
      </w:pP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De onderstaande factoren worden veelvuldig genoemd door de respondenten</w:t>
      </w:r>
      <w:r w:rsidR="000B6879">
        <w:rPr>
          <w:rFonts w:ascii="Times New Roman" w:hAnsi="Times New Roman" w:cs="Times New Roman"/>
          <w:sz w:val="20"/>
          <w:szCs w:val="20"/>
        </w:rPr>
        <w:t>:</w:t>
      </w:r>
    </w:p>
    <w:p w:rsidR="00562ADC" w:rsidRDefault="003778D2" w:rsidP="00562ADC">
      <w:pPr>
        <w:pStyle w:val="Geenafstand"/>
        <w:numPr>
          <w:ilvl w:val="0"/>
          <w:numId w:val="1"/>
        </w:numPr>
        <w:spacing w:line="276" w:lineRule="auto"/>
        <w:rPr>
          <w:rFonts w:ascii="Times New Roman" w:hAnsi="Times New Roman" w:cs="Times New Roman"/>
          <w:sz w:val="20"/>
          <w:szCs w:val="20"/>
        </w:rPr>
      </w:pPr>
      <w:r>
        <w:rPr>
          <w:rFonts w:ascii="Times New Roman" w:hAnsi="Times New Roman" w:cs="Times New Roman"/>
          <w:sz w:val="20"/>
          <w:szCs w:val="20"/>
        </w:rPr>
        <w:t>r</w:t>
      </w:r>
      <w:r w:rsidR="00562ADC">
        <w:rPr>
          <w:rFonts w:ascii="Times New Roman" w:hAnsi="Times New Roman" w:cs="Times New Roman"/>
          <w:sz w:val="20"/>
          <w:szCs w:val="20"/>
        </w:rPr>
        <w:t>epresentatieve groep</w:t>
      </w:r>
    </w:p>
    <w:p w:rsidR="00562ADC" w:rsidRDefault="003778D2" w:rsidP="00562ADC">
      <w:pPr>
        <w:pStyle w:val="Geenafstand"/>
        <w:numPr>
          <w:ilvl w:val="0"/>
          <w:numId w:val="1"/>
        </w:numPr>
        <w:spacing w:line="276" w:lineRule="auto"/>
        <w:rPr>
          <w:rFonts w:ascii="Times New Roman" w:hAnsi="Times New Roman" w:cs="Times New Roman"/>
          <w:sz w:val="20"/>
          <w:szCs w:val="20"/>
        </w:rPr>
      </w:pPr>
      <w:r>
        <w:rPr>
          <w:rFonts w:ascii="Times New Roman" w:hAnsi="Times New Roman" w:cs="Times New Roman"/>
          <w:sz w:val="20"/>
          <w:szCs w:val="20"/>
        </w:rPr>
        <w:t>w</w:t>
      </w:r>
      <w:r w:rsidR="00562ADC">
        <w:rPr>
          <w:rFonts w:ascii="Times New Roman" w:hAnsi="Times New Roman" w:cs="Times New Roman"/>
          <w:sz w:val="20"/>
          <w:szCs w:val="20"/>
        </w:rPr>
        <w:t>ederzijds begrip</w:t>
      </w:r>
    </w:p>
    <w:p w:rsidR="00562ADC" w:rsidRDefault="003778D2" w:rsidP="00562ADC">
      <w:pPr>
        <w:pStyle w:val="Geenafstand"/>
        <w:numPr>
          <w:ilvl w:val="0"/>
          <w:numId w:val="1"/>
        </w:numPr>
        <w:spacing w:line="276" w:lineRule="auto"/>
        <w:rPr>
          <w:rFonts w:ascii="Times New Roman" w:hAnsi="Times New Roman" w:cs="Times New Roman"/>
          <w:sz w:val="20"/>
          <w:szCs w:val="20"/>
        </w:rPr>
      </w:pPr>
      <w:r>
        <w:rPr>
          <w:rFonts w:ascii="Times New Roman" w:hAnsi="Times New Roman" w:cs="Times New Roman"/>
          <w:sz w:val="20"/>
          <w:szCs w:val="20"/>
        </w:rPr>
        <w:t>v</w:t>
      </w:r>
      <w:r w:rsidR="00562ADC">
        <w:rPr>
          <w:rFonts w:ascii="Times New Roman" w:hAnsi="Times New Roman" w:cs="Times New Roman"/>
          <w:sz w:val="20"/>
          <w:szCs w:val="20"/>
        </w:rPr>
        <w:t>eranderingsbereidheid</w:t>
      </w: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De wijze waarop invulling wordt gegeven aan deze variabelen sluit aan bij de theorie. Er is een grote mate van bereidheid om vanuit de ander de denken en veel participanten te laten deelnemen aan het traject.</w:t>
      </w:r>
    </w:p>
    <w:p w:rsidR="00562ADC" w:rsidRDefault="00562ADC" w:rsidP="00562ADC">
      <w:pPr>
        <w:pStyle w:val="Geenafstand"/>
        <w:spacing w:line="276" w:lineRule="auto"/>
        <w:rPr>
          <w:rFonts w:ascii="Times New Roman" w:hAnsi="Times New Roman" w:cs="Times New Roman"/>
          <w:sz w:val="20"/>
          <w:szCs w:val="20"/>
        </w:rPr>
      </w:pP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 xml:space="preserve">Minder aanbod bij de respondenten komen: </w:t>
      </w:r>
    </w:p>
    <w:p w:rsidR="00562ADC" w:rsidRDefault="003778D2" w:rsidP="00562ADC">
      <w:pPr>
        <w:pStyle w:val="Geenafstand"/>
        <w:numPr>
          <w:ilvl w:val="0"/>
          <w:numId w:val="2"/>
        </w:numPr>
        <w:spacing w:line="276" w:lineRule="auto"/>
        <w:rPr>
          <w:rFonts w:ascii="Times New Roman" w:hAnsi="Times New Roman" w:cs="Times New Roman"/>
          <w:sz w:val="20"/>
          <w:szCs w:val="20"/>
        </w:rPr>
      </w:pPr>
      <w:r>
        <w:rPr>
          <w:rFonts w:ascii="Times New Roman" w:hAnsi="Times New Roman" w:cs="Times New Roman"/>
          <w:sz w:val="20"/>
          <w:szCs w:val="20"/>
        </w:rPr>
        <w:t>t</w:t>
      </w:r>
      <w:r w:rsidR="00562ADC">
        <w:rPr>
          <w:rFonts w:ascii="Times New Roman" w:hAnsi="Times New Roman" w:cs="Times New Roman"/>
          <w:sz w:val="20"/>
          <w:szCs w:val="20"/>
        </w:rPr>
        <w:t>ransparantie over het proces vanuit de overheid</w:t>
      </w:r>
    </w:p>
    <w:p w:rsidR="00562ADC" w:rsidRDefault="003778D2" w:rsidP="00562ADC">
      <w:pPr>
        <w:pStyle w:val="Geenafstand"/>
        <w:numPr>
          <w:ilvl w:val="0"/>
          <w:numId w:val="2"/>
        </w:numPr>
        <w:spacing w:line="276" w:lineRule="auto"/>
        <w:rPr>
          <w:rFonts w:ascii="Times New Roman" w:hAnsi="Times New Roman" w:cs="Times New Roman"/>
          <w:sz w:val="20"/>
          <w:szCs w:val="20"/>
        </w:rPr>
      </w:pPr>
      <w:r>
        <w:rPr>
          <w:rFonts w:ascii="Times New Roman" w:hAnsi="Times New Roman" w:cs="Times New Roman"/>
          <w:sz w:val="20"/>
          <w:szCs w:val="20"/>
        </w:rPr>
        <w:t>a</w:t>
      </w:r>
      <w:r w:rsidR="00562ADC">
        <w:rPr>
          <w:rFonts w:ascii="Times New Roman" w:hAnsi="Times New Roman" w:cs="Times New Roman"/>
          <w:sz w:val="20"/>
          <w:szCs w:val="20"/>
        </w:rPr>
        <w:t>utonomie en invloed afstaan</w:t>
      </w:r>
    </w:p>
    <w:p w:rsidR="00562ADC" w:rsidRDefault="003778D2" w:rsidP="00562ADC">
      <w:pPr>
        <w:pStyle w:val="Geenafstand"/>
        <w:numPr>
          <w:ilvl w:val="0"/>
          <w:numId w:val="2"/>
        </w:numPr>
        <w:spacing w:line="276" w:lineRule="auto"/>
        <w:rPr>
          <w:rFonts w:ascii="Times New Roman" w:hAnsi="Times New Roman" w:cs="Times New Roman"/>
          <w:sz w:val="20"/>
          <w:szCs w:val="20"/>
        </w:rPr>
      </w:pPr>
      <w:r>
        <w:rPr>
          <w:rFonts w:ascii="Times New Roman" w:hAnsi="Times New Roman" w:cs="Times New Roman"/>
          <w:sz w:val="20"/>
          <w:szCs w:val="20"/>
        </w:rPr>
        <w:t>t</w:t>
      </w:r>
      <w:r w:rsidR="00562ADC">
        <w:rPr>
          <w:rFonts w:ascii="Times New Roman" w:hAnsi="Times New Roman" w:cs="Times New Roman"/>
          <w:sz w:val="20"/>
          <w:szCs w:val="20"/>
        </w:rPr>
        <w:t>ransparantie over de beweegredenen van de participanten</w:t>
      </w:r>
    </w:p>
    <w:p w:rsidR="00562ADC" w:rsidRDefault="003778D2" w:rsidP="00562ADC">
      <w:pPr>
        <w:pStyle w:val="Geenafstand"/>
        <w:numPr>
          <w:ilvl w:val="0"/>
          <w:numId w:val="2"/>
        </w:numPr>
        <w:spacing w:line="276" w:lineRule="auto"/>
        <w:rPr>
          <w:rFonts w:ascii="Times New Roman" w:hAnsi="Times New Roman" w:cs="Times New Roman"/>
          <w:sz w:val="20"/>
          <w:szCs w:val="20"/>
        </w:rPr>
      </w:pPr>
      <w:r>
        <w:rPr>
          <w:rFonts w:ascii="Times New Roman" w:hAnsi="Times New Roman" w:cs="Times New Roman"/>
          <w:sz w:val="20"/>
          <w:szCs w:val="20"/>
        </w:rPr>
        <w:t>b</w:t>
      </w:r>
      <w:r w:rsidR="00562ADC">
        <w:rPr>
          <w:rFonts w:ascii="Times New Roman" w:hAnsi="Times New Roman" w:cs="Times New Roman"/>
          <w:sz w:val="20"/>
          <w:szCs w:val="20"/>
        </w:rPr>
        <w:t>eleid staat vast, niet vast</w:t>
      </w: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De eerste twee items wordt door de helft van de respondenten genoemd en sluiten aan bij de theorie. Bij het onderdeel openheid speelt mee dat het algemeen belang voor het sectorale belang van RWS-ON en dat van de participanten kan gaan. Bij de respondenten is een sterke neiging om invloed af te staan als het mogelijk is.</w:t>
      </w:r>
    </w:p>
    <w:p w:rsidR="00562ADC" w:rsidRDefault="00562ADC" w:rsidP="00562ADC">
      <w:pPr>
        <w:pStyle w:val="Geenafstand"/>
        <w:spacing w:line="276" w:lineRule="auto"/>
        <w:rPr>
          <w:rFonts w:ascii="Times New Roman" w:hAnsi="Times New Roman" w:cs="Times New Roman"/>
          <w:sz w:val="20"/>
          <w:szCs w:val="20"/>
        </w:rPr>
      </w:pPr>
    </w:p>
    <w:p w:rsidR="00562ADC" w:rsidRDefault="00562ADC" w:rsidP="00562ADC">
      <w:pPr>
        <w:pStyle w:val="Geenafstand"/>
        <w:spacing w:line="276" w:lineRule="auto"/>
        <w:rPr>
          <w:rFonts w:ascii="Times New Roman" w:hAnsi="Times New Roman" w:cs="Times New Roman"/>
          <w:b/>
          <w:color w:val="00B0F0"/>
          <w:sz w:val="20"/>
          <w:szCs w:val="20"/>
        </w:rPr>
      </w:pPr>
      <w:r>
        <w:rPr>
          <w:rFonts w:ascii="Times New Roman" w:hAnsi="Times New Roman" w:cs="Times New Roman"/>
          <w:b/>
          <w:sz w:val="20"/>
          <w:szCs w:val="20"/>
        </w:rPr>
        <w:t>Duidelijkheid over de rol en inbreng</w:t>
      </w:r>
    </w:p>
    <w:p w:rsidR="00562ADC" w:rsidRDefault="00562ADC" w:rsidP="00562ADC">
      <w:pPr>
        <w:pStyle w:val="Geenafstand"/>
        <w:spacing w:line="276" w:lineRule="auto"/>
        <w:rPr>
          <w:rFonts w:ascii="Times New Roman" w:hAnsi="Times New Roman" w:cs="Times New Roman"/>
          <w:sz w:val="20"/>
          <w:szCs w:val="20"/>
        </w:rPr>
      </w:pP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De volgende onderdelen komen veel aan de orde en zijn in overeenstemming met de literatuur:</w:t>
      </w:r>
    </w:p>
    <w:p w:rsidR="00562ADC" w:rsidRDefault="003778D2" w:rsidP="00562ADC">
      <w:pPr>
        <w:pStyle w:val="Geenafstand"/>
        <w:numPr>
          <w:ilvl w:val="0"/>
          <w:numId w:val="3"/>
        </w:numPr>
        <w:spacing w:line="276" w:lineRule="auto"/>
        <w:rPr>
          <w:rFonts w:ascii="Times New Roman" w:hAnsi="Times New Roman" w:cs="Times New Roman"/>
          <w:sz w:val="20"/>
          <w:szCs w:val="20"/>
        </w:rPr>
      </w:pPr>
      <w:r>
        <w:rPr>
          <w:rFonts w:ascii="Times New Roman" w:hAnsi="Times New Roman" w:cs="Times New Roman"/>
          <w:sz w:val="20"/>
          <w:szCs w:val="20"/>
        </w:rPr>
        <w:t>v</w:t>
      </w:r>
      <w:r w:rsidR="00562ADC">
        <w:rPr>
          <w:rFonts w:ascii="Times New Roman" w:hAnsi="Times New Roman" w:cs="Times New Roman"/>
          <w:sz w:val="20"/>
          <w:szCs w:val="20"/>
        </w:rPr>
        <w:t xml:space="preserve">erwachtingenmanagement </w:t>
      </w:r>
    </w:p>
    <w:p w:rsidR="00562ADC" w:rsidRDefault="003778D2" w:rsidP="00562ADC">
      <w:pPr>
        <w:pStyle w:val="Geenafstand"/>
        <w:numPr>
          <w:ilvl w:val="0"/>
          <w:numId w:val="3"/>
        </w:numPr>
        <w:spacing w:line="276" w:lineRule="auto"/>
        <w:rPr>
          <w:rFonts w:ascii="Times New Roman" w:hAnsi="Times New Roman" w:cs="Times New Roman"/>
          <w:sz w:val="20"/>
          <w:szCs w:val="20"/>
        </w:rPr>
      </w:pPr>
      <w:r>
        <w:rPr>
          <w:rFonts w:ascii="Times New Roman" w:hAnsi="Times New Roman" w:cs="Times New Roman"/>
          <w:sz w:val="20"/>
          <w:szCs w:val="20"/>
        </w:rPr>
        <w:t>p</w:t>
      </w:r>
      <w:r w:rsidR="00562ADC">
        <w:rPr>
          <w:rFonts w:ascii="Times New Roman" w:hAnsi="Times New Roman" w:cs="Times New Roman"/>
          <w:sz w:val="20"/>
          <w:szCs w:val="20"/>
        </w:rPr>
        <w:t>ersoonlijk commitment van lokale beleidsmakers</w:t>
      </w:r>
    </w:p>
    <w:p w:rsidR="00562ADC" w:rsidRDefault="003778D2" w:rsidP="00562ADC">
      <w:pPr>
        <w:pStyle w:val="Geenafstand"/>
        <w:numPr>
          <w:ilvl w:val="0"/>
          <w:numId w:val="3"/>
        </w:numPr>
        <w:spacing w:line="276" w:lineRule="auto"/>
        <w:rPr>
          <w:rFonts w:ascii="Times New Roman" w:hAnsi="Times New Roman" w:cs="Times New Roman"/>
          <w:sz w:val="20"/>
          <w:szCs w:val="20"/>
        </w:rPr>
      </w:pPr>
      <w:r>
        <w:rPr>
          <w:rFonts w:ascii="Times New Roman" w:hAnsi="Times New Roman" w:cs="Times New Roman"/>
          <w:sz w:val="20"/>
          <w:szCs w:val="20"/>
        </w:rPr>
        <w:t>i</w:t>
      </w:r>
      <w:r w:rsidR="00562ADC">
        <w:rPr>
          <w:rFonts w:ascii="Times New Roman" w:hAnsi="Times New Roman" w:cs="Times New Roman"/>
          <w:sz w:val="20"/>
          <w:szCs w:val="20"/>
        </w:rPr>
        <w:t>nhoudelijke beleidsruimte</w:t>
      </w: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De respondenten streven ernaar om de vrije inhoudelijke beleidsruimte ter beschikking te stellen aan de participanten. Dat wil zeggen dat participanten deze ruimte volgens de respondenten zouden moeten invullen. De beperking aan de inhoudelijke ruimte die ze hieraan geven is dat deze ruimte niet ten koste mag gaan van het algemeen belang. Het algemeen belang vertaalt zich in maatschappelijke waarden en ook lokale beleidsmakers (politiek) beperken de ruimte. Beperkingen aan de inhoudelijke ruimte zijn maatschappelijke waarden en de grenzen die lokale beleidsmakers (politiek).</w:t>
      </w:r>
      <w:r>
        <w:rPr>
          <w:rFonts w:ascii="Times New Roman" w:hAnsi="Times New Roman" w:cs="Times New Roman"/>
          <w:color w:val="00B050"/>
          <w:sz w:val="20"/>
          <w:szCs w:val="20"/>
        </w:rPr>
        <w:t xml:space="preserve"> </w:t>
      </w:r>
      <w:r>
        <w:rPr>
          <w:rFonts w:ascii="Times New Roman" w:hAnsi="Times New Roman" w:cs="Times New Roman"/>
          <w:sz w:val="20"/>
          <w:szCs w:val="20"/>
        </w:rPr>
        <w:t>Daarom is het belangrijk om contact te hebben met de (lokale) politiek.</w:t>
      </w:r>
    </w:p>
    <w:p w:rsidR="00562ADC" w:rsidRDefault="00562ADC" w:rsidP="00562ADC">
      <w:pPr>
        <w:pStyle w:val="Geenafstand"/>
        <w:spacing w:line="276" w:lineRule="auto"/>
        <w:rPr>
          <w:rFonts w:ascii="Times New Roman" w:hAnsi="Times New Roman" w:cs="Times New Roman"/>
          <w:sz w:val="20"/>
          <w:szCs w:val="20"/>
        </w:rPr>
      </w:pP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De volgende succesfactoren worden minder benoemd door de respondenten. Interne overeenstemming en communicatie</w:t>
      </w:r>
      <w:r w:rsidR="003778D2">
        <w:rPr>
          <w:rFonts w:ascii="Times New Roman" w:hAnsi="Times New Roman" w:cs="Times New Roman"/>
          <w:sz w:val="20"/>
          <w:szCs w:val="20"/>
        </w:rPr>
        <w:t>:</w:t>
      </w:r>
    </w:p>
    <w:p w:rsidR="00562ADC" w:rsidRDefault="003778D2" w:rsidP="00562ADC">
      <w:pPr>
        <w:pStyle w:val="Geenafstand"/>
        <w:numPr>
          <w:ilvl w:val="0"/>
          <w:numId w:val="4"/>
        </w:numPr>
        <w:spacing w:line="276" w:lineRule="auto"/>
        <w:rPr>
          <w:rFonts w:ascii="Times New Roman" w:hAnsi="Times New Roman" w:cs="Times New Roman"/>
          <w:sz w:val="20"/>
          <w:szCs w:val="20"/>
        </w:rPr>
      </w:pPr>
      <w:r>
        <w:rPr>
          <w:rFonts w:ascii="Times New Roman" w:hAnsi="Times New Roman" w:cs="Times New Roman"/>
          <w:sz w:val="20"/>
          <w:szCs w:val="20"/>
        </w:rPr>
        <w:t>o</w:t>
      </w:r>
      <w:r w:rsidR="00562ADC">
        <w:rPr>
          <w:rFonts w:ascii="Times New Roman" w:hAnsi="Times New Roman" w:cs="Times New Roman"/>
          <w:sz w:val="20"/>
          <w:szCs w:val="20"/>
        </w:rPr>
        <w:t>verheid praat met één mond en de participanten  praten met één mond</w:t>
      </w:r>
    </w:p>
    <w:p w:rsidR="00562ADC" w:rsidRDefault="003778D2" w:rsidP="00562ADC">
      <w:pPr>
        <w:pStyle w:val="Geenafstand"/>
        <w:numPr>
          <w:ilvl w:val="0"/>
          <w:numId w:val="4"/>
        </w:numPr>
        <w:spacing w:line="276" w:lineRule="auto"/>
        <w:rPr>
          <w:rFonts w:ascii="Times New Roman" w:hAnsi="Times New Roman" w:cs="Times New Roman"/>
          <w:sz w:val="20"/>
          <w:szCs w:val="20"/>
        </w:rPr>
      </w:pPr>
      <w:r>
        <w:rPr>
          <w:rFonts w:ascii="Times New Roman" w:hAnsi="Times New Roman" w:cs="Times New Roman"/>
          <w:sz w:val="20"/>
          <w:szCs w:val="20"/>
        </w:rPr>
        <w:t>o</w:t>
      </w:r>
      <w:r w:rsidR="00562ADC">
        <w:rPr>
          <w:rFonts w:ascii="Times New Roman" w:hAnsi="Times New Roman" w:cs="Times New Roman"/>
          <w:sz w:val="20"/>
          <w:szCs w:val="20"/>
        </w:rPr>
        <w:t>nbestemde wisselwerking</w:t>
      </w: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 xml:space="preserve">De wens om met een mond te praten komt vereen met </w:t>
      </w:r>
      <w:r w:rsidR="003778D2">
        <w:rPr>
          <w:rFonts w:ascii="Times New Roman" w:hAnsi="Times New Roman" w:cs="Times New Roman"/>
          <w:sz w:val="20"/>
          <w:szCs w:val="20"/>
        </w:rPr>
        <w:t>h</w:t>
      </w:r>
      <w:r>
        <w:rPr>
          <w:rFonts w:ascii="Times New Roman" w:hAnsi="Times New Roman" w:cs="Times New Roman"/>
          <w:sz w:val="20"/>
          <w:szCs w:val="20"/>
        </w:rPr>
        <w:t>et theoretisch kader</w:t>
      </w:r>
      <w:r w:rsidR="003778D2">
        <w:rPr>
          <w:rFonts w:ascii="Times New Roman" w:hAnsi="Times New Roman" w:cs="Times New Roman"/>
          <w:sz w:val="20"/>
          <w:szCs w:val="20"/>
        </w:rPr>
        <w:t>.</w:t>
      </w:r>
    </w:p>
    <w:p w:rsidR="00562ADC" w:rsidRDefault="00562ADC" w:rsidP="00562ADC">
      <w:pPr>
        <w:pStyle w:val="Geenafstand"/>
        <w:spacing w:line="276" w:lineRule="auto"/>
        <w:rPr>
          <w:rFonts w:ascii="Times New Roman" w:hAnsi="Times New Roman" w:cs="Times New Roman"/>
          <w:color w:val="00B0F0"/>
          <w:sz w:val="24"/>
          <w:szCs w:val="20"/>
        </w:rPr>
      </w:pPr>
    </w:p>
    <w:p w:rsidR="00562ADC" w:rsidRDefault="00562ADC" w:rsidP="00562ADC">
      <w:pPr>
        <w:pStyle w:val="Geenafstand"/>
        <w:spacing w:line="276" w:lineRule="auto"/>
        <w:rPr>
          <w:rFonts w:ascii="Times New Roman" w:hAnsi="Times New Roman" w:cs="Times New Roman"/>
          <w:b/>
          <w:color w:val="00B0F0"/>
          <w:sz w:val="20"/>
          <w:szCs w:val="20"/>
        </w:rPr>
      </w:pPr>
      <w:r>
        <w:rPr>
          <w:rFonts w:ascii="Times New Roman" w:hAnsi="Times New Roman" w:cs="Times New Roman"/>
          <w:b/>
          <w:sz w:val="20"/>
          <w:szCs w:val="20"/>
        </w:rPr>
        <w:t>Meerwaarde van participatie</w:t>
      </w:r>
    </w:p>
    <w:p w:rsidR="00562ADC" w:rsidRDefault="00562ADC" w:rsidP="00562ADC">
      <w:pPr>
        <w:pStyle w:val="Geenafstand"/>
        <w:spacing w:line="276" w:lineRule="auto"/>
        <w:rPr>
          <w:rFonts w:ascii="Times New Roman" w:hAnsi="Times New Roman" w:cs="Times New Roman"/>
          <w:b/>
          <w:sz w:val="20"/>
          <w:szCs w:val="20"/>
        </w:rPr>
      </w:pP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De volgende onderwerpen sluiten aan bij de literatuur en krijgen veel aandacht</w:t>
      </w:r>
      <w:r w:rsidR="003778D2">
        <w:rPr>
          <w:rFonts w:ascii="Times New Roman" w:hAnsi="Times New Roman" w:cs="Times New Roman"/>
          <w:sz w:val="20"/>
          <w:szCs w:val="20"/>
        </w:rPr>
        <w:t>:</w:t>
      </w:r>
    </w:p>
    <w:p w:rsidR="00562ADC" w:rsidRDefault="003778D2" w:rsidP="00562ADC">
      <w:pPr>
        <w:pStyle w:val="Geenafstand"/>
        <w:numPr>
          <w:ilvl w:val="0"/>
          <w:numId w:val="5"/>
        </w:numPr>
        <w:spacing w:line="276" w:lineRule="auto"/>
        <w:rPr>
          <w:rFonts w:ascii="Times New Roman" w:hAnsi="Times New Roman" w:cs="Times New Roman"/>
          <w:sz w:val="20"/>
          <w:szCs w:val="20"/>
        </w:rPr>
      </w:pPr>
      <w:r>
        <w:rPr>
          <w:rFonts w:ascii="Times New Roman" w:hAnsi="Times New Roman" w:cs="Times New Roman"/>
          <w:sz w:val="20"/>
          <w:szCs w:val="20"/>
        </w:rPr>
        <w:t>b</w:t>
      </w:r>
      <w:r w:rsidR="00562ADC">
        <w:rPr>
          <w:rFonts w:ascii="Times New Roman" w:hAnsi="Times New Roman" w:cs="Times New Roman"/>
          <w:sz w:val="20"/>
          <w:szCs w:val="20"/>
        </w:rPr>
        <w:t>eleid samen met, of overlaten aan participanten</w:t>
      </w:r>
    </w:p>
    <w:p w:rsidR="00562ADC" w:rsidRDefault="003778D2" w:rsidP="00562ADC">
      <w:pPr>
        <w:pStyle w:val="Geenafstand"/>
        <w:numPr>
          <w:ilvl w:val="0"/>
          <w:numId w:val="5"/>
        </w:numPr>
        <w:spacing w:line="276" w:lineRule="auto"/>
        <w:rPr>
          <w:rFonts w:ascii="Times New Roman" w:hAnsi="Times New Roman" w:cs="Times New Roman"/>
          <w:sz w:val="20"/>
          <w:szCs w:val="20"/>
        </w:rPr>
      </w:pPr>
      <w:r>
        <w:rPr>
          <w:rFonts w:ascii="Times New Roman" w:hAnsi="Times New Roman" w:cs="Times New Roman"/>
          <w:sz w:val="20"/>
          <w:szCs w:val="20"/>
        </w:rPr>
        <w:t>e</w:t>
      </w:r>
      <w:r w:rsidR="00562ADC">
        <w:rPr>
          <w:rFonts w:ascii="Times New Roman" w:hAnsi="Times New Roman" w:cs="Times New Roman"/>
          <w:sz w:val="20"/>
          <w:szCs w:val="20"/>
        </w:rPr>
        <w:t>igen bijdrage participanten</w:t>
      </w:r>
    </w:p>
    <w:p w:rsidR="00562ADC" w:rsidRDefault="003778D2" w:rsidP="00562ADC">
      <w:pPr>
        <w:pStyle w:val="Geenafstand"/>
        <w:numPr>
          <w:ilvl w:val="0"/>
          <w:numId w:val="5"/>
        </w:numPr>
        <w:spacing w:line="276" w:lineRule="auto"/>
        <w:rPr>
          <w:rFonts w:ascii="Times New Roman" w:hAnsi="Times New Roman" w:cs="Times New Roman"/>
          <w:sz w:val="20"/>
          <w:szCs w:val="20"/>
        </w:rPr>
      </w:pPr>
      <w:r>
        <w:rPr>
          <w:rFonts w:ascii="Times New Roman" w:hAnsi="Times New Roman" w:cs="Times New Roman"/>
          <w:sz w:val="20"/>
          <w:szCs w:val="20"/>
        </w:rPr>
        <w:t>p</w:t>
      </w:r>
      <w:r w:rsidR="00562ADC">
        <w:rPr>
          <w:rFonts w:ascii="Times New Roman" w:hAnsi="Times New Roman" w:cs="Times New Roman"/>
          <w:sz w:val="20"/>
          <w:szCs w:val="20"/>
        </w:rPr>
        <w:t xml:space="preserve">roject </w:t>
      </w:r>
      <w:r>
        <w:rPr>
          <w:rFonts w:ascii="Times New Roman" w:hAnsi="Times New Roman" w:cs="Times New Roman"/>
          <w:sz w:val="20"/>
          <w:szCs w:val="20"/>
        </w:rPr>
        <w:t>p</w:t>
      </w:r>
      <w:r w:rsidR="00562ADC">
        <w:rPr>
          <w:rFonts w:ascii="Times New Roman" w:hAnsi="Times New Roman" w:cs="Times New Roman"/>
          <w:sz w:val="20"/>
          <w:szCs w:val="20"/>
        </w:rPr>
        <w:t>olitics</w:t>
      </w:r>
    </w:p>
    <w:p w:rsidR="00562ADC" w:rsidRDefault="003778D2" w:rsidP="00562ADC">
      <w:pPr>
        <w:pStyle w:val="Geenafstand"/>
        <w:numPr>
          <w:ilvl w:val="0"/>
          <w:numId w:val="5"/>
        </w:numPr>
        <w:spacing w:line="276" w:lineRule="auto"/>
        <w:rPr>
          <w:rFonts w:ascii="Times New Roman" w:hAnsi="Times New Roman" w:cs="Times New Roman"/>
          <w:sz w:val="20"/>
          <w:szCs w:val="20"/>
        </w:rPr>
      </w:pPr>
      <w:r>
        <w:rPr>
          <w:rFonts w:ascii="Times New Roman" w:hAnsi="Times New Roman" w:cs="Times New Roman"/>
          <w:sz w:val="20"/>
          <w:szCs w:val="20"/>
        </w:rPr>
        <w:t>p</w:t>
      </w:r>
      <w:r w:rsidR="00562ADC">
        <w:rPr>
          <w:rFonts w:ascii="Times New Roman" w:hAnsi="Times New Roman" w:cs="Times New Roman"/>
          <w:sz w:val="20"/>
          <w:szCs w:val="20"/>
        </w:rPr>
        <w:t xml:space="preserve">olitics of </w:t>
      </w:r>
      <w:r>
        <w:rPr>
          <w:rFonts w:ascii="Times New Roman" w:hAnsi="Times New Roman" w:cs="Times New Roman"/>
          <w:sz w:val="20"/>
          <w:szCs w:val="20"/>
        </w:rPr>
        <w:t>p</w:t>
      </w:r>
      <w:r w:rsidR="00562ADC">
        <w:rPr>
          <w:rFonts w:ascii="Times New Roman" w:hAnsi="Times New Roman" w:cs="Times New Roman"/>
          <w:sz w:val="20"/>
          <w:szCs w:val="20"/>
        </w:rPr>
        <w:t>resence</w:t>
      </w:r>
    </w:p>
    <w:p w:rsidR="00562ADC" w:rsidRDefault="003778D2" w:rsidP="00562ADC">
      <w:pPr>
        <w:pStyle w:val="Geenafstand"/>
        <w:numPr>
          <w:ilvl w:val="0"/>
          <w:numId w:val="5"/>
        </w:numPr>
        <w:spacing w:line="276" w:lineRule="auto"/>
        <w:rPr>
          <w:rFonts w:ascii="Times New Roman" w:hAnsi="Times New Roman" w:cs="Times New Roman"/>
          <w:sz w:val="20"/>
          <w:szCs w:val="20"/>
        </w:rPr>
      </w:pPr>
      <w:r>
        <w:rPr>
          <w:rFonts w:ascii="Times New Roman" w:hAnsi="Times New Roman" w:cs="Times New Roman"/>
          <w:sz w:val="20"/>
          <w:szCs w:val="20"/>
        </w:rPr>
        <w:t>t</w:t>
      </w:r>
      <w:r w:rsidR="00562ADC">
        <w:rPr>
          <w:rFonts w:ascii="Times New Roman" w:hAnsi="Times New Roman" w:cs="Times New Roman"/>
          <w:sz w:val="20"/>
          <w:szCs w:val="20"/>
        </w:rPr>
        <w:t>evredenheid</w:t>
      </w: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De intentie van de respondenten is om bij de activiteiten de participanten een belangrijk rol te geven. De gedachte hierbij is dat de tevredenheid (en het draagvlak) van burgers en (samenwerkings)partners toeneemt wanneer er gedacht wordt vanuit hun</w:t>
      </w:r>
      <w:r>
        <w:rPr>
          <w:rFonts w:ascii="Times New Roman" w:hAnsi="Times New Roman" w:cs="Times New Roman"/>
          <w:color w:val="FF0000"/>
          <w:sz w:val="20"/>
          <w:szCs w:val="20"/>
        </w:rPr>
        <w:t xml:space="preserve"> </w:t>
      </w:r>
      <w:r>
        <w:rPr>
          <w:rFonts w:ascii="Times New Roman" w:hAnsi="Times New Roman" w:cs="Times New Roman"/>
          <w:sz w:val="20"/>
          <w:szCs w:val="20"/>
        </w:rPr>
        <w:t>leefwereld en perspectief en als andere partijen zich eigenaar voelen van het project.</w:t>
      </w:r>
    </w:p>
    <w:p w:rsidR="00562ADC" w:rsidRDefault="00562ADC" w:rsidP="00562ADC">
      <w:pPr>
        <w:pStyle w:val="Geenafstand"/>
        <w:spacing w:line="276" w:lineRule="auto"/>
        <w:rPr>
          <w:rFonts w:ascii="Times New Roman" w:hAnsi="Times New Roman" w:cs="Times New Roman"/>
          <w:sz w:val="20"/>
          <w:szCs w:val="20"/>
        </w:rPr>
      </w:pP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 xml:space="preserve">Minder aan de orde komen: </w:t>
      </w:r>
    </w:p>
    <w:p w:rsidR="00562ADC" w:rsidRDefault="003778D2" w:rsidP="00562ADC">
      <w:pPr>
        <w:pStyle w:val="Geenafstand"/>
        <w:numPr>
          <w:ilvl w:val="0"/>
          <w:numId w:val="6"/>
        </w:numPr>
        <w:spacing w:line="276" w:lineRule="auto"/>
        <w:rPr>
          <w:rFonts w:ascii="Times New Roman" w:hAnsi="Times New Roman" w:cs="Times New Roman"/>
          <w:sz w:val="20"/>
          <w:szCs w:val="20"/>
        </w:rPr>
      </w:pPr>
      <w:r>
        <w:rPr>
          <w:rFonts w:ascii="Times New Roman" w:hAnsi="Times New Roman" w:cs="Times New Roman"/>
          <w:sz w:val="20"/>
          <w:szCs w:val="20"/>
        </w:rPr>
        <w:t>l</w:t>
      </w:r>
      <w:r w:rsidR="00562ADC">
        <w:rPr>
          <w:rFonts w:ascii="Times New Roman" w:hAnsi="Times New Roman" w:cs="Times New Roman"/>
          <w:sz w:val="20"/>
          <w:szCs w:val="20"/>
        </w:rPr>
        <w:t>eken- en expertkennis</w:t>
      </w:r>
    </w:p>
    <w:p w:rsidR="00562ADC" w:rsidRDefault="003778D2" w:rsidP="00562ADC">
      <w:pPr>
        <w:pStyle w:val="Geenafstand"/>
        <w:numPr>
          <w:ilvl w:val="0"/>
          <w:numId w:val="6"/>
        </w:numPr>
        <w:spacing w:line="276" w:lineRule="auto"/>
        <w:rPr>
          <w:rFonts w:ascii="Times New Roman" w:hAnsi="Times New Roman" w:cs="Times New Roman"/>
          <w:sz w:val="20"/>
          <w:szCs w:val="20"/>
        </w:rPr>
      </w:pPr>
      <w:r>
        <w:rPr>
          <w:rFonts w:ascii="Times New Roman" w:hAnsi="Times New Roman" w:cs="Times New Roman"/>
          <w:sz w:val="20"/>
          <w:szCs w:val="20"/>
        </w:rPr>
        <w:t>a</w:t>
      </w:r>
      <w:r w:rsidR="00562ADC">
        <w:rPr>
          <w:rFonts w:ascii="Times New Roman" w:hAnsi="Times New Roman" w:cs="Times New Roman"/>
          <w:sz w:val="20"/>
          <w:szCs w:val="20"/>
        </w:rPr>
        <w:t>dministratieve barrières</w:t>
      </w:r>
    </w:p>
    <w:p w:rsidR="00562ADC" w:rsidRDefault="003778D2" w:rsidP="00562ADC">
      <w:pPr>
        <w:pStyle w:val="Geenafstand"/>
        <w:numPr>
          <w:ilvl w:val="0"/>
          <w:numId w:val="6"/>
        </w:numPr>
        <w:spacing w:line="276" w:lineRule="auto"/>
        <w:rPr>
          <w:rFonts w:ascii="Times New Roman" w:hAnsi="Times New Roman" w:cs="Times New Roman"/>
          <w:sz w:val="20"/>
          <w:szCs w:val="20"/>
        </w:rPr>
      </w:pPr>
      <w:r>
        <w:rPr>
          <w:rFonts w:ascii="Times New Roman" w:hAnsi="Times New Roman" w:cs="Times New Roman"/>
          <w:sz w:val="20"/>
          <w:szCs w:val="20"/>
        </w:rPr>
        <w:t>b</w:t>
      </w:r>
      <w:r w:rsidR="00562ADC">
        <w:rPr>
          <w:rFonts w:ascii="Times New Roman" w:hAnsi="Times New Roman" w:cs="Times New Roman"/>
          <w:sz w:val="20"/>
          <w:szCs w:val="20"/>
        </w:rPr>
        <w:t xml:space="preserve">ijdrage representatieve democratie </w:t>
      </w: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Leken- en expertkennis worden bij door deze respondenten niet genoemd evenals administratieve barrières en de bijdrage die participatie heeft aan de democratie. Vooral leken- en expertkennis zijn volgens de literatuur belangrijk.</w:t>
      </w:r>
    </w:p>
    <w:p w:rsidR="00562ADC" w:rsidRDefault="00562ADC" w:rsidP="00562ADC">
      <w:pPr>
        <w:pStyle w:val="Geenafstand"/>
        <w:spacing w:line="276" w:lineRule="auto"/>
        <w:rPr>
          <w:rFonts w:ascii="Times New Roman" w:hAnsi="Times New Roman" w:cs="Times New Roman"/>
          <w:b/>
          <w:color w:val="00B0F0"/>
          <w:sz w:val="24"/>
          <w:szCs w:val="20"/>
        </w:rPr>
      </w:pPr>
    </w:p>
    <w:p w:rsidR="00562ADC" w:rsidRDefault="00562ADC" w:rsidP="00562ADC">
      <w:pPr>
        <w:pStyle w:val="Geenafstand"/>
        <w:spacing w:line="276" w:lineRule="auto"/>
        <w:rPr>
          <w:rFonts w:ascii="Times New Roman" w:hAnsi="Times New Roman" w:cs="Times New Roman"/>
          <w:b/>
          <w:sz w:val="20"/>
          <w:szCs w:val="20"/>
        </w:rPr>
      </w:pPr>
      <w:r>
        <w:rPr>
          <w:rFonts w:ascii="Times New Roman" w:hAnsi="Times New Roman" w:cs="Times New Roman"/>
          <w:b/>
          <w:sz w:val="20"/>
          <w:szCs w:val="20"/>
        </w:rPr>
        <w:t>Constructieve relatie tussen bestuur en participanten</w:t>
      </w:r>
    </w:p>
    <w:p w:rsidR="00562ADC" w:rsidRDefault="00562ADC" w:rsidP="00562ADC">
      <w:pPr>
        <w:pStyle w:val="Geenafstand"/>
        <w:spacing w:line="276" w:lineRule="auto"/>
        <w:rPr>
          <w:rFonts w:ascii="Times New Roman" w:hAnsi="Times New Roman" w:cs="Times New Roman"/>
          <w:b/>
          <w:sz w:val="20"/>
          <w:szCs w:val="20"/>
        </w:rPr>
      </w:pP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De volgende onderdelen worden veelvuldig besproken in de interviews en sluiten aan bij het theoretisch kader</w:t>
      </w:r>
      <w:r w:rsidR="003778D2">
        <w:rPr>
          <w:rFonts w:ascii="Times New Roman" w:hAnsi="Times New Roman" w:cs="Times New Roman"/>
          <w:sz w:val="20"/>
          <w:szCs w:val="20"/>
        </w:rPr>
        <w:t>:</w:t>
      </w:r>
      <w:r>
        <w:rPr>
          <w:rFonts w:ascii="Times New Roman" w:hAnsi="Times New Roman" w:cs="Times New Roman"/>
          <w:sz w:val="20"/>
          <w:szCs w:val="20"/>
        </w:rPr>
        <w:t xml:space="preserve"> </w:t>
      </w:r>
    </w:p>
    <w:p w:rsidR="00562ADC" w:rsidRDefault="003778D2" w:rsidP="00562ADC">
      <w:pPr>
        <w:pStyle w:val="Geenafstand"/>
        <w:numPr>
          <w:ilvl w:val="0"/>
          <w:numId w:val="7"/>
        </w:numPr>
        <w:spacing w:line="276" w:lineRule="auto"/>
        <w:rPr>
          <w:rFonts w:ascii="Times New Roman" w:hAnsi="Times New Roman" w:cs="Times New Roman"/>
          <w:sz w:val="20"/>
          <w:szCs w:val="20"/>
        </w:rPr>
      </w:pPr>
      <w:r>
        <w:rPr>
          <w:rFonts w:ascii="Times New Roman" w:hAnsi="Times New Roman" w:cs="Times New Roman"/>
          <w:sz w:val="20"/>
          <w:szCs w:val="20"/>
        </w:rPr>
        <w:t>d</w:t>
      </w:r>
      <w:r w:rsidR="00562ADC">
        <w:rPr>
          <w:rFonts w:ascii="Times New Roman" w:hAnsi="Times New Roman" w:cs="Times New Roman"/>
          <w:sz w:val="20"/>
          <w:szCs w:val="20"/>
        </w:rPr>
        <w:t>eliberatie</w:t>
      </w:r>
    </w:p>
    <w:p w:rsidR="00562ADC" w:rsidRDefault="003778D2" w:rsidP="00562ADC">
      <w:pPr>
        <w:pStyle w:val="Geenafstand"/>
        <w:numPr>
          <w:ilvl w:val="0"/>
          <w:numId w:val="7"/>
        </w:numPr>
        <w:spacing w:line="276" w:lineRule="auto"/>
        <w:rPr>
          <w:rFonts w:ascii="Times New Roman" w:hAnsi="Times New Roman" w:cs="Times New Roman"/>
          <w:sz w:val="20"/>
          <w:szCs w:val="20"/>
        </w:rPr>
      </w:pPr>
      <w:r>
        <w:rPr>
          <w:rFonts w:ascii="Times New Roman" w:hAnsi="Times New Roman" w:cs="Times New Roman"/>
          <w:sz w:val="20"/>
          <w:szCs w:val="20"/>
        </w:rPr>
        <w:t>p</w:t>
      </w:r>
      <w:r w:rsidR="00562ADC">
        <w:rPr>
          <w:rFonts w:ascii="Times New Roman" w:hAnsi="Times New Roman" w:cs="Times New Roman"/>
          <w:sz w:val="20"/>
          <w:szCs w:val="20"/>
        </w:rPr>
        <w:t>ersoonlijke relaties</w:t>
      </w:r>
    </w:p>
    <w:p w:rsidR="00562ADC" w:rsidRDefault="003778D2" w:rsidP="00562ADC">
      <w:pPr>
        <w:pStyle w:val="Geenafstand"/>
        <w:numPr>
          <w:ilvl w:val="0"/>
          <w:numId w:val="7"/>
        </w:numPr>
        <w:spacing w:line="276" w:lineRule="auto"/>
        <w:rPr>
          <w:rFonts w:ascii="Times New Roman" w:hAnsi="Times New Roman" w:cs="Times New Roman"/>
          <w:sz w:val="20"/>
          <w:szCs w:val="20"/>
        </w:rPr>
      </w:pPr>
      <w:r>
        <w:rPr>
          <w:rFonts w:ascii="Times New Roman" w:hAnsi="Times New Roman" w:cs="Times New Roman"/>
          <w:sz w:val="20"/>
          <w:szCs w:val="20"/>
        </w:rPr>
        <w:t>s</w:t>
      </w:r>
      <w:r w:rsidR="00562ADC">
        <w:rPr>
          <w:rFonts w:ascii="Times New Roman" w:hAnsi="Times New Roman" w:cs="Times New Roman"/>
          <w:sz w:val="20"/>
          <w:szCs w:val="20"/>
        </w:rPr>
        <w:t>tructurele relaties</w:t>
      </w:r>
    </w:p>
    <w:p w:rsidR="00562ADC" w:rsidRDefault="003778D2" w:rsidP="00562ADC">
      <w:pPr>
        <w:pStyle w:val="Geenafstand"/>
        <w:numPr>
          <w:ilvl w:val="0"/>
          <w:numId w:val="7"/>
        </w:numPr>
        <w:spacing w:line="276" w:lineRule="auto"/>
        <w:rPr>
          <w:rFonts w:ascii="Times New Roman" w:hAnsi="Times New Roman" w:cs="Times New Roman"/>
          <w:sz w:val="20"/>
          <w:szCs w:val="20"/>
        </w:rPr>
      </w:pPr>
      <w:r>
        <w:rPr>
          <w:rFonts w:ascii="Times New Roman" w:hAnsi="Times New Roman" w:cs="Times New Roman"/>
          <w:sz w:val="20"/>
          <w:szCs w:val="20"/>
        </w:rPr>
        <w:t>c</w:t>
      </w:r>
      <w:r w:rsidR="00562ADC">
        <w:rPr>
          <w:rFonts w:ascii="Times New Roman" w:hAnsi="Times New Roman" w:cs="Times New Roman"/>
          <w:sz w:val="20"/>
          <w:szCs w:val="20"/>
        </w:rPr>
        <w:t>ulturele relaties</w:t>
      </w:r>
    </w:p>
    <w:p w:rsidR="00562ADC" w:rsidRDefault="00562ADC" w:rsidP="00562ADC">
      <w:pPr>
        <w:pStyle w:val="Geenafstand"/>
        <w:spacing w:line="276" w:lineRule="auto"/>
        <w:rPr>
          <w:rFonts w:ascii="Times New Roman" w:hAnsi="Times New Roman" w:cs="Times New Roman"/>
          <w:sz w:val="20"/>
          <w:szCs w:val="20"/>
        </w:rPr>
      </w:pP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Bij dit onderdeel worden de volgende onderdelen een enkele keer of niet besproken</w:t>
      </w:r>
      <w:r w:rsidR="003778D2">
        <w:rPr>
          <w:rFonts w:ascii="Times New Roman" w:hAnsi="Times New Roman" w:cs="Times New Roman"/>
          <w:sz w:val="20"/>
          <w:szCs w:val="20"/>
        </w:rPr>
        <w:t>:</w:t>
      </w:r>
      <w:r>
        <w:rPr>
          <w:rFonts w:ascii="Times New Roman" w:hAnsi="Times New Roman" w:cs="Times New Roman"/>
          <w:sz w:val="20"/>
          <w:szCs w:val="20"/>
        </w:rPr>
        <w:t xml:space="preserve"> </w:t>
      </w:r>
    </w:p>
    <w:p w:rsidR="00562ADC" w:rsidRDefault="003778D2" w:rsidP="00562ADC">
      <w:pPr>
        <w:pStyle w:val="Geenafstand"/>
        <w:numPr>
          <w:ilvl w:val="0"/>
          <w:numId w:val="9"/>
        </w:numPr>
        <w:spacing w:line="276" w:lineRule="auto"/>
        <w:rPr>
          <w:rFonts w:ascii="Times New Roman" w:hAnsi="Times New Roman" w:cs="Times New Roman"/>
          <w:sz w:val="20"/>
          <w:szCs w:val="20"/>
        </w:rPr>
      </w:pPr>
      <w:r>
        <w:rPr>
          <w:rFonts w:ascii="Times New Roman" w:hAnsi="Times New Roman" w:cs="Times New Roman"/>
          <w:sz w:val="20"/>
          <w:szCs w:val="20"/>
        </w:rPr>
        <w:t>h</w:t>
      </w:r>
      <w:r w:rsidR="00562ADC">
        <w:rPr>
          <w:rFonts w:ascii="Times New Roman" w:hAnsi="Times New Roman" w:cs="Times New Roman"/>
          <w:sz w:val="20"/>
          <w:szCs w:val="20"/>
        </w:rPr>
        <w:t>echtheid van de relaties</w:t>
      </w:r>
    </w:p>
    <w:p w:rsidR="00562ADC" w:rsidRDefault="003778D2" w:rsidP="00562ADC">
      <w:pPr>
        <w:pStyle w:val="Geenafstand"/>
        <w:numPr>
          <w:ilvl w:val="0"/>
          <w:numId w:val="8"/>
        </w:numPr>
        <w:spacing w:line="276" w:lineRule="auto"/>
        <w:rPr>
          <w:rFonts w:ascii="Times New Roman" w:hAnsi="Times New Roman" w:cs="Times New Roman"/>
          <w:sz w:val="20"/>
          <w:szCs w:val="20"/>
        </w:rPr>
      </w:pPr>
      <w:r>
        <w:rPr>
          <w:rFonts w:ascii="Times New Roman" w:hAnsi="Times New Roman" w:cs="Times New Roman"/>
          <w:sz w:val="20"/>
          <w:szCs w:val="20"/>
        </w:rPr>
        <w:t>p</w:t>
      </w:r>
      <w:r w:rsidR="00562ADC">
        <w:rPr>
          <w:rFonts w:ascii="Times New Roman" w:hAnsi="Times New Roman" w:cs="Times New Roman"/>
          <w:sz w:val="20"/>
          <w:szCs w:val="20"/>
        </w:rPr>
        <w:t>ublieke communicatie</w:t>
      </w:r>
    </w:p>
    <w:p w:rsidR="00562ADC" w:rsidRDefault="003778D2" w:rsidP="00562ADC">
      <w:pPr>
        <w:pStyle w:val="Geenafstand"/>
        <w:numPr>
          <w:ilvl w:val="0"/>
          <w:numId w:val="8"/>
        </w:numPr>
        <w:spacing w:line="276" w:lineRule="auto"/>
        <w:rPr>
          <w:rFonts w:ascii="Times New Roman" w:hAnsi="Times New Roman" w:cs="Times New Roman"/>
          <w:sz w:val="20"/>
          <w:szCs w:val="20"/>
        </w:rPr>
      </w:pPr>
      <w:r>
        <w:rPr>
          <w:rFonts w:ascii="Times New Roman" w:hAnsi="Times New Roman" w:cs="Times New Roman"/>
          <w:sz w:val="20"/>
          <w:szCs w:val="20"/>
        </w:rPr>
        <w:t>p</w:t>
      </w:r>
      <w:r w:rsidR="00562ADC">
        <w:rPr>
          <w:rFonts w:ascii="Times New Roman" w:hAnsi="Times New Roman" w:cs="Times New Roman"/>
          <w:sz w:val="20"/>
          <w:szCs w:val="20"/>
        </w:rPr>
        <w:t>ublieke participatie</w:t>
      </w:r>
    </w:p>
    <w:p w:rsidR="00562ADC" w:rsidRDefault="003778D2" w:rsidP="00562ADC">
      <w:pPr>
        <w:pStyle w:val="Geenafstand"/>
        <w:numPr>
          <w:ilvl w:val="0"/>
          <w:numId w:val="8"/>
        </w:numPr>
        <w:spacing w:line="276" w:lineRule="auto"/>
        <w:rPr>
          <w:rFonts w:ascii="Times New Roman" w:hAnsi="Times New Roman" w:cs="Times New Roman"/>
          <w:sz w:val="20"/>
          <w:szCs w:val="20"/>
        </w:rPr>
      </w:pPr>
      <w:r>
        <w:rPr>
          <w:rFonts w:ascii="Times New Roman" w:hAnsi="Times New Roman" w:cs="Times New Roman"/>
          <w:sz w:val="20"/>
          <w:szCs w:val="20"/>
        </w:rPr>
        <w:t>p</w:t>
      </w:r>
      <w:r w:rsidR="00562ADC">
        <w:rPr>
          <w:rFonts w:ascii="Times New Roman" w:hAnsi="Times New Roman" w:cs="Times New Roman"/>
          <w:sz w:val="20"/>
          <w:szCs w:val="20"/>
        </w:rPr>
        <w:t>ublieke consultatie</w:t>
      </w: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Vanuit de theorie zou er vooral meer aandacht moeten zijn voor publieke participatie omdat dit een belangrijk onderdeel is bij communicatie en tweezijdige participatieprocessen.</w:t>
      </w:r>
    </w:p>
    <w:p w:rsidR="00562ADC" w:rsidRDefault="00562ADC" w:rsidP="00562ADC">
      <w:pPr>
        <w:pStyle w:val="Geenafstand"/>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Een nieuwe succesfactor, en niet in de literatuur voortkomend is de kennis van de geschiedenis van het gebied. De geschiedenis van een gebied heeft vaak een grote emotionele waarde voor de inwoners en bepaald voor een (groot) deel hun perceptie over de gewenste richting van de ruimtelijke ontwikkeling. </w:t>
      </w:r>
    </w:p>
    <w:p w:rsidR="00562ADC" w:rsidRDefault="00562ADC" w:rsidP="00562ADC">
      <w:pPr>
        <w:pStyle w:val="Geenafstand"/>
        <w:spacing w:line="276" w:lineRule="auto"/>
        <w:jc w:val="both"/>
        <w:rPr>
          <w:rFonts w:ascii="Times New Roman" w:hAnsi="Times New Roman" w:cs="Times New Roman"/>
          <w:sz w:val="20"/>
          <w:szCs w:val="20"/>
        </w:rPr>
      </w:pPr>
    </w:p>
    <w:p w:rsidR="00562ADC" w:rsidRDefault="00562ADC" w:rsidP="00562ADC">
      <w:pPr>
        <w:pStyle w:val="Geenafstand"/>
        <w:spacing w:line="276" w:lineRule="auto"/>
        <w:jc w:val="both"/>
        <w:rPr>
          <w:rFonts w:ascii="Times New Roman" w:hAnsi="Times New Roman" w:cs="Times New Roman"/>
          <w:b/>
          <w:sz w:val="20"/>
          <w:szCs w:val="20"/>
        </w:rPr>
      </w:pPr>
      <w:r>
        <w:rPr>
          <w:rFonts w:ascii="Times New Roman" w:hAnsi="Times New Roman" w:cs="Times New Roman"/>
          <w:b/>
          <w:sz w:val="20"/>
          <w:szCs w:val="20"/>
        </w:rPr>
        <w:t>Geschiktheid van de problematiek</w:t>
      </w:r>
    </w:p>
    <w:p w:rsidR="00562ADC" w:rsidRDefault="00562ADC" w:rsidP="00562ADC">
      <w:pPr>
        <w:pStyle w:val="Geenafstand"/>
        <w:spacing w:line="276" w:lineRule="auto"/>
        <w:jc w:val="both"/>
        <w:rPr>
          <w:rFonts w:ascii="Times New Roman" w:hAnsi="Times New Roman" w:cs="Times New Roman"/>
          <w:b/>
          <w:sz w:val="20"/>
          <w:szCs w:val="20"/>
        </w:rPr>
      </w:pP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Door de respondenten worden de volgende onderdelen frequent genoemd:</w:t>
      </w:r>
    </w:p>
    <w:p w:rsidR="00562ADC" w:rsidRDefault="003778D2" w:rsidP="00562ADC">
      <w:pPr>
        <w:pStyle w:val="Geenafstand"/>
        <w:numPr>
          <w:ilvl w:val="0"/>
          <w:numId w:val="10"/>
        </w:numPr>
        <w:spacing w:line="276" w:lineRule="auto"/>
        <w:rPr>
          <w:rFonts w:ascii="Times New Roman" w:hAnsi="Times New Roman" w:cs="Times New Roman"/>
          <w:sz w:val="20"/>
          <w:szCs w:val="20"/>
        </w:rPr>
      </w:pPr>
      <w:r>
        <w:rPr>
          <w:rFonts w:ascii="Times New Roman" w:hAnsi="Times New Roman" w:cs="Times New Roman"/>
          <w:sz w:val="20"/>
          <w:szCs w:val="20"/>
        </w:rPr>
        <w:t>c</w:t>
      </w:r>
      <w:r w:rsidR="00562ADC">
        <w:rPr>
          <w:rFonts w:ascii="Times New Roman" w:hAnsi="Times New Roman" w:cs="Times New Roman"/>
          <w:sz w:val="20"/>
          <w:szCs w:val="20"/>
        </w:rPr>
        <w:t>omplexiteit</w:t>
      </w:r>
    </w:p>
    <w:p w:rsidR="00562ADC" w:rsidRDefault="003778D2" w:rsidP="00562ADC">
      <w:pPr>
        <w:pStyle w:val="Geenafstand"/>
        <w:numPr>
          <w:ilvl w:val="0"/>
          <w:numId w:val="10"/>
        </w:numPr>
        <w:spacing w:line="276" w:lineRule="auto"/>
        <w:rPr>
          <w:rFonts w:ascii="Times New Roman" w:hAnsi="Times New Roman" w:cs="Times New Roman"/>
          <w:sz w:val="20"/>
          <w:szCs w:val="20"/>
        </w:rPr>
      </w:pPr>
      <w:r>
        <w:rPr>
          <w:rFonts w:ascii="Times New Roman" w:hAnsi="Times New Roman" w:cs="Times New Roman"/>
          <w:sz w:val="20"/>
          <w:szCs w:val="20"/>
        </w:rPr>
        <w:t>h</w:t>
      </w:r>
      <w:r w:rsidR="00562ADC">
        <w:rPr>
          <w:rFonts w:ascii="Times New Roman" w:hAnsi="Times New Roman" w:cs="Times New Roman"/>
          <w:sz w:val="20"/>
          <w:szCs w:val="20"/>
        </w:rPr>
        <w:t>anteerbaarheid</w:t>
      </w:r>
    </w:p>
    <w:p w:rsidR="00562ADC" w:rsidRDefault="003778D2" w:rsidP="00562ADC">
      <w:pPr>
        <w:pStyle w:val="Geenafstand"/>
        <w:numPr>
          <w:ilvl w:val="0"/>
          <w:numId w:val="10"/>
        </w:numPr>
        <w:spacing w:line="276" w:lineRule="auto"/>
        <w:rPr>
          <w:rFonts w:ascii="Times New Roman" w:hAnsi="Times New Roman" w:cs="Times New Roman"/>
          <w:sz w:val="20"/>
          <w:szCs w:val="20"/>
        </w:rPr>
      </w:pPr>
      <w:r>
        <w:rPr>
          <w:rFonts w:ascii="Times New Roman" w:hAnsi="Times New Roman" w:cs="Times New Roman"/>
          <w:sz w:val="20"/>
          <w:szCs w:val="20"/>
        </w:rPr>
        <w:t>a</w:t>
      </w:r>
      <w:r w:rsidR="00562ADC">
        <w:rPr>
          <w:rFonts w:ascii="Times New Roman" w:hAnsi="Times New Roman" w:cs="Times New Roman"/>
          <w:sz w:val="20"/>
          <w:szCs w:val="20"/>
        </w:rPr>
        <w:t>fbakening</w:t>
      </w:r>
    </w:p>
    <w:p w:rsidR="00562ADC" w:rsidRDefault="003778D2" w:rsidP="00562ADC">
      <w:pPr>
        <w:pStyle w:val="Geenafstand"/>
        <w:numPr>
          <w:ilvl w:val="0"/>
          <w:numId w:val="10"/>
        </w:numPr>
        <w:spacing w:line="276" w:lineRule="auto"/>
        <w:rPr>
          <w:rFonts w:ascii="Times New Roman" w:hAnsi="Times New Roman" w:cs="Times New Roman"/>
          <w:sz w:val="20"/>
          <w:szCs w:val="20"/>
        </w:rPr>
      </w:pPr>
      <w:r>
        <w:rPr>
          <w:rFonts w:ascii="Times New Roman" w:hAnsi="Times New Roman" w:cs="Times New Roman"/>
          <w:sz w:val="20"/>
          <w:szCs w:val="20"/>
        </w:rPr>
        <w:t>u</w:t>
      </w:r>
      <w:r w:rsidR="00562ADC">
        <w:rPr>
          <w:rFonts w:ascii="Times New Roman" w:hAnsi="Times New Roman" w:cs="Times New Roman"/>
          <w:sz w:val="20"/>
          <w:szCs w:val="20"/>
        </w:rPr>
        <w:t>rgentie</w:t>
      </w: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De respondenten omschrijven de onderdelen in lijn met de literatuur. Ze missen echter bij het begrip urgentie een facet. De respondenten hebben geen aandacht voor is het feit dat binnen het begrip urgentie een situatie kan bestaan waarin de urgentie om te handelen vanuit de overheid dermate groot is, dat participatie en goed gebiedsgericht werken beperkt wordt. Waar de respondenten aandacht voor hebben en niet terugkomt in het theoretisch kader is het feit dat de scope over het algemeen beperkend werkt voor gedegen gebiedsgericht werken wanneer deze niet flexibel genoeg is.</w:t>
      </w:r>
    </w:p>
    <w:p w:rsidR="003778D2" w:rsidRDefault="003778D2" w:rsidP="00562ADC">
      <w:pPr>
        <w:pStyle w:val="Geenafstand"/>
        <w:spacing w:line="276" w:lineRule="auto"/>
        <w:rPr>
          <w:rFonts w:ascii="Times New Roman" w:hAnsi="Times New Roman" w:cs="Times New Roman"/>
          <w:sz w:val="20"/>
          <w:szCs w:val="20"/>
        </w:rPr>
      </w:pP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Niet genoemd worden</w:t>
      </w:r>
      <w:r w:rsidR="003778D2">
        <w:rPr>
          <w:rFonts w:ascii="Times New Roman" w:hAnsi="Times New Roman" w:cs="Times New Roman"/>
          <w:sz w:val="20"/>
          <w:szCs w:val="20"/>
        </w:rPr>
        <w:t>:</w:t>
      </w:r>
    </w:p>
    <w:p w:rsidR="00562ADC" w:rsidRDefault="003778D2" w:rsidP="00562ADC">
      <w:pPr>
        <w:pStyle w:val="Geenafstand"/>
        <w:numPr>
          <w:ilvl w:val="0"/>
          <w:numId w:val="11"/>
        </w:numPr>
        <w:spacing w:line="276" w:lineRule="auto"/>
        <w:rPr>
          <w:rFonts w:ascii="Times New Roman" w:hAnsi="Times New Roman" w:cs="Times New Roman"/>
          <w:sz w:val="20"/>
          <w:szCs w:val="20"/>
        </w:rPr>
      </w:pPr>
      <w:r>
        <w:rPr>
          <w:rFonts w:ascii="Times New Roman" w:hAnsi="Times New Roman" w:cs="Times New Roman"/>
          <w:sz w:val="20"/>
          <w:szCs w:val="20"/>
        </w:rPr>
        <w:t>v</w:t>
      </w:r>
      <w:r w:rsidR="00562ADC">
        <w:rPr>
          <w:rFonts w:ascii="Times New Roman" w:hAnsi="Times New Roman" w:cs="Times New Roman"/>
          <w:sz w:val="20"/>
          <w:szCs w:val="20"/>
        </w:rPr>
        <w:t>oldoende kennis en vaardigheden van de participanten</w:t>
      </w:r>
    </w:p>
    <w:p w:rsidR="00562ADC" w:rsidRDefault="003778D2" w:rsidP="00562ADC">
      <w:pPr>
        <w:pStyle w:val="Geenafstand"/>
        <w:numPr>
          <w:ilvl w:val="0"/>
          <w:numId w:val="11"/>
        </w:numPr>
        <w:spacing w:line="276" w:lineRule="auto"/>
        <w:rPr>
          <w:rFonts w:ascii="Times New Roman" w:hAnsi="Times New Roman" w:cs="Times New Roman"/>
          <w:sz w:val="20"/>
          <w:szCs w:val="20"/>
        </w:rPr>
      </w:pPr>
      <w:r>
        <w:rPr>
          <w:rFonts w:ascii="Times New Roman" w:hAnsi="Times New Roman" w:cs="Times New Roman"/>
          <w:sz w:val="20"/>
          <w:szCs w:val="20"/>
        </w:rPr>
        <w:t>p</w:t>
      </w:r>
      <w:r w:rsidR="00562ADC">
        <w:rPr>
          <w:rFonts w:ascii="Times New Roman" w:hAnsi="Times New Roman" w:cs="Times New Roman"/>
          <w:sz w:val="20"/>
          <w:szCs w:val="20"/>
        </w:rPr>
        <w:t>robleem wel/niet gepolitiseerd</w:t>
      </w:r>
    </w:p>
    <w:p w:rsidR="00562ADC" w:rsidRDefault="003778D2" w:rsidP="00562ADC">
      <w:pPr>
        <w:pStyle w:val="Geenafstand"/>
        <w:numPr>
          <w:ilvl w:val="0"/>
          <w:numId w:val="11"/>
        </w:numPr>
        <w:spacing w:line="276" w:lineRule="auto"/>
        <w:rPr>
          <w:rFonts w:ascii="Times New Roman" w:hAnsi="Times New Roman" w:cs="Times New Roman"/>
          <w:sz w:val="20"/>
          <w:szCs w:val="20"/>
        </w:rPr>
      </w:pPr>
      <w:r>
        <w:rPr>
          <w:rFonts w:ascii="Times New Roman" w:hAnsi="Times New Roman" w:cs="Times New Roman"/>
          <w:sz w:val="20"/>
          <w:szCs w:val="20"/>
        </w:rPr>
        <w:t>p</w:t>
      </w:r>
      <w:r w:rsidR="00562ADC">
        <w:rPr>
          <w:rFonts w:ascii="Times New Roman" w:hAnsi="Times New Roman" w:cs="Times New Roman"/>
          <w:sz w:val="20"/>
          <w:szCs w:val="20"/>
        </w:rPr>
        <w:t>robleem wel/niet uitgekristalliseerd</w:t>
      </w:r>
    </w:p>
    <w:p w:rsidR="00562ADC" w:rsidRDefault="00562ADC" w:rsidP="00562ADC">
      <w:pPr>
        <w:pStyle w:val="Geenafstand"/>
        <w:spacing w:line="276" w:lineRule="auto"/>
        <w:rPr>
          <w:rFonts w:ascii="Times New Roman" w:hAnsi="Times New Roman" w:cs="Times New Roman"/>
          <w:sz w:val="20"/>
          <w:szCs w:val="20"/>
        </w:rPr>
      </w:pPr>
      <w:r>
        <w:rPr>
          <w:rFonts w:ascii="Times New Roman" w:eastAsia="SimSun" w:hAnsi="Times New Roman" w:cs="Times New Roman"/>
          <w:sz w:val="20"/>
          <w:szCs w:val="20"/>
          <w:lang w:eastAsia="zh-CN" w:bidi="hi-IN"/>
        </w:rPr>
        <w:t xml:space="preserve">Van deze drie voorwaarden is vooral voldoende kennis </w:t>
      </w:r>
      <w:r w:rsidR="003778D2">
        <w:rPr>
          <w:rFonts w:ascii="Times New Roman" w:eastAsia="SimSun" w:hAnsi="Times New Roman" w:cs="Times New Roman"/>
          <w:sz w:val="20"/>
          <w:szCs w:val="20"/>
          <w:lang w:eastAsia="zh-CN" w:bidi="hi-IN"/>
        </w:rPr>
        <w:t xml:space="preserve">en vaardigheden </w:t>
      </w:r>
      <w:r>
        <w:rPr>
          <w:rFonts w:ascii="Times New Roman" w:eastAsia="SimSun" w:hAnsi="Times New Roman" w:cs="Times New Roman"/>
          <w:sz w:val="20"/>
          <w:szCs w:val="20"/>
          <w:lang w:eastAsia="zh-CN" w:bidi="hi-IN"/>
        </w:rPr>
        <w:t>van de participanten belangrijk.</w:t>
      </w:r>
    </w:p>
    <w:p w:rsidR="00562ADC" w:rsidRDefault="00562ADC" w:rsidP="00562ADC">
      <w:pPr>
        <w:pStyle w:val="Geenafstand"/>
        <w:spacing w:line="276" w:lineRule="auto"/>
        <w:rPr>
          <w:rFonts w:ascii="Times New Roman" w:hAnsi="Times New Roman" w:cs="Times New Roman"/>
          <w:sz w:val="20"/>
          <w:szCs w:val="20"/>
        </w:rPr>
      </w:pPr>
    </w:p>
    <w:p w:rsidR="00562ADC" w:rsidRDefault="00562ADC" w:rsidP="00562ADC">
      <w:pPr>
        <w:pStyle w:val="Geenafstand"/>
        <w:spacing w:line="276" w:lineRule="auto"/>
        <w:rPr>
          <w:rFonts w:ascii="Times New Roman" w:hAnsi="Times New Roman" w:cs="Times New Roman"/>
          <w:b/>
          <w:sz w:val="20"/>
          <w:szCs w:val="20"/>
        </w:rPr>
      </w:pPr>
      <w:r>
        <w:rPr>
          <w:rFonts w:ascii="Times New Roman" w:hAnsi="Times New Roman" w:cs="Times New Roman"/>
          <w:b/>
          <w:sz w:val="20"/>
          <w:szCs w:val="20"/>
        </w:rPr>
        <w:t>Beschikbaarheid van middelen</w:t>
      </w:r>
    </w:p>
    <w:p w:rsidR="00562ADC" w:rsidRDefault="00562ADC" w:rsidP="00562ADC">
      <w:pPr>
        <w:pStyle w:val="Geenafstand"/>
        <w:spacing w:line="276" w:lineRule="auto"/>
        <w:rPr>
          <w:rFonts w:ascii="Times New Roman" w:hAnsi="Times New Roman" w:cs="Times New Roman"/>
          <w:b/>
          <w:sz w:val="20"/>
          <w:szCs w:val="20"/>
        </w:rPr>
      </w:pP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 xml:space="preserve">Bij deze conditie wordt het onderstaande onderwerp benoemd conform de literatuur: </w:t>
      </w:r>
    </w:p>
    <w:p w:rsidR="00562ADC" w:rsidRDefault="003778D2" w:rsidP="00562ADC">
      <w:pPr>
        <w:pStyle w:val="Geenafstand"/>
        <w:numPr>
          <w:ilvl w:val="0"/>
          <w:numId w:val="12"/>
        </w:numPr>
        <w:spacing w:line="276" w:lineRule="auto"/>
        <w:rPr>
          <w:rFonts w:ascii="Times New Roman" w:hAnsi="Times New Roman" w:cs="Times New Roman"/>
          <w:sz w:val="20"/>
          <w:szCs w:val="20"/>
        </w:rPr>
      </w:pPr>
      <w:r>
        <w:rPr>
          <w:rFonts w:ascii="Times New Roman" w:hAnsi="Times New Roman" w:cs="Times New Roman"/>
          <w:sz w:val="20"/>
          <w:szCs w:val="20"/>
        </w:rPr>
        <w:t>w</w:t>
      </w:r>
      <w:r w:rsidR="00562ADC">
        <w:rPr>
          <w:rFonts w:ascii="Times New Roman" w:hAnsi="Times New Roman" w:cs="Times New Roman"/>
          <w:sz w:val="20"/>
          <w:szCs w:val="20"/>
        </w:rPr>
        <w:t>el of geen voldoende middelen beschikbaar</w:t>
      </w: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 xml:space="preserve">Wat de respondenten toevoegen aan de literatuur is dat </w:t>
      </w:r>
      <w:r w:rsidR="003778D2">
        <w:rPr>
          <w:rFonts w:ascii="Times New Roman" w:hAnsi="Times New Roman" w:cs="Times New Roman"/>
          <w:sz w:val="20"/>
          <w:szCs w:val="20"/>
        </w:rPr>
        <w:t>materiële</w:t>
      </w:r>
      <w:r>
        <w:rPr>
          <w:rFonts w:ascii="Times New Roman" w:hAnsi="Times New Roman" w:cs="Times New Roman"/>
          <w:sz w:val="20"/>
          <w:szCs w:val="20"/>
        </w:rPr>
        <w:t xml:space="preserve"> middelen ingezet kunnen worden om immateriële doelstellingen te realiseren. </w:t>
      </w:r>
    </w:p>
    <w:p w:rsidR="00562ADC" w:rsidRDefault="00562ADC" w:rsidP="00562ADC">
      <w:pPr>
        <w:pStyle w:val="Geenafstand"/>
        <w:spacing w:line="276" w:lineRule="auto"/>
        <w:rPr>
          <w:rFonts w:ascii="Times New Roman" w:hAnsi="Times New Roman" w:cs="Times New Roman"/>
          <w:sz w:val="20"/>
          <w:szCs w:val="20"/>
        </w:rPr>
      </w:pP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rPr>
        <w:t>Deze onderdelen van het theoretisch kader worden niet genoemd:</w:t>
      </w:r>
    </w:p>
    <w:p w:rsidR="00562ADC" w:rsidRDefault="003778D2" w:rsidP="00562ADC">
      <w:pPr>
        <w:pStyle w:val="Geenafstand"/>
        <w:numPr>
          <w:ilvl w:val="0"/>
          <w:numId w:val="12"/>
        </w:numPr>
        <w:spacing w:line="276" w:lineRule="auto"/>
        <w:rPr>
          <w:rFonts w:ascii="Times New Roman" w:hAnsi="Times New Roman" w:cs="Times New Roman"/>
          <w:sz w:val="20"/>
          <w:szCs w:val="20"/>
        </w:rPr>
      </w:pPr>
      <w:r>
        <w:rPr>
          <w:rFonts w:ascii="Times New Roman" w:hAnsi="Times New Roman" w:cs="Times New Roman"/>
          <w:sz w:val="20"/>
          <w:szCs w:val="20"/>
        </w:rPr>
        <w:t>d</w:t>
      </w:r>
      <w:r w:rsidR="00562ADC">
        <w:rPr>
          <w:rFonts w:ascii="Times New Roman" w:hAnsi="Times New Roman" w:cs="Times New Roman"/>
          <w:sz w:val="20"/>
          <w:szCs w:val="20"/>
        </w:rPr>
        <w:t>raagkracht van participanten</w:t>
      </w:r>
    </w:p>
    <w:p w:rsidR="00562ADC" w:rsidRDefault="003778D2" w:rsidP="00562ADC">
      <w:pPr>
        <w:pStyle w:val="Geenafstand"/>
        <w:numPr>
          <w:ilvl w:val="0"/>
          <w:numId w:val="12"/>
        </w:numPr>
        <w:spacing w:line="276" w:lineRule="auto"/>
        <w:rPr>
          <w:rFonts w:ascii="Times New Roman" w:hAnsi="Times New Roman" w:cs="Times New Roman"/>
          <w:sz w:val="20"/>
          <w:szCs w:val="20"/>
        </w:rPr>
      </w:pPr>
      <w:r>
        <w:rPr>
          <w:rFonts w:ascii="Times New Roman" w:hAnsi="Times New Roman" w:cs="Times New Roman"/>
          <w:sz w:val="20"/>
          <w:szCs w:val="20"/>
        </w:rPr>
        <w:t>p</w:t>
      </w:r>
      <w:r w:rsidR="00562ADC">
        <w:rPr>
          <w:rFonts w:ascii="Times New Roman" w:hAnsi="Times New Roman" w:cs="Times New Roman"/>
          <w:sz w:val="20"/>
          <w:szCs w:val="20"/>
        </w:rPr>
        <w:t>erceptie van de overheid op de participanten</w:t>
      </w:r>
    </w:p>
    <w:p w:rsidR="00562ADC" w:rsidRDefault="003778D2" w:rsidP="00562ADC">
      <w:pPr>
        <w:pStyle w:val="Geenafstand"/>
        <w:numPr>
          <w:ilvl w:val="0"/>
          <w:numId w:val="12"/>
        </w:numPr>
        <w:spacing w:line="276" w:lineRule="auto"/>
        <w:rPr>
          <w:rFonts w:ascii="Times New Roman" w:hAnsi="Times New Roman" w:cs="Times New Roman"/>
          <w:sz w:val="20"/>
          <w:szCs w:val="20"/>
        </w:rPr>
      </w:pPr>
      <w:r>
        <w:rPr>
          <w:rFonts w:ascii="Times New Roman" w:hAnsi="Times New Roman" w:cs="Times New Roman"/>
          <w:sz w:val="20"/>
          <w:szCs w:val="20"/>
        </w:rPr>
        <w:t>a</w:t>
      </w:r>
      <w:r w:rsidR="00562ADC">
        <w:rPr>
          <w:rFonts w:ascii="Times New Roman" w:hAnsi="Times New Roman" w:cs="Times New Roman"/>
          <w:sz w:val="20"/>
          <w:szCs w:val="20"/>
        </w:rPr>
        <w:t>an- of afwezigheid van wetgeving</w:t>
      </w:r>
    </w:p>
    <w:p w:rsidR="00562ADC" w:rsidRDefault="00562ADC" w:rsidP="00562ADC">
      <w:pPr>
        <w:pStyle w:val="Geenafstand"/>
        <w:spacing w:line="276" w:lineRule="auto"/>
        <w:rPr>
          <w:rFonts w:ascii="Times New Roman" w:hAnsi="Times New Roman" w:cs="Times New Roman"/>
          <w:sz w:val="20"/>
          <w:szCs w:val="20"/>
        </w:rPr>
      </w:pPr>
    </w:p>
    <w:p w:rsidR="00562ADC" w:rsidRDefault="00562ADC" w:rsidP="00562ADC">
      <w:pPr>
        <w:pStyle w:val="Geenafstand"/>
        <w:spacing w:line="276" w:lineRule="auto"/>
        <w:rPr>
          <w:rFonts w:ascii="Times New Roman" w:hAnsi="Times New Roman" w:cs="Times New Roman"/>
          <w:b/>
          <w:color w:val="00B0F0"/>
          <w:sz w:val="20"/>
          <w:szCs w:val="20"/>
        </w:rPr>
      </w:pPr>
      <w:r>
        <w:rPr>
          <w:rFonts w:ascii="Times New Roman" w:hAnsi="Times New Roman" w:cs="Times New Roman"/>
          <w:b/>
          <w:color w:val="00B0F0"/>
          <w:sz w:val="20"/>
          <w:szCs w:val="20"/>
        </w:rPr>
        <w:t>5.6.3 Nieuwe succesfactoren</w:t>
      </w:r>
    </w:p>
    <w:p w:rsidR="00562ADC" w:rsidRDefault="00562ADC" w:rsidP="00562ADC">
      <w:pPr>
        <w:pStyle w:val="Geenafstand"/>
        <w:spacing w:line="276" w:lineRule="auto"/>
        <w:rPr>
          <w:rFonts w:ascii="Times New Roman" w:hAnsi="Times New Roman" w:cs="Times New Roman"/>
          <w:b/>
          <w:sz w:val="20"/>
          <w:szCs w:val="20"/>
        </w:rPr>
      </w:pPr>
    </w:p>
    <w:p w:rsidR="00562ADC" w:rsidRDefault="00562ADC" w:rsidP="00562ADC">
      <w:pPr>
        <w:pStyle w:val="Geenafstand"/>
        <w:spacing w:line="276" w:lineRule="auto"/>
        <w:jc w:val="both"/>
        <w:rPr>
          <w:rFonts w:ascii="Times New Roman" w:hAnsi="Times New Roman" w:cs="Times New Roman"/>
          <w:sz w:val="20"/>
          <w:szCs w:val="20"/>
        </w:rPr>
      </w:pPr>
      <w:r>
        <w:rPr>
          <w:rFonts w:ascii="Times New Roman" w:hAnsi="Times New Roman" w:cs="Times New Roman"/>
          <w:sz w:val="20"/>
          <w:szCs w:val="20"/>
        </w:rPr>
        <w:t>De volgende nieuwe succesfactoren worden er door deze respondenten genoemd.</w:t>
      </w:r>
    </w:p>
    <w:p w:rsidR="00562ADC" w:rsidRDefault="00562ADC" w:rsidP="00562ADC">
      <w:pPr>
        <w:pStyle w:val="Geenafstand"/>
        <w:numPr>
          <w:ilvl w:val="0"/>
          <w:numId w:val="13"/>
        </w:numPr>
        <w:spacing w:line="276" w:lineRule="auto"/>
        <w:jc w:val="both"/>
        <w:rPr>
          <w:rFonts w:ascii="Times New Roman" w:hAnsi="Times New Roman" w:cs="Times New Roman"/>
          <w:sz w:val="20"/>
          <w:szCs w:val="20"/>
        </w:rPr>
      </w:pPr>
      <w:r>
        <w:rPr>
          <w:rFonts w:ascii="Times New Roman" w:hAnsi="Times New Roman" w:cs="Times New Roman"/>
          <w:sz w:val="20"/>
          <w:szCs w:val="20"/>
        </w:rPr>
        <w:t>Een nieuwe succesfactor, en niet in de literatuur voortkomend is de kennis van de geschiedenis van het gebied. De geschiedenis van een gebied heeft vaak een grote emotionele waarde voor de inwoners en bepaald voor een (groot) deel hun perceptie over de gewenste richting van de ruimtelijke ontwikkeling. Medewerkers die in een gebied aan de slag gaan moeten de geschiedenis kennen omdat weerstand dan beter te voorspellen</w:t>
      </w:r>
      <w:r w:rsidR="003778D2">
        <w:rPr>
          <w:rFonts w:ascii="Times New Roman" w:hAnsi="Times New Roman" w:cs="Times New Roman"/>
          <w:sz w:val="20"/>
          <w:szCs w:val="20"/>
        </w:rPr>
        <w:t xml:space="preserve"> is</w:t>
      </w:r>
      <w:r>
        <w:rPr>
          <w:rFonts w:ascii="Times New Roman" w:hAnsi="Times New Roman" w:cs="Times New Roman"/>
          <w:sz w:val="20"/>
          <w:szCs w:val="20"/>
        </w:rPr>
        <w:t xml:space="preserve">, en het makkelijker is om je als medewerker te verplaatsen in de leefwereld van de belanghebbenden in het gebied. </w:t>
      </w:r>
    </w:p>
    <w:p w:rsidR="00562ADC" w:rsidRDefault="00562ADC" w:rsidP="00562ADC">
      <w:pPr>
        <w:pStyle w:val="Geenafstand"/>
        <w:numPr>
          <w:ilvl w:val="0"/>
          <w:numId w:val="13"/>
        </w:numPr>
        <w:spacing w:line="276" w:lineRule="auto"/>
        <w:jc w:val="both"/>
        <w:rPr>
          <w:rFonts w:ascii="Times New Roman" w:hAnsi="Times New Roman" w:cs="Times New Roman"/>
          <w:sz w:val="20"/>
          <w:szCs w:val="20"/>
        </w:rPr>
      </w:pPr>
      <w:r>
        <w:rPr>
          <w:rFonts w:ascii="Times New Roman" w:hAnsi="Times New Roman" w:cs="Times New Roman"/>
          <w:sz w:val="20"/>
          <w:szCs w:val="20"/>
        </w:rPr>
        <w:t>Specifiek voor RWS-ON is dat ze met een scope een ontwikkeling invulling geven. Wanneer deze niet flexibel is dit nadelig voor gebiedsgericht werken omdat input vanuit de omgeving minder kans krijgt om bij te dragen aan het resultaat.</w:t>
      </w:r>
    </w:p>
    <w:p w:rsidR="00562ADC" w:rsidRDefault="00562ADC" w:rsidP="00562ADC">
      <w:pPr>
        <w:pStyle w:val="Geenafstand"/>
        <w:numPr>
          <w:ilvl w:val="0"/>
          <w:numId w:val="13"/>
        </w:num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Wat de respondenten toevoegen aan de literatuur is dat </w:t>
      </w:r>
      <w:r w:rsidR="00490198">
        <w:rPr>
          <w:rFonts w:ascii="Times New Roman" w:hAnsi="Times New Roman" w:cs="Times New Roman"/>
          <w:sz w:val="20"/>
          <w:szCs w:val="20"/>
        </w:rPr>
        <w:t>materiële</w:t>
      </w:r>
      <w:r>
        <w:rPr>
          <w:rFonts w:ascii="Times New Roman" w:hAnsi="Times New Roman" w:cs="Times New Roman"/>
          <w:sz w:val="20"/>
          <w:szCs w:val="20"/>
        </w:rPr>
        <w:t xml:space="preserve"> middelen ingezet kunnen worden om immateriële doelstellingen te realiseren.   </w:t>
      </w:r>
    </w:p>
    <w:p w:rsidR="00562ADC" w:rsidRDefault="00562ADC" w:rsidP="00562ADC">
      <w:pPr>
        <w:pStyle w:val="Geenafstand"/>
        <w:spacing w:line="276" w:lineRule="auto"/>
        <w:rPr>
          <w:rFonts w:ascii="Times New Roman" w:hAnsi="Times New Roman" w:cs="Times New Roman"/>
          <w:color w:val="00B0F0"/>
          <w:sz w:val="24"/>
          <w:szCs w:val="20"/>
        </w:rPr>
      </w:pPr>
    </w:p>
    <w:p w:rsidR="00562ADC" w:rsidRDefault="00562ADC" w:rsidP="00562ADC">
      <w:pPr>
        <w:pStyle w:val="Geenafstand"/>
        <w:spacing w:line="276" w:lineRule="auto"/>
        <w:rPr>
          <w:rFonts w:ascii="Times New Roman" w:hAnsi="Times New Roman" w:cs="Times New Roman"/>
          <w:b/>
          <w:color w:val="00B0F0"/>
          <w:sz w:val="20"/>
          <w:szCs w:val="20"/>
        </w:rPr>
      </w:pPr>
      <w:r>
        <w:rPr>
          <w:rFonts w:ascii="Times New Roman" w:hAnsi="Times New Roman" w:cs="Times New Roman"/>
          <w:b/>
          <w:color w:val="00B0F0"/>
          <w:sz w:val="20"/>
          <w:szCs w:val="20"/>
        </w:rPr>
        <w:t>5.6.4 Conclusie</w:t>
      </w:r>
    </w:p>
    <w:p w:rsidR="00562ADC" w:rsidRDefault="00562ADC" w:rsidP="00562ADC">
      <w:pPr>
        <w:pStyle w:val="Geenafstand"/>
        <w:spacing w:line="276" w:lineRule="auto"/>
        <w:rPr>
          <w:rFonts w:ascii="Times New Roman" w:hAnsi="Times New Roman" w:cs="Times New Roman"/>
          <w:b/>
          <w:sz w:val="20"/>
          <w:szCs w:val="20"/>
        </w:rPr>
      </w:pPr>
    </w:p>
    <w:p w:rsidR="00562ADC" w:rsidRDefault="00562ADC" w:rsidP="00562ADC">
      <w:pPr>
        <w:pStyle w:val="Geenafstand"/>
        <w:spacing w:line="276" w:lineRule="auto"/>
        <w:rPr>
          <w:rFonts w:ascii="Times New Roman" w:hAnsi="Times New Roman" w:cs="Times New Roman"/>
          <w:sz w:val="20"/>
          <w:szCs w:val="20"/>
        </w:rPr>
      </w:pPr>
      <w:r>
        <w:rPr>
          <w:rFonts w:ascii="Times New Roman" w:hAnsi="Times New Roman" w:cs="Times New Roman"/>
          <w:sz w:val="20"/>
          <w:szCs w:val="20"/>
          <w:lang w:eastAsia="zh-CN" w:bidi="hi-IN"/>
        </w:rPr>
        <w:t xml:space="preserve">De respondenten hebben een duidelijk beeld over hoe ze hun werk op een gebiedsgerichte manier invullen. Dit blijkt uit de aandacht die ze hebben voor de verschillende succesfactoren uit de diverse condities. </w:t>
      </w:r>
    </w:p>
    <w:p w:rsidR="00562ADC" w:rsidRDefault="00490198" w:rsidP="00562ADC">
      <w:pPr>
        <w:pStyle w:val="Geenafstand"/>
        <w:spacing w:line="276" w:lineRule="auto"/>
        <w:ind w:firstLine="708"/>
        <w:rPr>
          <w:rFonts w:ascii="Times New Roman" w:hAnsi="Times New Roman" w:cs="Times New Roman"/>
          <w:sz w:val="20"/>
          <w:szCs w:val="20"/>
        </w:rPr>
      </w:pPr>
      <w:r>
        <w:rPr>
          <w:rFonts w:ascii="Times New Roman" w:hAnsi="Times New Roman" w:cs="Times New Roman"/>
          <w:sz w:val="20"/>
          <w:szCs w:val="20"/>
          <w:lang w:eastAsia="zh-CN" w:bidi="hi-IN"/>
        </w:rPr>
        <w:t xml:space="preserve">Het uitgangspunt is dat ze </w:t>
      </w:r>
      <w:r w:rsidR="00562ADC">
        <w:rPr>
          <w:rFonts w:ascii="Times New Roman" w:hAnsi="Times New Roman" w:cs="Times New Roman"/>
          <w:sz w:val="20"/>
          <w:szCs w:val="20"/>
          <w:lang w:eastAsia="zh-CN" w:bidi="hi-IN"/>
        </w:rPr>
        <w:t xml:space="preserve">proberen vanuit de participanten en de omgeving (het gebeid) te denken en de belangen van de participanten mee te nemen en als het mogelijk is, geven ze de invloed over aan de participanten. Dit lukt niet altijd vanwege de afhankelijkheid van RWS-ON van de (lokale) politiek en de opgave of scope die uitgevoerd moet worden. Mede daardoor is het niet altijd mogelijk om zich terughoudend op te stellen naar de buitenwereld. </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De aandacht voor immateriële doelstellingen, de wens om maatschappelijke opgaven te realiseren en te denken vanuit de participanten is verder kenmerkend voor deze groep respondenten. Daarnaast komt regelmatig de rol van de lokale politiek naar voren die een impact heeft op de mogelijkheden van het participatieproces. </w:t>
      </w:r>
    </w:p>
    <w:p w:rsidR="00562ADC" w:rsidRDefault="00562ADC" w:rsidP="00562ADC">
      <w:pPr>
        <w:pStyle w:val="Geenafstand"/>
        <w:ind w:firstLine="708"/>
        <w:rPr>
          <w:rFonts w:ascii="Times New Roman" w:hAnsi="Times New Roman" w:cs="Times New Roman"/>
          <w:sz w:val="20"/>
          <w:szCs w:val="20"/>
          <w:lang w:eastAsia="zh-CN" w:bidi="hi-IN"/>
        </w:rPr>
      </w:pPr>
      <w:r>
        <w:rPr>
          <w:rFonts w:ascii="Times New Roman" w:hAnsi="Times New Roman" w:cs="Times New Roman"/>
          <w:sz w:val="20"/>
          <w:szCs w:val="20"/>
          <w:lang w:eastAsia="zh-CN" w:bidi="hi-IN"/>
        </w:rPr>
        <w:t xml:space="preserve">Er zijn een drietal succesfactoren die niet in de literatuur benoemd zijn. De noodzaak om de geschiedenis van het gebied te kennen, materiële middelen inzetten om immateriële doelstellingen te realiseren en een flexibele scope. </w:t>
      </w:r>
    </w:p>
    <w:p w:rsidR="00562ADC" w:rsidRDefault="00562ADC" w:rsidP="00562ADC">
      <w:pPr>
        <w:pStyle w:val="Geenafstand"/>
      </w:pPr>
      <w:r>
        <w:rPr>
          <w:rFonts w:ascii="Times New Roman" w:hAnsi="Times New Roman" w:cs="Times New Roman"/>
          <w:sz w:val="20"/>
          <w:szCs w:val="20"/>
          <w:lang w:eastAsia="zh-CN" w:bidi="hi-IN"/>
        </w:rPr>
        <w:tab/>
        <w:t>Uit de vaststelling blijkt dat de medewerkers het gros van de succesfactoren uit zichzelf noemen en hierbij een interpretatie</w:t>
      </w:r>
      <w:r>
        <w:rPr>
          <w:rFonts w:ascii="Times New Roman" w:hAnsi="Times New Roman" w:cs="Times New Roman"/>
          <w:b/>
          <w:sz w:val="20"/>
          <w:szCs w:val="20"/>
          <w:lang w:eastAsia="zh-CN" w:bidi="hi-IN"/>
        </w:rPr>
        <w:t xml:space="preserve"> </w:t>
      </w:r>
      <w:r>
        <w:rPr>
          <w:rFonts w:ascii="Times New Roman" w:hAnsi="Times New Roman" w:cs="Times New Roman"/>
          <w:sz w:val="20"/>
          <w:szCs w:val="20"/>
          <w:lang w:eastAsia="zh-CN" w:bidi="hi-IN"/>
        </w:rPr>
        <w:t xml:space="preserve">hebben die in overeenstemming is met de literatuur, kan geconcludeerd worden dat de deze medewerkers van RWS-ON voldoende bouwstenen hebben om in de toekomst goed gebiedsgericht te werken in de geest van de nieuwe Omgevingswet. </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p>
    <w:p w:rsidR="00490198" w:rsidRDefault="00490198" w:rsidP="00562ADC">
      <w:pPr>
        <w:pStyle w:val="Geenafstand"/>
        <w:rPr>
          <w:rFonts w:ascii="Times New Roman" w:hAnsi="Times New Roman" w:cs="Times New Roman"/>
          <w:b/>
          <w:color w:val="00B0F0"/>
          <w:sz w:val="24"/>
          <w:szCs w:val="24"/>
        </w:rPr>
      </w:pPr>
    </w:p>
    <w:p w:rsidR="00490198" w:rsidRDefault="00490198" w:rsidP="00562ADC">
      <w:pPr>
        <w:pStyle w:val="Geenafstand"/>
        <w:rPr>
          <w:rFonts w:ascii="Times New Roman" w:hAnsi="Times New Roman" w:cs="Times New Roman"/>
          <w:b/>
          <w:color w:val="00B0F0"/>
          <w:sz w:val="24"/>
          <w:szCs w:val="24"/>
        </w:rPr>
      </w:pPr>
    </w:p>
    <w:p w:rsidR="00490198" w:rsidRDefault="00490198" w:rsidP="00562ADC">
      <w:pPr>
        <w:pStyle w:val="Geenafstand"/>
        <w:rPr>
          <w:rFonts w:ascii="Times New Roman" w:hAnsi="Times New Roman" w:cs="Times New Roman"/>
          <w:b/>
          <w:color w:val="00B0F0"/>
          <w:sz w:val="24"/>
          <w:szCs w:val="24"/>
        </w:rPr>
      </w:pPr>
    </w:p>
    <w:p w:rsidR="00562ADC" w:rsidRDefault="00562ADC" w:rsidP="00562ADC">
      <w:pPr>
        <w:pStyle w:val="Geenafstand"/>
        <w:rPr>
          <w:rFonts w:ascii="Times New Roman" w:hAnsi="Times New Roman" w:cs="Times New Roman"/>
          <w:b/>
          <w:color w:val="00B0F0"/>
          <w:sz w:val="24"/>
          <w:szCs w:val="24"/>
        </w:rPr>
      </w:pPr>
      <w:r>
        <w:rPr>
          <w:rFonts w:ascii="Times New Roman" w:hAnsi="Times New Roman" w:cs="Times New Roman"/>
          <w:b/>
          <w:color w:val="00B0F0"/>
          <w:sz w:val="24"/>
          <w:szCs w:val="24"/>
        </w:rPr>
        <w:t>Hoofdstuk 6. Eindconclusie en discussie</w:t>
      </w:r>
    </w:p>
    <w:p w:rsidR="00562ADC" w:rsidRDefault="00562ADC" w:rsidP="00562ADC">
      <w:pPr>
        <w:pStyle w:val="Geenafstand"/>
        <w:rPr>
          <w:rFonts w:ascii="Times New Roman" w:hAnsi="Times New Roman" w:cs="Times New Roman"/>
          <w:sz w:val="20"/>
          <w:szCs w:val="20"/>
        </w:rPr>
      </w:pPr>
    </w:p>
    <w:p w:rsidR="00562ADC" w:rsidRPr="00EF0483" w:rsidRDefault="00562ADC" w:rsidP="00562ADC">
      <w:pPr>
        <w:pStyle w:val="Geenafstand"/>
        <w:rPr>
          <w:rFonts w:ascii="Times New Roman" w:hAnsi="Times New Roman" w:cs="Times New Roman"/>
          <w:b/>
          <w:color w:val="00B0F0"/>
          <w:sz w:val="20"/>
          <w:szCs w:val="20"/>
        </w:rPr>
      </w:pPr>
      <w:r>
        <w:rPr>
          <w:rFonts w:ascii="Times New Roman" w:hAnsi="Times New Roman" w:cs="Times New Roman"/>
          <w:b/>
          <w:color w:val="00B0F0"/>
          <w:sz w:val="20"/>
          <w:szCs w:val="20"/>
        </w:rPr>
        <w:t xml:space="preserve">6.1 </w:t>
      </w:r>
      <w:r w:rsidRPr="00EF0483">
        <w:rPr>
          <w:rFonts w:ascii="Times New Roman" w:hAnsi="Times New Roman" w:cs="Times New Roman"/>
          <w:b/>
          <w:color w:val="00B0F0"/>
          <w:sz w:val="20"/>
          <w:szCs w:val="20"/>
        </w:rPr>
        <w:t>Inleiding</w:t>
      </w:r>
    </w:p>
    <w:p w:rsidR="00562ADC" w:rsidRPr="003C034F"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In dit hoofdstuk worden de deelvragen en hoofdvraag van het onderzoek beantwoord en is er gereflecteerd op het onderzoek. Aan het eind worden opties voor vervolgonderzoek besproken en advies aan RWS-ON gegeven.</w:t>
      </w:r>
    </w:p>
    <w:p w:rsidR="00562ADC" w:rsidRDefault="00562ADC" w:rsidP="00562ADC">
      <w:pPr>
        <w:pStyle w:val="Geenafstand"/>
        <w:rPr>
          <w:rFonts w:ascii="Times New Roman" w:hAnsi="Times New Roman" w:cs="Times New Roman"/>
          <w:b/>
          <w:color w:val="00B0F0"/>
          <w:sz w:val="20"/>
          <w:szCs w:val="20"/>
        </w:rPr>
      </w:pPr>
    </w:p>
    <w:p w:rsidR="00562ADC" w:rsidRDefault="00562ADC" w:rsidP="00562ADC">
      <w:pPr>
        <w:pStyle w:val="Geenafstand"/>
        <w:rPr>
          <w:rFonts w:ascii="Times New Roman" w:hAnsi="Times New Roman" w:cs="Times New Roman"/>
          <w:b/>
          <w:color w:val="00B0F0"/>
          <w:sz w:val="20"/>
          <w:szCs w:val="20"/>
        </w:rPr>
      </w:pPr>
      <w:r>
        <w:rPr>
          <w:rFonts w:ascii="Times New Roman" w:hAnsi="Times New Roman" w:cs="Times New Roman"/>
          <w:b/>
          <w:color w:val="00B0F0"/>
          <w:sz w:val="20"/>
          <w:szCs w:val="20"/>
        </w:rPr>
        <w:t>6.2 Beantwoording hoofd- en deelvragen</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Het doel</w:t>
      </w:r>
      <w:r w:rsidRPr="003C034F">
        <w:rPr>
          <w:rFonts w:ascii="Times New Roman" w:hAnsi="Times New Roman" w:cs="Times New Roman"/>
          <w:sz w:val="20"/>
          <w:szCs w:val="20"/>
        </w:rPr>
        <w:t xml:space="preserve"> van het theoretisch deel binnen dit onderzoek is om</w:t>
      </w:r>
      <w:r>
        <w:rPr>
          <w:rFonts w:ascii="Times New Roman" w:hAnsi="Times New Roman" w:cs="Times New Roman"/>
          <w:sz w:val="20"/>
          <w:szCs w:val="20"/>
        </w:rPr>
        <w:t xml:space="preserve"> succesfactoren voor gebiedsgericht werken </w:t>
      </w:r>
      <w:r w:rsidR="00EB199A">
        <w:rPr>
          <w:rFonts w:ascii="Times New Roman" w:hAnsi="Times New Roman" w:cs="Times New Roman"/>
          <w:sz w:val="20"/>
          <w:szCs w:val="20"/>
        </w:rPr>
        <w:t xml:space="preserve">te </w:t>
      </w:r>
      <w:r>
        <w:rPr>
          <w:rFonts w:ascii="Times New Roman" w:hAnsi="Times New Roman" w:cs="Times New Roman"/>
          <w:sz w:val="20"/>
          <w:szCs w:val="20"/>
        </w:rPr>
        <w:t>formuleren. Dit is gedaan door</w:t>
      </w:r>
      <w:r w:rsidRPr="003C034F">
        <w:rPr>
          <w:rFonts w:ascii="Times New Roman" w:hAnsi="Times New Roman" w:cs="Times New Roman"/>
          <w:sz w:val="20"/>
          <w:szCs w:val="20"/>
        </w:rPr>
        <w:t xml:space="preserve"> een koppeling te maken tussen het begrip gebiedsgericht werken en de</w:t>
      </w:r>
      <w:r>
        <w:rPr>
          <w:rFonts w:ascii="Times New Roman" w:hAnsi="Times New Roman" w:cs="Times New Roman"/>
          <w:sz w:val="20"/>
          <w:szCs w:val="20"/>
        </w:rPr>
        <w:t xml:space="preserve"> drie</w:t>
      </w:r>
      <w:r w:rsidRPr="003C034F">
        <w:rPr>
          <w:rFonts w:ascii="Times New Roman" w:hAnsi="Times New Roman" w:cs="Times New Roman"/>
          <w:sz w:val="20"/>
          <w:szCs w:val="20"/>
        </w:rPr>
        <w:t xml:space="preserve"> vormen van planologie. </w:t>
      </w:r>
      <w:r>
        <w:rPr>
          <w:rFonts w:ascii="Times New Roman" w:hAnsi="Times New Roman" w:cs="Times New Roman"/>
          <w:sz w:val="20"/>
          <w:szCs w:val="20"/>
        </w:rPr>
        <w:t xml:space="preserve">Vervolgens wordt dit verbonden met de verschillende bestuursstijlen. Bij de bestuursstijlen ligt grote nadruk op participatie en de condities voor een goede participatie. Op basis van deze vergelijkingen zijn succesfactoren geformuleerd welke zijn </w:t>
      </w:r>
      <w:r w:rsidRPr="00871DB8">
        <w:rPr>
          <w:rFonts w:ascii="Times New Roman" w:hAnsi="Times New Roman" w:cs="Times New Roman"/>
          <w:sz w:val="20"/>
          <w:szCs w:val="20"/>
        </w:rPr>
        <w:t xml:space="preserve">aangevuld met </w:t>
      </w:r>
      <w:r>
        <w:rPr>
          <w:rFonts w:ascii="Times New Roman" w:hAnsi="Times New Roman" w:cs="Times New Roman"/>
          <w:sz w:val="20"/>
          <w:szCs w:val="20"/>
        </w:rPr>
        <w:t xml:space="preserve">andere </w:t>
      </w:r>
      <w:r w:rsidRPr="00871DB8">
        <w:rPr>
          <w:rFonts w:ascii="Times New Roman" w:hAnsi="Times New Roman" w:cs="Times New Roman"/>
          <w:sz w:val="20"/>
          <w:szCs w:val="20"/>
        </w:rPr>
        <w:t xml:space="preserve">literatuur. In dit onderzoek zijn op basis van de analyse de respondenten ingedeeld bij een vorm van planologie </w:t>
      </w:r>
      <w:r>
        <w:rPr>
          <w:rFonts w:ascii="Times New Roman" w:hAnsi="Times New Roman" w:cs="Times New Roman"/>
          <w:sz w:val="20"/>
          <w:szCs w:val="20"/>
        </w:rPr>
        <w:t>en de door de respondenten genoemde succesfactoren vergeleken met de literatuur. Aan de hand van de deelvragen wordt invulling gegeven aan de bovenstaande opzet. Tot slot is gekeken of de genoemde succesfactoren aansluiten om te werken in de geest van de Omgevingswet.</w:t>
      </w:r>
    </w:p>
    <w:p w:rsidR="00562ADC" w:rsidRDefault="00562ADC" w:rsidP="00562ADC">
      <w:pPr>
        <w:pStyle w:val="Geenafstand"/>
        <w:rPr>
          <w:rFonts w:ascii="Times New Roman" w:hAnsi="Times New Roman" w:cs="Times New Roman"/>
          <w:sz w:val="20"/>
          <w:szCs w:val="20"/>
        </w:rPr>
      </w:pPr>
    </w:p>
    <w:p w:rsidR="00562ADC" w:rsidRPr="005A09D3" w:rsidRDefault="00562ADC" w:rsidP="00562ADC">
      <w:pPr>
        <w:pStyle w:val="Geenafstand"/>
        <w:rPr>
          <w:rFonts w:ascii="Times New Roman" w:hAnsi="Times New Roman" w:cs="Times New Roman"/>
          <w:sz w:val="20"/>
          <w:szCs w:val="20"/>
        </w:rPr>
      </w:pPr>
      <w:r w:rsidRPr="005A09D3">
        <w:rPr>
          <w:rFonts w:ascii="Times New Roman" w:hAnsi="Times New Roman" w:cs="Times New Roman"/>
          <w:sz w:val="20"/>
          <w:szCs w:val="20"/>
        </w:rPr>
        <w:t>De theoretische deelvraag die allereerst beantwoord wordt</w:t>
      </w:r>
      <w:r>
        <w:rPr>
          <w:rFonts w:ascii="Times New Roman" w:hAnsi="Times New Roman" w:cs="Times New Roman"/>
          <w:sz w:val="20"/>
          <w:szCs w:val="20"/>
        </w:rPr>
        <w:t xml:space="preserve"> is:</w:t>
      </w:r>
      <w:r w:rsidRPr="005A09D3">
        <w:rPr>
          <w:rFonts w:ascii="Times New Roman" w:hAnsi="Times New Roman" w:cs="Times New Roman"/>
          <w:sz w:val="20"/>
          <w:szCs w:val="20"/>
        </w:rPr>
        <w:t xml:space="preserve"> w</w:t>
      </w:r>
      <w:r w:rsidRPr="005A09D3">
        <w:rPr>
          <w:rFonts w:ascii="Times New Roman" w:eastAsia="SimSun" w:hAnsi="Times New Roman" w:cs="Times New Roman"/>
          <w:sz w:val="20"/>
          <w:szCs w:val="20"/>
          <w:lang w:eastAsia="zh-CN" w:bidi="hi-IN"/>
        </w:rPr>
        <w:t xml:space="preserve">elke vormen van planologie er zijn er en welke bestuursstijlen kunnen hieraan gekoppeld kunnen worden? </w:t>
      </w:r>
      <w:r w:rsidRPr="005A09D3">
        <w:rPr>
          <w:rFonts w:ascii="Times New Roman" w:hAnsi="Times New Roman" w:cs="Times New Roman"/>
          <w:sz w:val="20"/>
          <w:szCs w:val="20"/>
        </w:rPr>
        <w:t xml:space="preserve">Er zijn drie vormen van planologie. Toelatings-, ontwikkelings- en uitnodigingsplanologie. Bij iedere vorm is terug te zien welke bestuursstijl of bestuursstijlen sterk aanwezig is. Bij ontwikkelingsplanologie zijn dat de participatieve, delegerende en samenwerkende stijl en bij de uitnodigingsplanologie is de faciliterende bestuursstijl overheersend. De open autoritaire en participatieve stijl zijn kenmerkend voor toelatingsplanologie. </w:t>
      </w:r>
    </w:p>
    <w:p w:rsidR="00562ADC" w:rsidRDefault="00562ADC" w:rsidP="00562ADC">
      <w:pPr>
        <w:pStyle w:val="Geenafstand"/>
        <w:ind w:firstLine="708"/>
        <w:rPr>
          <w:rFonts w:ascii="Times New Roman" w:eastAsia="SimSun" w:hAnsi="Times New Roman" w:cs="Times New Roman"/>
          <w:sz w:val="20"/>
          <w:szCs w:val="20"/>
          <w:lang w:eastAsia="zh-CN" w:bidi="hi-IN"/>
        </w:rPr>
      </w:pPr>
      <w:r w:rsidRPr="005A09D3">
        <w:rPr>
          <w:rFonts w:ascii="Times New Roman" w:hAnsi="Times New Roman" w:cs="Times New Roman"/>
          <w:sz w:val="20"/>
          <w:szCs w:val="20"/>
        </w:rPr>
        <w:t xml:space="preserve">Met behulp van literatuurstudie is de volgende </w:t>
      </w:r>
      <w:r>
        <w:rPr>
          <w:rFonts w:ascii="Times New Roman" w:hAnsi="Times New Roman" w:cs="Times New Roman"/>
          <w:sz w:val="20"/>
          <w:szCs w:val="20"/>
        </w:rPr>
        <w:t>deel</w:t>
      </w:r>
      <w:r w:rsidRPr="005A09D3">
        <w:rPr>
          <w:rFonts w:ascii="Times New Roman" w:hAnsi="Times New Roman" w:cs="Times New Roman"/>
          <w:sz w:val="20"/>
          <w:szCs w:val="20"/>
        </w:rPr>
        <w:t xml:space="preserve">vraag beantwoord: </w:t>
      </w:r>
      <w:r w:rsidRPr="005A09D3">
        <w:rPr>
          <w:rFonts w:ascii="Times New Roman" w:eastAsia="SimSun" w:hAnsi="Times New Roman" w:cs="Times New Roman"/>
          <w:sz w:val="20"/>
          <w:szCs w:val="20"/>
          <w:lang w:eastAsia="zh-CN" w:bidi="hi-IN"/>
        </w:rPr>
        <w:t>Welke succesfactoren voor participatie en gebiedsgericht werken (interactief beleid) zijn er in de literatuur te vinden?</w:t>
      </w:r>
      <w:r w:rsidRPr="005A09D3">
        <w:rPr>
          <w:rFonts w:ascii="Times New Roman" w:hAnsi="Times New Roman" w:cs="Times New Roman"/>
          <w:sz w:val="20"/>
          <w:szCs w:val="20"/>
        </w:rPr>
        <w:t xml:space="preserve"> De</w:t>
      </w:r>
      <w:r>
        <w:rPr>
          <w:rFonts w:ascii="Times New Roman" w:hAnsi="Times New Roman" w:cs="Times New Roman"/>
          <w:sz w:val="20"/>
          <w:szCs w:val="20"/>
        </w:rPr>
        <w:t xml:space="preserve"> succesfactoren zijn geïdentificeerd aan de hand van de  zes condities die Pröpper beschrijft voor interactief beleid. De condities zijn aangevuld met andere literatuur</w:t>
      </w:r>
      <w:r w:rsidRPr="005A09D3">
        <w:rPr>
          <w:rFonts w:ascii="Times New Roman" w:hAnsi="Times New Roman" w:cs="Times New Roman"/>
          <w:sz w:val="20"/>
          <w:szCs w:val="20"/>
        </w:rPr>
        <w:t>. De</w:t>
      </w:r>
      <w:r w:rsidR="00EB199A">
        <w:rPr>
          <w:rFonts w:ascii="Times New Roman" w:hAnsi="Times New Roman" w:cs="Times New Roman"/>
          <w:sz w:val="20"/>
          <w:szCs w:val="20"/>
        </w:rPr>
        <w:t>ze</w:t>
      </w:r>
      <w:r w:rsidRPr="005A09D3">
        <w:rPr>
          <w:rFonts w:ascii="Times New Roman" w:hAnsi="Times New Roman" w:cs="Times New Roman"/>
          <w:sz w:val="20"/>
          <w:szCs w:val="20"/>
        </w:rPr>
        <w:t xml:space="preserve"> condities zijn openheid, duidelijkheid over de rollen, meerwaarde van participatie, </w:t>
      </w:r>
      <w:r w:rsidRPr="005A09D3">
        <w:rPr>
          <w:rFonts w:ascii="Times New Roman" w:eastAsia="SimSun" w:hAnsi="Times New Roman" w:cs="Times New Roman"/>
          <w:sz w:val="20"/>
          <w:szCs w:val="20"/>
          <w:lang w:eastAsia="zh-CN" w:bidi="hi-IN"/>
        </w:rPr>
        <w:t xml:space="preserve">relatie tussen de overheid en participanten, geschiktheid van de problematiek en de beschikbaarheid van middelen. Van goede participatie </w:t>
      </w:r>
      <w:r>
        <w:rPr>
          <w:rFonts w:ascii="Times New Roman" w:eastAsia="SimSun" w:hAnsi="Times New Roman" w:cs="Times New Roman"/>
          <w:sz w:val="20"/>
          <w:szCs w:val="20"/>
          <w:lang w:eastAsia="zh-CN" w:bidi="hi-IN"/>
        </w:rPr>
        <w:t xml:space="preserve">is sprake wanneer er voldoende aandacht is voor de zes condities en wanneer er een bestuursstijl gehanteerd wordt die invloed geeft aan participanten waarbij de overheid de juiste houding aanneemt. De bestuursstijlen die hieraan voldoen zijn de participatieve, delegerende, samenwerkende en faciliterende stijl. </w:t>
      </w:r>
    </w:p>
    <w:p w:rsidR="00562ADC" w:rsidRDefault="00562ADC" w:rsidP="00562ADC">
      <w:pPr>
        <w:pStyle w:val="Geenafstand"/>
        <w:ind w:firstLine="708"/>
        <w:rPr>
          <w:rFonts w:ascii="Times New Roman" w:hAnsi="Times New Roman" w:cs="Times New Roman"/>
          <w:sz w:val="20"/>
          <w:szCs w:val="20"/>
        </w:rPr>
      </w:pPr>
      <w:r>
        <w:rPr>
          <w:rFonts w:ascii="Times New Roman" w:eastAsia="SimSun" w:hAnsi="Times New Roman" w:cs="Times New Roman"/>
          <w:sz w:val="20"/>
          <w:szCs w:val="20"/>
          <w:lang w:eastAsia="zh-CN" w:bidi="hi-IN"/>
        </w:rPr>
        <w:t>De</w:t>
      </w:r>
      <w:r w:rsidRPr="00F717EC">
        <w:rPr>
          <w:rFonts w:ascii="Times New Roman" w:eastAsia="SimSun" w:hAnsi="Times New Roman" w:cs="Times New Roman"/>
          <w:sz w:val="20"/>
          <w:szCs w:val="20"/>
          <w:lang w:eastAsia="zh-CN" w:bidi="hi-IN"/>
        </w:rPr>
        <w:t xml:space="preserve"> deelvraag wat gebiedsgericht werken voor medewerkers van RWS-ON betekent</w:t>
      </w:r>
      <w:r>
        <w:rPr>
          <w:rFonts w:ascii="Times New Roman" w:eastAsia="SimSun" w:hAnsi="Times New Roman" w:cs="Times New Roman"/>
          <w:sz w:val="20"/>
          <w:szCs w:val="20"/>
          <w:lang w:eastAsia="zh-CN" w:bidi="hi-IN"/>
        </w:rPr>
        <w:t xml:space="preserve"> is beantwoord door middel van de analyse</w:t>
      </w:r>
      <w:r w:rsidRPr="00F717EC">
        <w:rPr>
          <w:rFonts w:ascii="Times New Roman" w:eastAsia="SimSun" w:hAnsi="Times New Roman" w:cs="Times New Roman"/>
          <w:sz w:val="20"/>
          <w:szCs w:val="20"/>
          <w:lang w:eastAsia="zh-CN" w:bidi="hi-IN"/>
        </w:rPr>
        <w:t xml:space="preserve">. </w:t>
      </w:r>
      <w:r>
        <w:rPr>
          <w:rFonts w:ascii="Times New Roman" w:eastAsia="SimSun" w:hAnsi="Times New Roman" w:cs="Times New Roman"/>
          <w:sz w:val="20"/>
          <w:szCs w:val="20"/>
          <w:lang w:eastAsia="zh-CN" w:bidi="hi-IN"/>
        </w:rPr>
        <w:t>Uit de analyse blijkt dat d</w:t>
      </w:r>
      <w:r w:rsidRPr="00F717EC">
        <w:rPr>
          <w:rFonts w:ascii="Times New Roman" w:hAnsi="Times New Roman" w:cs="Times New Roman"/>
          <w:sz w:val="20"/>
          <w:szCs w:val="20"/>
        </w:rPr>
        <w:t xml:space="preserve">e beschrijvingen en weergaven van gebiedsgericht werken van </w:t>
      </w:r>
      <w:r>
        <w:rPr>
          <w:rFonts w:ascii="Times New Roman" w:hAnsi="Times New Roman" w:cs="Times New Roman"/>
          <w:sz w:val="20"/>
          <w:szCs w:val="20"/>
        </w:rPr>
        <w:t>twaalf</w:t>
      </w:r>
      <w:r w:rsidRPr="00F717EC">
        <w:rPr>
          <w:rFonts w:ascii="Times New Roman" w:hAnsi="Times New Roman" w:cs="Times New Roman"/>
          <w:sz w:val="20"/>
          <w:szCs w:val="20"/>
        </w:rPr>
        <w:t xml:space="preserve"> respondenten </w:t>
      </w:r>
      <w:r>
        <w:rPr>
          <w:rFonts w:ascii="Times New Roman" w:hAnsi="Times New Roman" w:cs="Times New Roman"/>
          <w:sz w:val="20"/>
          <w:szCs w:val="20"/>
        </w:rPr>
        <w:t xml:space="preserve">zijn </w:t>
      </w:r>
      <w:r w:rsidRPr="00F717EC">
        <w:rPr>
          <w:rFonts w:ascii="Times New Roman" w:hAnsi="Times New Roman" w:cs="Times New Roman"/>
          <w:sz w:val="20"/>
          <w:szCs w:val="20"/>
        </w:rPr>
        <w:t xml:space="preserve">in te delen binnen ontwikkelingsplanologie. Deze medewerkers gaan meer uit van de eigen (RWS-ON) belangen en taken ten opzichte van de belangen </w:t>
      </w:r>
      <w:r w:rsidRPr="00A278F3">
        <w:rPr>
          <w:rFonts w:ascii="Times New Roman" w:hAnsi="Times New Roman" w:cs="Times New Roman"/>
          <w:sz w:val="20"/>
          <w:szCs w:val="20"/>
        </w:rPr>
        <w:t>van anderen</w:t>
      </w:r>
      <w:r w:rsidR="00EB199A">
        <w:rPr>
          <w:rFonts w:ascii="Times New Roman" w:hAnsi="Times New Roman" w:cs="Times New Roman"/>
          <w:sz w:val="20"/>
          <w:szCs w:val="20"/>
        </w:rPr>
        <w:t xml:space="preserve">. Hierbij bestaat de intentie </w:t>
      </w:r>
      <w:r w:rsidRPr="00F717EC">
        <w:rPr>
          <w:rFonts w:ascii="Times New Roman" w:hAnsi="Times New Roman" w:cs="Times New Roman"/>
          <w:sz w:val="20"/>
          <w:szCs w:val="20"/>
        </w:rPr>
        <w:t>om samen met anderen plannen te ontwikkelen en uit te voeren. Een tweede</w:t>
      </w:r>
      <w:r>
        <w:rPr>
          <w:rFonts w:ascii="Times New Roman" w:hAnsi="Times New Roman" w:cs="Times New Roman"/>
          <w:sz w:val="20"/>
          <w:szCs w:val="20"/>
        </w:rPr>
        <w:t xml:space="preserve"> </w:t>
      </w:r>
      <w:r w:rsidRPr="00F717EC">
        <w:rPr>
          <w:rFonts w:ascii="Times New Roman" w:hAnsi="Times New Roman" w:cs="Times New Roman"/>
          <w:sz w:val="20"/>
          <w:szCs w:val="20"/>
        </w:rPr>
        <w:t>groep</w:t>
      </w:r>
      <w:r>
        <w:rPr>
          <w:rFonts w:ascii="Times New Roman" w:hAnsi="Times New Roman" w:cs="Times New Roman"/>
          <w:sz w:val="20"/>
          <w:szCs w:val="20"/>
        </w:rPr>
        <w:t xml:space="preserve"> bestaande uit vier </w:t>
      </w:r>
      <w:r w:rsidRPr="00F717EC">
        <w:rPr>
          <w:rFonts w:ascii="Times New Roman" w:hAnsi="Times New Roman" w:cs="Times New Roman"/>
          <w:sz w:val="20"/>
          <w:szCs w:val="20"/>
        </w:rPr>
        <w:t xml:space="preserve"> </w:t>
      </w:r>
      <w:r>
        <w:rPr>
          <w:rFonts w:ascii="Times New Roman" w:hAnsi="Times New Roman" w:cs="Times New Roman"/>
          <w:sz w:val="20"/>
          <w:szCs w:val="20"/>
        </w:rPr>
        <w:t xml:space="preserve">respondenten </w:t>
      </w:r>
      <w:r w:rsidRPr="00F717EC">
        <w:rPr>
          <w:rFonts w:ascii="Times New Roman" w:hAnsi="Times New Roman" w:cs="Times New Roman"/>
          <w:sz w:val="20"/>
          <w:szCs w:val="20"/>
        </w:rPr>
        <w:t xml:space="preserve"> past meer bij uitnodigingsplanologie. De insteek van gebiedsgericht werken van deze groep is om initiatieven uit het gebied meer leidend te laten zijn. Bij deze respondenten is vaker het algemeen belang richtinggevend. Tot slot is toelatingsplanologie zichtbaar bij één respondent op de manier waarop de gebiedsgerichte benadering </w:t>
      </w:r>
      <w:r w:rsidRPr="00B800B9">
        <w:rPr>
          <w:rFonts w:ascii="Times New Roman" w:hAnsi="Times New Roman" w:cs="Times New Roman"/>
          <w:sz w:val="20"/>
          <w:szCs w:val="20"/>
        </w:rPr>
        <w:t>invulling krijgt. Dit is sterk gekoppeld aan de functie van de respondent waarin het uitvoeren van de wet centraal staat. Uit de beschrijving van gebiedsgericht werken van de respondenten blijkt dat er sprake is van overlapping tussen ontwikkelings- en uitnodigingsplanologie</w:t>
      </w:r>
      <w:r w:rsidR="00364F2E" w:rsidRPr="00B800B9">
        <w:rPr>
          <w:rFonts w:ascii="Times New Roman" w:hAnsi="Times New Roman" w:cs="Times New Roman"/>
          <w:sz w:val="20"/>
          <w:szCs w:val="20"/>
        </w:rPr>
        <w:t xml:space="preserve"> en dat de grens tussen deze vormen van planologie niet strak getrokken kan worden.</w:t>
      </w:r>
    </w:p>
    <w:p w:rsidR="00562ADC" w:rsidRPr="00214430" w:rsidRDefault="00562ADC" w:rsidP="00562ADC">
      <w:pPr>
        <w:pStyle w:val="Geenafstand"/>
        <w:rPr>
          <w:rFonts w:ascii="Times New Roman" w:hAnsi="Times New Roman" w:cs="Times New Roman"/>
          <w:sz w:val="20"/>
          <w:szCs w:val="20"/>
        </w:rPr>
      </w:pPr>
      <w:r>
        <w:rPr>
          <w:rFonts w:ascii="Times New Roman" w:eastAsia="SimSun" w:hAnsi="Times New Roman" w:cs="Times New Roman"/>
          <w:sz w:val="20"/>
          <w:szCs w:val="20"/>
          <w:lang w:eastAsia="zh-CN" w:bidi="hi-IN"/>
        </w:rPr>
        <w:tab/>
      </w:r>
      <w:r w:rsidRPr="00F717EC">
        <w:rPr>
          <w:rFonts w:ascii="Times New Roman" w:hAnsi="Times New Roman" w:cs="Times New Roman"/>
          <w:sz w:val="20"/>
          <w:szCs w:val="20"/>
        </w:rPr>
        <w:t xml:space="preserve"> </w:t>
      </w:r>
      <w:r w:rsidRPr="009275A9">
        <w:rPr>
          <w:rFonts w:ascii="Times New Roman" w:eastAsia="SimSun" w:hAnsi="Times New Roman" w:cs="Times New Roman"/>
          <w:sz w:val="20"/>
          <w:szCs w:val="20"/>
          <w:lang w:eastAsia="zh-CN" w:bidi="hi-IN"/>
        </w:rPr>
        <w:t>Om het antwoord te geven op de</w:t>
      </w:r>
      <w:r>
        <w:rPr>
          <w:rFonts w:ascii="Times New Roman" w:eastAsia="SimSun" w:hAnsi="Times New Roman" w:cs="Times New Roman"/>
          <w:sz w:val="20"/>
          <w:szCs w:val="20"/>
          <w:lang w:eastAsia="zh-CN" w:bidi="hi-IN"/>
        </w:rPr>
        <w:t xml:space="preserve"> </w:t>
      </w:r>
      <w:r w:rsidRPr="009275A9">
        <w:rPr>
          <w:rFonts w:ascii="Times New Roman" w:eastAsia="SimSun" w:hAnsi="Times New Roman" w:cs="Times New Roman"/>
          <w:sz w:val="20"/>
          <w:szCs w:val="20"/>
          <w:lang w:eastAsia="zh-CN" w:bidi="hi-IN"/>
        </w:rPr>
        <w:t xml:space="preserve">deelvraag </w:t>
      </w:r>
      <w:r>
        <w:rPr>
          <w:rFonts w:ascii="Times New Roman" w:eastAsia="SimSun" w:hAnsi="Times New Roman" w:cs="Times New Roman"/>
          <w:sz w:val="20"/>
          <w:szCs w:val="20"/>
          <w:lang w:eastAsia="zh-CN" w:bidi="hi-IN"/>
        </w:rPr>
        <w:t xml:space="preserve">welke succesfactoren de medewerkers van RWS-ON </w:t>
      </w:r>
      <w:r w:rsidRPr="00214430">
        <w:rPr>
          <w:rFonts w:ascii="Times New Roman" w:eastAsia="SimSun" w:hAnsi="Times New Roman" w:cs="Times New Roman"/>
          <w:sz w:val="20"/>
          <w:szCs w:val="20"/>
          <w:lang w:eastAsia="zh-CN" w:bidi="hi-IN"/>
        </w:rPr>
        <w:t>benoemen voor gebiedsgericht werken en participatie hebben d</w:t>
      </w:r>
      <w:r w:rsidRPr="00214430">
        <w:rPr>
          <w:rFonts w:ascii="Times New Roman" w:hAnsi="Times New Roman" w:cs="Times New Roman"/>
          <w:sz w:val="20"/>
          <w:szCs w:val="20"/>
        </w:rPr>
        <w:t xml:space="preserve">e respondenten in de interviews zelf de gelegenheid gehad om te praten over gebiedsgericht werken, participatie en de succesfactoren die zij daar zelf voor identificeren en van belang achten. Ze </w:t>
      </w:r>
      <w:r w:rsidRPr="00214430">
        <w:rPr>
          <w:rFonts w:ascii="Times New Roman" w:eastAsia="SimSun" w:hAnsi="Times New Roman" w:cs="Times New Roman"/>
          <w:sz w:val="20"/>
          <w:szCs w:val="20"/>
          <w:lang w:eastAsia="zh-CN" w:bidi="hi-IN"/>
        </w:rPr>
        <w:t xml:space="preserve">benoemen 135 succesfactoren voor gebiedsgericht werken en participatie concreet en andere beschrijven ze in meer algemene zin. Deze bestrijken alle zes condities van Pröpper. </w:t>
      </w:r>
      <w:r w:rsidRPr="00214430">
        <w:rPr>
          <w:rFonts w:ascii="Times New Roman" w:hAnsi="Times New Roman" w:cs="Times New Roman"/>
          <w:sz w:val="20"/>
          <w:szCs w:val="20"/>
        </w:rPr>
        <w:t>In het algemeen kan gesteld worden dat de respondenten de verschillende aspecten van de condities herkennen binnen hun werk hetgeen betekend dat er een brede kijk aanwezig is over de wijze waarop gebiedsgericht werken en participatie vorm moet krijgen. De respondenten die ingedeeld zijn bij ontwikkelingsplanologie herkennen</w:t>
      </w:r>
      <w:r>
        <w:rPr>
          <w:rFonts w:ascii="Times New Roman" w:hAnsi="Times New Roman" w:cs="Times New Roman"/>
          <w:sz w:val="20"/>
          <w:szCs w:val="20"/>
        </w:rPr>
        <w:t xml:space="preserve"> en </w:t>
      </w:r>
      <w:r w:rsidRPr="00214430">
        <w:rPr>
          <w:rFonts w:ascii="Times New Roman" w:hAnsi="Times New Roman" w:cs="Times New Roman"/>
          <w:sz w:val="20"/>
          <w:szCs w:val="20"/>
        </w:rPr>
        <w:t xml:space="preserve">benoemen vooral een responsieve houding, verwachtingenmanagement, inhoudelijke beleidsruimte, voldoende personele en financiële middelen en de bereidheid om het beleid samen te ontwikkelen als succesfactor. De vier respondenten die ingedeeld zijn bij uitnodigingsplanologie benoemen onder andere verwachtingenmanagement, hoe participanten betrokken moeten worden bij een probleem, deliberatie en het gezamenlijk ontwikkelen </w:t>
      </w:r>
      <w:r w:rsidR="00364F2E">
        <w:rPr>
          <w:rFonts w:ascii="Times New Roman" w:hAnsi="Times New Roman" w:cs="Times New Roman"/>
          <w:sz w:val="20"/>
          <w:szCs w:val="20"/>
        </w:rPr>
        <w:t xml:space="preserve">van plannen </w:t>
      </w:r>
      <w:r w:rsidRPr="00214430">
        <w:rPr>
          <w:rFonts w:ascii="Times New Roman" w:hAnsi="Times New Roman" w:cs="Times New Roman"/>
          <w:sz w:val="20"/>
          <w:szCs w:val="20"/>
        </w:rPr>
        <w:t xml:space="preserve">als belangrijke succesfactoren. </w:t>
      </w:r>
    </w:p>
    <w:p w:rsidR="00364F2E" w:rsidRDefault="00562ADC" w:rsidP="00562ADC">
      <w:pPr>
        <w:pStyle w:val="Geenafstand"/>
        <w:ind w:firstLine="708"/>
        <w:rPr>
          <w:rFonts w:ascii="Times New Roman" w:hAnsi="Times New Roman" w:cs="Times New Roman"/>
          <w:sz w:val="20"/>
          <w:szCs w:val="20"/>
        </w:rPr>
      </w:pPr>
      <w:r w:rsidRPr="00214430">
        <w:rPr>
          <w:rFonts w:ascii="Times New Roman" w:eastAsia="SimSun" w:hAnsi="Times New Roman" w:cs="Times New Roman"/>
          <w:sz w:val="20"/>
          <w:szCs w:val="20"/>
          <w:lang w:eastAsia="zh-CN" w:bidi="hi-IN"/>
        </w:rPr>
        <w:t xml:space="preserve">Op de deelvraag wat zijn de verschillen- en overeenkomsten van de door de medewerkers van RWS-ON benoemde succesfactoren voor gebiedsgericht werken en participatie en succesfactoren uit de literatuur wordt het volgende antwoord gegeven. </w:t>
      </w:r>
      <w:r w:rsidRPr="00214430">
        <w:rPr>
          <w:rFonts w:ascii="Times New Roman" w:hAnsi="Times New Roman" w:cs="Times New Roman"/>
          <w:sz w:val="20"/>
          <w:szCs w:val="20"/>
        </w:rPr>
        <w:t xml:space="preserve">De respondenten geven aan dat ze de belangen van andere participanten belangrijk vinden en dat ze deze bij het proces willen betrekken. Ze staan vaak stil bij de attitude die open en responsief moet zijn, verwachtingenmanagement en dat waar mogelijk samengewerkt moet worden.  Uit het onderzoek blijkt dat er nog een aantal onderdelen meer aandacht behoeven. Dat zijn het betrekken van leken bij het participatieproces, meer aandacht voor publieke participatie (tweezijdige communicatie) bij deliberatie. </w:t>
      </w:r>
      <w:r w:rsidR="00364F2E">
        <w:rPr>
          <w:rFonts w:ascii="Times New Roman" w:hAnsi="Times New Roman" w:cs="Times New Roman"/>
          <w:sz w:val="20"/>
          <w:szCs w:val="20"/>
        </w:rPr>
        <w:t>D</w:t>
      </w:r>
      <w:r w:rsidRPr="00214430">
        <w:rPr>
          <w:rFonts w:ascii="Times New Roman" w:hAnsi="Times New Roman" w:cs="Times New Roman"/>
          <w:sz w:val="20"/>
          <w:szCs w:val="20"/>
        </w:rPr>
        <w:t>aar</w:t>
      </w:r>
      <w:r w:rsidR="00364F2E">
        <w:rPr>
          <w:rFonts w:ascii="Times New Roman" w:hAnsi="Times New Roman" w:cs="Times New Roman"/>
          <w:sz w:val="20"/>
          <w:szCs w:val="20"/>
        </w:rPr>
        <w:t>-n</w:t>
      </w:r>
      <w:r w:rsidRPr="00214430">
        <w:rPr>
          <w:rFonts w:ascii="Times New Roman" w:hAnsi="Times New Roman" w:cs="Times New Roman"/>
          <w:sz w:val="20"/>
          <w:szCs w:val="20"/>
        </w:rPr>
        <w:t xml:space="preserve">aast is het wenselijk dat participanten meer met één mond </w:t>
      </w:r>
      <w:r w:rsidR="00364F2E">
        <w:rPr>
          <w:rFonts w:ascii="Times New Roman" w:hAnsi="Times New Roman" w:cs="Times New Roman"/>
          <w:sz w:val="20"/>
          <w:szCs w:val="20"/>
        </w:rPr>
        <w:t xml:space="preserve">richting de overheid praten. </w:t>
      </w:r>
      <w:r w:rsidR="00DC2B58">
        <w:rPr>
          <w:rFonts w:ascii="Times New Roman" w:hAnsi="Times New Roman" w:cs="Times New Roman"/>
          <w:sz w:val="20"/>
          <w:szCs w:val="20"/>
        </w:rPr>
        <w:t xml:space="preserve">Verder ervaren burgers </w:t>
      </w:r>
      <w:r w:rsidR="00364F2E">
        <w:rPr>
          <w:rFonts w:ascii="Times New Roman" w:hAnsi="Times New Roman" w:cs="Times New Roman"/>
          <w:sz w:val="20"/>
          <w:szCs w:val="20"/>
        </w:rPr>
        <w:t xml:space="preserve">vaak pas urgentie </w:t>
      </w:r>
      <w:r w:rsidRPr="00214430">
        <w:rPr>
          <w:rFonts w:ascii="Times New Roman" w:hAnsi="Times New Roman" w:cs="Times New Roman"/>
          <w:sz w:val="20"/>
          <w:szCs w:val="20"/>
        </w:rPr>
        <w:t xml:space="preserve">als de effecten van een ruimtelijke </w:t>
      </w:r>
      <w:r w:rsidR="00DC2B58">
        <w:rPr>
          <w:rFonts w:ascii="Times New Roman" w:hAnsi="Times New Roman" w:cs="Times New Roman"/>
          <w:sz w:val="20"/>
          <w:szCs w:val="20"/>
        </w:rPr>
        <w:t xml:space="preserve">herkenbaar en </w:t>
      </w:r>
      <w:r w:rsidRPr="00214430">
        <w:rPr>
          <w:rFonts w:ascii="Times New Roman" w:hAnsi="Times New Roman" w:cs="Times New Roman"/>
          <w:sz w:val="20"/>
          <w:szCs w:val="20"/>
        </w:rPr>
        <w:t>zichtbaar worden (“de schop in de grond gaat”)</w:t>
      </w:r>
      <w:r w:rsidR="00DC2B58">
        <w:rPr>
          <w:rFonts w:ascii="Times New Roman" w:hAnsi="Times New Roman" w:cs="Times New Roman"/>
          <w:sz w:val="20"/>
          <w:szCs w:val="20"/>
        </w:rPr>
        <w:t>. O</w:t>
      </w:r>
      <w:r w:rsidR="00364F2E">
        <w:rPr>
          <w:rFonts w:ascii="Times New Roman" w:hAnsi="Times New Roman" w:cs="Times New Roman"/>
          <w:sz w:val="20"/>
          <w:szCs w:val="20"/>
        </w:rPr>
        <w:t>mdat</w:t>
      </w:r>
      <w:r w:rsidR="00DC2B58">
        <w:rPr>
          <w:rFonts w:ascii="Times New Roman" w:hAnsi="Times New Roman" w:cs="Times New Roman"/>
          <w:sz w:val="20"/>
          <w:szCs w:val="20"/>
        </w:rPr>
        <w:t xml:space="preserve"> dit </w:t>
      </w:r>
      <w:r w:rsidR="00364F2E">
        <w:rPr>
          <w:rFonts w:ascii="Times New Roman" w:hAnsi="Times New Roman" w:cs="Times New Roman"/>
          <w:sz w:val="20"/>
          <w:szCs w:val="20"/>
        </w:rPr>
        <w:t>l</w:t>
      </w:r>
      <w:r w:rsidRPr="00214430">
        <w:rPr>
          <w:rFonts w:ascii="Times New Roman" w:hAnsi="Times New Roman" w:cs="Times New Roman"/>
          <w:sz w:val="20"/>
          <w:szCs w:val="20"/>
        </w:rPr>
        <w:t xml:space="preserve">ater in het proces is </w:t>
      </w:r>
      <w:r w:rsidR="00DC2B58">
        <w:rPr>
          <w:rFonts w:ascii="Times New Roman" w:hAnsi="Times New Roman" w:cs="Times New Roman"/>
          <w:sz w:val="20"/>
          <w:szCs w:val="20"/>
        </w:rPr>
        <w:t xml:space="preserve">zijn er minder mogelijkheden om invloed uit te oefenen.  </w:t>
      </w:r>
      <w:r w:rsidRPr="00214430">
        <w:rPr>
          <w:rFonts w:ascii="Times New Roman" w:hAnsi="Times New Roman" w:cs="Times New Roman"/>
          <w:sz w:val="20"/>
          <w:szCs w:val="20"/>
        </w:rPr>
        <w:t xml:space="preserve"> </w:t>
      </w:r>
    </w:p>
    <w:p w:rsidR="00562ADC" w:rsidRPr="00214430" w:rsidRDefault="00562ADC" w:rsidP="00562ADC">
      <w:pPr>
        <w:pStyle w:val="Geenafstand"/>
        <w:ind w:firstLine="708"/>
        <w:rPr>
          <w:rFonts w:ascii="Times New Roman" w:hAnsi="Times New Roman" w:cs="Times New Roman"/>
          <w:sz w:val="20"/>
          <w:szCs w:val="20"/>
        </w:rPr>
      </w:pPr>
      <w:r w:rsidRPr="00214430">
        <w:rPr>
          <w:rFonts w:ascii="Times New Roman" w:hAnsi="Times New Roman" w:cs="Times New Roman"/>
          <w:sz w:val="20"/>
          <w:szCs w:val="20"/>
        </w:rPr>
        <w:t xml:space="preserve">Naast succesfactoren die uit de literatuur komen zijn er ook een aantal specifieke succesfactoren die voor RWS-ON gelden zoals een flexibele scope, op het juiste moment opschalen binnen de organisatie, de geschiedenis van het gebied kennen, (gebrek aan) technische kennis bij RWS-ON en het inzetten van materiële middel om immateriële doeleinden te realiseren.  </w:t>
      </w:r>
    </w:p>
    <w:p w:rsidR="00562ADC" w:rsidRPr="00214430" w:rsidRDefault="00562ADC" w:rsidP="00562ADC">
      <w:pPr>
        <w:pStyle w:val="Geenafstand"/>
        <w:ind w:firstLine="708"/>
        <w:rPr>
          <w:rFonts w:ascii="Times New Roman" w:eastAsia="SimSun" w:hAnsi="Times New Roman" w:cs="Times New Roman"/>
          <w:sz w:val="20"/>
          <w:szCs w:val="20"/>
          <w:lang w:eastAsia="zh-CN" w:bidi="hi-IN"/>
        </w:rPr>
      </w:pPr>
      <w:r w:rsidRPr="00214430">
        <w:rPr>
          <w:rFonts w:ascii="Times New Roman" w:hAnsi="Times New Roman" w:cs="Times New Roman"/>
          <w:sz w:val="20"/>
          <w:szCs w:val="20"/>
        </w:rPr>
        <w:t xml:space="preserve">De laatste deelvraag die in dit hoofdstuk aan de orde komt is wat wordt bedoeld met werken in de geest van de Omgevingswet. Werken in de geest van de Omgevingswet houdt in dat de omgeving integraal benaderd wordt waarbij participanten de mogelijkheid hebben om hun leefomgeving mede vorm te geven en verantwoordelijkheid te dragen. Ze moeten vroegtijdig meegenomen worden in het proces. Voor bestuurders en ambtenaren betekent dit dat ze </w:t>
      </w:r>
      <w:r w:rsidRPr="00214430">
        <w:rPr>
          <w:rFonts w:ascii="Times New Roman" w:eastAsia="SimSun" w:hAnsi="Times New Roman" w:cs="Times New Roman"/>
          <w:sz w:val="20"/>
          <w:szCs w:val="20"/>
          <w:lang w:eastAsia="zh-CN" w:bidi="hi-IN"/>
        </w:rPr>
        <w:t>de wil hebben om de fysieke leefomgeving integraal te benaderen, dat zij geen risicomijdend gedrag tonen, ruimte laten voor privaat initiatief en</w:t>
      </w:r>
      <w:r>
        <w:rPr>
          <w:rFonts w:ascii="Times New Roman" w:eastAsia="SimSun" w:hAnsi="Times New Roman" w:cs="Times New Roman"/>
          <w:sz w:val="20"/>
          <w:szCs w:val="20"/>
          <w:lang w:eastAsia="zh-CN" w:bidi="hi-IN"/>
        </w:rPr>
        <w:t xml:space="preserve"> tenminste </w:t>
      </w:r>
      <w:r w:rsidRPr="00214430">
        <w:rPr>
          <w:rFonts w:ascii="Times New Roman" w:eastAsia="SimSun" w:hAnsi="Times New Roman" w:cs="Times New Roman"/>
          <w:sz w:val="20"/>
          <w:szCs w:val="20"/>
          <w:lang w:eastAsia="zh-CN" w:bidi="hi-IN"/>
        </w:rPr>
        <w:t xml:space="preserve">de participatieve aanpak toepassen. </w:t>
      </w:r>
    </w:p>
    <w:p w:rsidR="00562ADC" w:rsidRPr="005A09D3" w:rsidRDefault="00562ADC" w:rsidP="00562ADC">
      <w:pPr>
        <w:pStyle w:val="Geenafstand"/>
        <w:ind w:firstLine="708"/>
        <w:rPr>
          <w:rFonts w:ascii="Times New Roman" w:hAnsi="Times New Roman" w:cs="Times New Roman"/>
          <w:sz w:val="20"/>
          <w:szCs w:val="20"/>
        </w:rPr>
      </w:pPr>
    </w:p>
    <w:p w:rsidR="00562ADC" w:rsidRPr="005A09D3" w:rsidRDefault="00562ADC" w:rsidP="00562ADC">
      <w:pPr>
        <w:pStyle w:val="Geenafstand"/>
        <w:rPr>
          <w:rFonts w:ascii="Times New Roman" w:hAnsi="Times New Roman" w:cs="Times New Roman"/>
          <w:sz w:val="20"/>
          <w:szCs w:val="20"/>
        </w:rPr>
      </w:pPr>
      <w:r w:rsidRPr="005A09D3">
        <w:rPr>
          <w:rFonts w:ascii="Times New Roman" w:hAnsi="Times New Roman" w:cs="Times New Roman"/>
          <w:sz w:val="20"/>
          <w:szCs w:val="20"/>
        </w:rPr>
        <w:t>Op de hoofdvraag wat volgens de medewerkers van RWS-ON gebiedsgericht werken is en of ze de juiste en voldoende succesfactoren zien om in de toekomst succesvol gebiedsgericht te werken in de geest van de Omgevingswet kan het volgende antwoord worden gegeven op basis van de resultaten.</w:t>
      </w:r>
    </w:p>
    <w:p w:rsidR="00562ADC" w:rsidRPr="005A09D3" w:rsidRDefault="00562ADC" w:rsidP="00562ADC">
      <w:pPr>
        <w:pStyle w:val="Geenafstand"/>
        <w:rPr>
          <w:rFonts w:ascii="Times New Roman" w:hAnsi="Times New Roman" w:cs="Times New Roman"/>
          <w:sz w:val="20"/>
          <w:szCs w:val="20"/>
        </w:rPr>
      </w:pPr>
      <w:r w:rsidRPr="005A09D3">
        <w:tab/>
      </w:r>
      <w:r w:rsidRPr="005A09D3">
        <w:rPr>
          <w:rFonts w:ascii="Times New Roman" w:hAnsi="Times New Roman" w:cs="Times New Roman"/>
          <w:sz w:val="20"/>
          <w:szCs w:val="20"/>
        </w:rPr>
        <w:t xml:space="preserve">Over het algemeen bestaat volgens de medewerkers gebiedsgericht werken uit een integrale benadering van het gebied waarbinnen aandacht is voor participatie, samenwerken, belangenafweging met een open, </w:t>
      </w:r>
      <w:r w:rsidRPr="00214430">
        <w:rPr>
          <w:rFonts w:ascii="Times New Roman" w:hAnsi="Times New Roman" w:cs="Times New Roman"/>
          <w:sz w:val="20"/>
          <w:szCs w:val="20"/>
        </w:rPr>
        <w:t>responsieve houding.</w:t>
      </w:r>
      <w:r w:rsidRPr="00214430">
        <w:t xml:space="preserve"> G</w:t>
      </w:r>
      <w:r w:rsidRPr="00214430">
        <w:rPr>
          <w:rFonts w:ascii="Times New Roman" w:eastAsia="SimSun" w:hAnsi="Times New Roman" w:cs="Times New Roman"/>
          <w:sz w:val="20"/>
          <w:szCs w:val="20"/>
          <w:lang w:eastAsia="zh-CN" w:bidi="hi-IN"/>
        </w:rPr>
        <w:t xml:space="preserve">esteld kan worden dat het de manier van werken die de Omgevingwet voorstaat veel gelijkenis kent met gebiedsgericht werken en dat de medewerkers zich al bewust zijn van veel voorwaarden (succesfactoren) die hiervoor verreist zijn. </w:t>
      </w:r>
      <w:r w:rsidRPr="00214430">
        <w:rPr>
          <w:rFonts w:ascii="Times New Roman" w:hAnsi="Times New Roman" w:cs="Times New Roman"/>
          <w:sz w:val="20"/>
          <w:szCs w:val="20"/>
        </w:rPr>
        <w:t xml:space="preserve">De medewerkers zien voldoende succesfactoren en hebben hierbij de juiste interpretatie om gebiedsgericht te werken in de geest van de Omgevingwet. Als er gekeken wordt naar de aspecten die samenhangen met de paradigmaverschuiving van de Omgevingswet blijkt dat de respondenten deze belangrijk vinden. Vooral voor de attitude en het verwachtingenmanagement is veel aandacht en tegelijkertijd is de intentie sterk aanwezig om participanten te benaderen en deze (vroegtijdig) deel te laten nemen in het proces en de ontwikkeling waarbij gestreefd wordt om de participanten mee te nemen en/of te helpen om de ruimtelijke ontwikkeling te realiseren. Bij de voorwaarde autonomie en de beschikbaarheid van middelen kan opgemerkt worden dat de scope waar de individuele </w:t>
      </w:r>
      <w:r w:rsidRPr="005A09D3">
        <w:rPr>
          <w:rFonts w:ascii="Times New Roman" w:hAnsi="Times New Roman" w:cs="Times New Roman"/>
          <w:sz w:val="20"/>
          <w:szCs w:val="20"/>
        </w:rPr>
        <w:t>medewerkers mee moet</w:t>
      </w:r>
      <w:r>
        <w:rPr>
          <w:rFonts w:ascii="Times New Roman" w:hAnsi="Times New Roman" w:cs="Times New Roman"/>
          <w:sz w:val="20"/>
          <w:szCs w:val="20"/>
        </w:rPr>
        <w:t>en</w:t>
      </w:r>
      <w:r w:rsidRPr="005A09D3">
        <w:rPr>
          <w:rFonts w:ascii="Times New Roman" w:hAnsi="Times New Roman" w:cs="Times New Roman"/>
          <w:sz w:val="20"/>
          <w:szCs w:val="20"/>
        </w:rPr>
        <w:t xml:space="preserve"> werken soms beperkend is.</w:t>
      </w:r>
    </w:p>
    <w:p w:rsidR="00562ADC" w:rsidRPr="005A09D3" w:rsidRDefault="00562ADC" w:rsidP="00562ADC">
      <w:pPr>
        <w:pStyle w:val="Geenafstand"/>
        <w:spacing w:line="276" w:lineRule="auto"/>
        <w:rPr>
          <w:rFonts w:ascii="Times New Roman" w:hAnsi="Times New Roman" w:cs="Times New Roman"/>
          <w:b/>
          <w:bCs/>
          <w:color w:val="00B0F0"/>
          <w:sz w:val="20"/>
          <w:szCs w:val="20"/>
        </w:rPr>
      </w:pPr>
    </w:p>
    <w:p w:rsidR="00562ADC" w:rsidRDefault="00562ADC" w:rsidP="00562ADC">
      <w:pPr>
        <w:pStyle w:val="Geenafstand"/>
        <w:spacing w:line="276" w:lineRule="auto"/>
        <w:rPr>
          <w:rFonts w:ascii="Times New Roman" w:hAnsi="Times New Roman" w:cs="Times New Roman"/>
          <w:b/>
          <w:color w:val="00B0F0"/>
          <w:sz w:val="20"/>
          <w:szCs w:val="20"/>
        </w:rPr>
      </w:pPr>
      <w:r>
        <w:rPr>
          <w:rFonts w:ascii="Times New Roman" w:hAnsi="Times New Roman" w:cs="Times New Roman"/>
          <w:b/>
          <w:bCs/>
          <w:color w:val="00B0F0"/>
          <w:sz w:val="20"/>
          <w:szCs w:val="20"/>
        </w:rPr>
        <w:t xml:space="preserve">6.3 </w:t>
      </w:r>
      <w:r>
        <w:rPr>
          <w:rFonts w:ascii="Times New Roman" w:hAnsi="Times New Roman" w:cs="Times New Roman"/>
          <w:b/>
          <w:color w:val="00B0F0"/>
          <w:sz w:val="20"/>
          <w:szCs w:val="20"/>
        </w:rPr>
        <w:t xml:space="preserve">Reflectie op het onderzoek </w:t>
      </w:r>
    </w:p>
    <w:p w:rsidR="00562ADC" w:rsidRPr="005A09D3" w:rsidRDefault="00562ADC" w:rsidP="00562ADC">
      <w:pPr>
        <w:pStyle w:val="Geenafstand"/>
        <w:spacing w:line="276" w:lineRule="auto"/>
        <w:rPr>
          <w:rFonts w:ascii="Times New Roman" w:hAnsi="Times New Roman" w:cs="Times New Roman"/>
          <w:b/>
          <w:color w:val="00B0F0"/>
          <w:sz w:val="20"/>
          <w:szCs w:val="20"/>
        </w:rPr>
      </w:pPr>
    </w:p>
    <w:p w:rsidR="00562ADC" w:rsidRDefault="00562ADC" w:rsidP="00562ADC">
      <w:pPr>
        <w:pStyle w:val="Geenafstand"/>
      </w:pPr>
      <w:r w:rsidRPr="005A09D3">
        <w:rPr>
          <w:rFonts w:ascii="Times New Roman" w:hAnsi="Times New Roman" w:cs="Times New Roman"/>
          <w:sz w:val="20"/>
          <w:szCs w:val="20"/>
        </w:rPr>
        <w:t xml:space="preserve">Dit onderzoek geeft een beeld van de wijze waarop de respondenten van RWS-ON gebiedsgericht werken zien kort voor de invoering van de Omgevingwet aan de hand van een theoretisch kader waarin tal van factoren zijn meegenomen voor gebiedsgericht werken en participatie. De resultaten hebben een meerwaarde in die zin dat RWS-ON een beter beeld heeft van de eigen medewerkers, hoe zij denken en wat ze belangrijk vinden binnen gebiedsgericht werken. Dit zal naar verwachting een positief effect hebben voor RWS-ON wanneer ze proberen te werken in de geest van de Omgevingswet omdat de gewenste accenten vanuit de medewerkers zichtbaar zijn geworden waarop, door </w:t>
      </w:r>
      <w:r>
        <w:rPr>
          <w:rFonts w:ascii="Times New Roman" w:hAnsi="Times New Roman" w:cs="Times New Roman"/>
          <w:sz w:val="20"/>
          <w:szCs w:val="20"/>
        </w:rPr>
        <w:t xml:space="preserve">de medewerkers, keuzes in het werk worden gemaakt. Hieronder zullen </w:t>
      </w:r>
      <w:r w:rsidR="00DC2B58">
        <w:rPr>
          <w:rFonts w:ascii="Times New Roman" w:hAnsi="Times New Roman" w:cs="Times New Roman"/>
          <w:sz w:val="20"/>
          <w:szCs w:val="20"/>
        </w:rPr>
        <w:t xml:space="preserve">in 6.5 </w:t>
      </w:r>
      <w:r>
        <w:rPr>
          <w:rFonts w:ascii="Times New Roman" w:hAnsi="Times New Roman" w:cs="Times New Roman"/>
          <w:sz w:val="20"/>
          <w:szCs w:val="20"/>
        </w:rPr>
        <w:t>een aantal concrete aanbevelingen gegeven worden.</w:t>
      </w:r>
    </w:p>
    <w:p w:rsidR="00562ADC" w:rsidRDefault="00562ADC" w:rsidP="00562ADC">
      <w:pPr>
        <w:pStyle w:val="Geenafstand"/>
        <w:rPr>
          <w:rFonts w:ascii="Times New Roman" w:hAnsi="Times New Roman" w:cs="Times New Roman"/>
          <w:b/>
          <w:color w:val="00B0F0"/>
          <w:sz w:val="20"/>
          <w:szCs w:val="20"/>
        </w:rPr>
      </w:pPr>
    </w:p>
    <w:p w:rsidR="00562ADC" w:rsidRDefault="00562ADC" w:rsidP="00562ADC">
      <w:pPr>
        <w:pStyle w:val="Geenafstand"/>
        <w:rPr>
          <w:rFonts w:ascii="Times New Roman" w:hAnsi="Times New Roman" w:cs="Times New Roman"/>
          <w:sz w:val="20"/>
          <w:szCs w:val="20"/>
        </w:rPr>
      </w:pPr>
      <w:r w:rsidRPr="004537C1">
        <w:rPr>
          <w:rFonts w:ascii="Times New Roman" w:hAnsi="Times New Roman" w:cs="Times New Roman"/>
          <w:sz w:val="20"/>
          <w:szCs w:val="20"/>
        </w:rPr>
        <w:t xml:space="preserve">Bij het schrijven van het theoretisch deel bleek er een enorme hoeveelheid informatie beschikbaar te zijn waaruit gekozen moest worden waarbij er een samenhang moest zijn tussen de verschillende onderdelen. De literatuur die gebruikt wordt is in dit onderzoek richt zich op planologie, bestuursstijlen en participatie. Een centrale plaats is toebedeeld aan de literatuur van Pröpper omdat deze de verschillende bestuursstijlen en voorwaarden voor participatie overzichtelijk met elkaar combineert. De inzichten van Pröpper zijn aangevuld met andere literatuur. </w:t>
      </w:r>
    </w:p>
    <w:p w:rsidR="00562ADC" w:rsidRPr="004537C1" w:rsidRDefault="00562ADC" w:rsidP="00562ADC">
      <w:pPr>
        <w:pStyle w:val="Geenafstand"/>
        <w:ind w:firstLine="708"/>
        <w:rPr>
          <w:rFonts w:ascii="Times New Roman" w:hAnsi="Times New Roman" w:cs="Times New Roman"/>
          <w:sz w:val="20"/>
          <w:szCs w:val="20"/>
        </w:rPr>
      </w:pPr>
      <w:r>
        <w:rPr>
          <w:rFonts w:ascii="Times New Roman" w:hAnsi="Times New Roman" w:cs="Times New Roman"/>
          <w:sz w:val="20"/>
          <w:szCs w:val="20"/>
        </w:rPr>
        <w:t>T</w:t>
      </w:r>
      <w:r w:rsidRPr="004537C1">
        <w:rPr>
          <w:rFonts w:ascii="Times New Roman" w:hAnsi="Times New Roman" w:cs="Times New Roman"/>
          <w:sz w:val="20"/>
          <w:szCs w:val="20"/>
        </w:rPr>
        <w:t>ijdens het onderzoek deden zich problemen met de afbakening voor en achteraf kan gesteld worden dat het eenvoudiger was geweest om slechts de theorie van Pröpper te gebruiken en deze nog diepgaander te onderzoeken binnen de praktijk van RWS-ON. Bij het theoretisch deel speelde verder mee dat het niet eenvoudig was om een theoretisch format te vinden dit aansloot bij de wensen en denken van RWS-ON omdat voor RWS-ON niet (geheel) duidelijk is wat gebiedsgericht werken is, waardoor het lang duurde voordat er een werkzaam kader geconstrueerd werd.</w:t>
      </w:r>
    </w:p>
    <w:p w:rsidR="00562ADC" w:rsidRPr="004537C1" w:rsidRDefault="00562ADC" w:rsidP="00562ADC">
      <w:pPr>
        <w:pStyle w:val="Geenafstand"/>
        <w:ind w:firstLine="708"/>
        <w:rPr>
          <w:rFonts w:ascii="Times New Roman" w:hAnsi="Times New Roman" w:cs="Times New Roman"/>
          <w:sz w:val="20"/>
          <w:szCs w:val="20"/>
        </w:rPr>
      </w:pPr>
      <w:r w:rsidRPr="004537C1">
        <w:rPr>
          <w:rFonts w:ascii="Times New Roman" w:hAnsi="Times New Roman" w:cs="Times New Roman"/>
          <w:sz w:val="20"/>
          <w:szCs w:val="20"/>
        </w:rPr>
        <w:t>Over het praktisch deel en de analyse van de interviews kan het volgende opgemerkt worden. Op de vragen wat gebiedsgericht werken is en welke succesfactoren hierbij belangrijk zijn is antwoord gegeven waarbij het voorkomt dat door de interviews heen op andere momenten nog succesfactoren zijn benoemd. Bij de interviews is er veelal geen eenduidig begrippenkader waardoor de intentie gehaald moet worden uit de context van de tekst. Daarnaast speelde mee dat er nog een ander thema (regie op omgevingsmanagement) aan de orde kwamen die door RWS-ON gewenst wa</w:t>
      </w:r>
      <w:r w:rsidR="00F173F2">
        <w:rPr>
          <w:rFonts w:ascii="Times New Roman" w:hAnsi="Times New Roman" w:cs="Times New Roman"/>
          <w:sz w:val="20"/>
          <w:szCs w:val="20"/>
        </w:rPr>
        <w:t>s</w:t>
      </w:r>
      <w:r w:rsidRPr="004537C1">
        <w:rPr>
          <w:rFonts w:ascii="Times New Roman" w:hAnsi="Times New Roman" w:cs="Times New Roman"/>
          <w:sz w:val="20"/>
          <w:szCs w:val="20"/>
        </w:rPr>
        <w:t xml:space="preserve"> maar die niet direct met het onderwerp van dit onderzoek in verband st</w:t>
      </w:r>
      <w:r w:rsidR="00F173F2">
        <w:rPr>
          <w:rFonts w:ascii="Times New Roman" w:hAnsi="Times New Roman" w:cs="Times New Roman"/>
          <w:sz w:val="20"/>
          <w:szCs w:val="20"/>
        </w:rPr>
        <w:t xml:space="preserve">ond. </w:t>
      </w:r>
      <w:r w:rsidRPr="004537C1">
        <w:rPr>
          <w:rFonts w:ascii="Times New Roman" w:hAnsi="Times New Roman" w:cs="Times New Roman"/>
          <w:sz w:val="20"/>
          <w:szCs w:val="20"/>
        </w:rPr>
        <w:t xml:space="preserve">Dit onderdeel nam tijd en focus van de onderzoeker en respondent in beslag tijdens het onderzoek.  </w:t>
      </w:r>
    </w:p>
    <w:p w:rsidR="00562ADC" w:rsidRPr="004537C1" w:rsidRDefault="00562ADC" w:rsidP="00562ADC">
      <w:pPr>
        <w:pStyle w:val="Geenafstand"/>
        <w:ind w:firstLine="708"/>
        <w:rPr>
          <w:rFonts w:ascii="Times New Roman" w:hAnsi="Times New Roman" w:cs="Times New Roman"/>
          <w:sz w:val="20"/>
          <w:szCs w:val="20"/>
        </w:rPr>
      </w:pPr>
      <w:r w:rsidRPr="004537C1">
        <w:rPr>
          <w:rFonts w:ascii="Times New Roman" w:hAnsi="Times New Roman" w:cs="Times New Roman"/>
          <w:sz w:val="20"/>
          <w:szCs w:val="20"/>
        </w:rPr>
        <w:t xml:space="preserve">De interviews zijn in principe te vroeg gekomen omdat de organisatie dit wilde. Het theoretisch kader was nog niet geheel geconstrueerd. Dit heeft ertoe bijgedragen dat het ten nadele ging van de efficiëntie en effectiviteit van de interviews en de mogelijkheid om de theorie grondiger te toetsen. Een voordeel hiervan is dat er in de huidige vorm (open vragen) meer ruimte was voor de respondenten om te spreken vanuit de eigen ervaring en niet vanuit het theoretische begrippenkader dat opgesteld is door de onderzoeker. Nadat de interviews zijn gehouden zijn deze getranscribeerd en hebben de respondenten de mogelijkheid gehad om deze na te lezen en opmerkingen te plaatsen. Toen </w:t>
      </w:r>
      <w:r>
        <w:rPr>
          <w:rFonts w:ascii="Times New Roman" w:hAnsi="Times New Roman" w:cs="Times New Roman"/>
          <w:sz w:val="20"/>
          <w:szCs w:val="20"/>
        </w:rPr>
        <w:t>z</w:t>
      </w:r>
      <w:r w:rsidRPr="004537C1">
        <w:rPr>
          <w:rFonts w:ascii="Times New Roman" w:hAnsi="Times New Roman" w:cs="Times New Roman"/>
          <w:sz w:val="20"/>
          <w:szCs w:val="20"/>
        </w:rPr>
        <w:t xml:space="preserve">e terug zijn ontvangen zijn de interviews allereerst doorgenomen en de relevante stukken aangeduid waarna deze stukken systematisch zijn doorgenomen aan de hand van de indicatoren, zoals benoemd in de methode. Dit proces vergoot de validiteit van het onderzoek. </w:t>
      </w:r>
    </w:p>
    <w:p w:rsidR="00562ADC" w:rsidRPr="004537C1" w:rsidRDefault="00562ADC" w:rsidP="00562ADC">
      <w:pPr>
        <w:pStyle w:val="Geenafstand"/>
        <w:spacing w:line="276" w:lineRule="auto"/>
        <w:rPr>
          <w:rFonts w:ascii="Times New Roman" w:hAnsi="Times New Roman" w:cs="Times New Roman"/>
          <w:sz w:val="20"/>
          <w:szCs w:val="20"/>
        </w:rPr>
      </w:pPr>
    </w:p>
    <w:p w:rsidR="00562ADC" w:rsidRPr="004537C1" w:rsidRDefault="00562ADC" w:rsidP="00562ADC">
      <w:pPr>
        <w:pStyle w:val="Geenafstand"/>
        <w:rPr>
          <w:rFonts w:ascii="Times New Roman" w:hAnsi="Times New Roman" w:cs="Times New Roman"/>
          <w:sz w:val="20"/>
          <w:szCs w:val="20"/>
        </w:rPr>
      </w:pPr>
      <w:r w:rsidRPr="004537C1">
        <w:rPr>
          <w:rFonts w:ascii="Times New Roman" w:hAnsi="Times New Roman" w:cs="Times New Roman"/>
          <w:sz w:val="20"/>
          <w:szCs w:val="20"/>
        </w:rPr>
        <w:t xml:space="preserve">Voor een onderzoek is het belangrijk dat het onderzoek betrouwbaar en valide is. Bij validiteit gaat het om de juistheid van de resultaten en bij betrouwbaarheid gaat het om de consistentie van de meting. Ten aanzien van de validiteit kan gezegd worden dat er bij het benoemen van de succesfactoren door de respondenten, deze geen eenduidig begrippenkader hanteren waardoor voortdurend door de onderzoeker gezocht moet worden naar de interpretaties die de respondenten bedoelen. Hierdoor neemt de subjectiviteit toe en de objectiviteit af. </w:t>
      </w:r>
    </w:p>
    <w:p w:rsidR="00562ADC" w:rsidRPr="00703873" w:rsidRDefault="00562ADC" w:rsidP="00562ADC">
      <w:pPr>
        <w:pStyle w:val="Geenafstand"/>
        <w:ind w:firstLine="708"/>
        <w:rPr>
          <w:rFonts w:ascii="Times New Roman" w:hAnsi="Times New Roman" w:cs="Times New Roman"/>
          <w:sz w:val="20"/>
          <w:szCs w:val="20"/>
        </w:rPr>
      </w:pPr>
      <w:r w:rsidRPr="004537C1">
        <w:rPr>
          <w:rFonts w:ascii="Times New Roman" w:hAnsi="Times New Roman" w:cs="Times New Roman"/>
          <w:sz w:val="20"/>
          <w:szCs w:val="20"/>
        </w:rPr>
        <w:t>De betrouwbaarheid is geborgd doordat in ieder interview de basisvragen zijn gesteld: wat betekent gebiedsgericht werken voor u en welke succesfactoren</w:t>
      </w:r>
      <w:r w:rsidRPr="00703873">
        <w:rPr>
          <w:rFonts w:ascii="Times New Roman" w:hAnsi="Times New Roman" w:cs="Times New Roman"/>
          <w:sz w:val="20"/>
          <w:szCs w:val="20"/>
        </w:rPr>
        <w:t xml:space="preserve"> spelen hierbij een rol. Vanwege de open aard van de vragen had de respondent de mogelijkheid om over een antwoord breed uit te weiden</w:t>
      </w:r>
      <w:r w:rsidR="00F173F2">
        <w:rPr>
          <w:rFonts w:ascii="Times New Roman" w:hAnsi="Times New Roman" w:cs="Times New Roman"/>
          <w:sz w:val="20"/>
          <w:szCs w:val="20"/>
        </w:rPr>
        <w:t>.</w:t>
      </w:r>
      <w:r w:rsidRPr="00703873">
        <w:rPr>
          <w:rFonts w:ascii="Times New Roman" w:hAnsi="Times New Roman" w:cs="Times New Roman"/>
          <w:sz w:val="20"/>
          <w:szCs w:val="20"/>
        </w:rPr>
        <w:t xml:space="preserve"> Dit maakt dat, wanneer eenzelfde interview in de toekomst met de respondent gehouden wordt, de kans groot is dat de antwoorden niet identiek zijn. Verder kan vanwege het open karakter de “waan van de dag of hoe de pet ervoor staat” invloed hebben op de antwoorden. Verder is dit de eerste keer voor veel respondenten dat ze over gebiedsgericht werken bevraagd werden. Dit kan ertoe leiden dat, zou het onderzoek overgedaan worden, de kans aanwezig is dat deze eerste ervaring, hun antwoorden beïnvloeden en daarmee niet geheel consistent zijn met de antwoorden uit dit onderzoek. Tot slot is het onderzoek een momentopname en wanneer het onderzoek dan herhaald wordt zal de uitkomst anders zijn omdat respondenten dan meer kennis en ervaring hebben opgedaan over participatie en gebiedsgericht werken. Ook is de kans erg groot dat bij herhaling van het onderzoek de Omgevingswet reeds is ingevoerd en de medewerkers ervaring hebben met de</w:t>
      </w:r>
      <w:r w:rsidR="00F173F2">
        <w:rPr>
          <w:rFonts w:ascii="Times New Roman" w:hAnsi="Times New Roman" w:cs="Times New Roman"/>
          <w:sz w:val="20"/>
          <w:szCs w:val="20"/>
        </w:rPr>
        <w:t>ze</w:t>
      </w:r>
      <w:r w:rsidRPr="00703873">
        <w:rPr>
          <w:rFonts w:ascii="Times New Roman" w:hAnsi="Times New Roman" w:cs="Times New Roman"/>
          <w:sz w:val="20"/>
          <w:szCs w:val="20"/>
        </w:rPr>
        <w:t xml:space="preserve"> wet en dit heeft natuurlijk impact op de antwoorden.</w:t>
      </w:r>
    </w:p>
    <w:p w:rsidR="00562ADC" w:rsidRPr="00703873" w:rsidRDefault="00562ADC" w:rsidP="00562ADC">
      <w:pPr>
        <w:pStyle w:val="Geenafstand"/>
        <w:ind w:firstLine="708"/>
        <w:rPr>
          <w:rFonts w:ascii="Times New Roman" w:hAnsi="Times New Roman" w:cs="Times New Roman"/>
          <w:sz w:val="20"/>
          <w:szCs w:val="20"/>
        </w:rPr>
      </w:pPr>
      <w:r w:rsidRPr="00703873">
        <w:rPr>
          <w:rFonts w:ascii="Times New Roman" w:hAnsi="Times New Roman" w:cs="Times New Roman"/>
          <w:sz w:val="20"/>
          <w:szCs w:val="20"/>
        </w:rPr>
        <w:t>Ten aanzien van de kwaliteit van de interviews (validiteit en betrouwbaarheid) geldt dat de ervaring van de onderzoeker van invloed is. Het onderwerp, gebiedsgericht werken, heeft geen uitgekristalliseerde betekenis binnen RWS-ON. Dit maakt effectief en goed interviewen lastig en daarnaast heeft de onderzoeker nog niet eerder een dergelijk onderzoek gedaan. De onderzoeker herkent dat de latere interviews effectiever waren gehouden en de inhoud door het gehele interview heen meer relevant was voor het onderwerp van deze scriptie.</w:t>
      </w:r>
    </w:p>
    <w:p w:rsidR="00562ADC" w:rsidRPr="00703873" w:rsidRDefault="00562ADC" w:rsidP="00562ADC">
      <w:pPr>
        <w:pStyle w:val="Geenafstand"/>
        <w:rPr>
          <w:rFonts w:ascii="Times New Roman" w:hAnsi="Times New Roman" w:cs="Times New Roman"/>
          <w:sz w:val="20"/>
          <w:szCs w:val="20"/>
        </w:rPr>
      </w:pPr>
      <w:r w:rsidRPr="00703873">
        <w:rPr>
          <w:rFonts w:ascii="Times New Roman" w:hAnsi="Times New Roman" w:cs="Times New Roman"/>
          <w:sz w:val="20"/>
          <w:szCs w:val="20"/>
        </w:rPr>
        <w:t xml:space="preserve">Zowel bij het theoretische als praktische deel van het onderzoek heeft de inbreng van de docent een, gedurende het onderzoek een zeer constructieve bijdrage geleverd om het onderzoek naar een volgende stadia te brengen. </w:t>
      </w:r>
    </w:p>
    <w:p w:rsidR="00562ADC" w:rsidRPr="00156409"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b/>
          <w:color w:val="00B0F0"/>
          <w:sz w:val="20"/>
          <w:szCs w:val="20"/>
        </w:rPr>
      </w:pPr>
      <w:r>
        <w:rPr>
          <w:rFonts w:ascii="Times New Roman" w:hAnsi="Times New Roman" w:cs="Times New Roman"/>
          <w:b/>
          <w:color w:val="00B0F0"/>
          <w:sz w:val="20"/>
          <w:szCs w:val="20"/>
        </w:rPr>
        <w:t xml:space="preserve">6.4 Opties voor vervolgonderzoek. </w:t>
      </w:r>
    </w:p>
    <w:p w:rsidR="00562ADC" w:rsidRPr="00E03D6F" w:rsidRDefault="00562ADC" w:rsidP="00562ADC">
      <w:pPr>
        <w:pStyle w:val="Geenafstand"/>
        <w:rPr>
          <w:rFonts w:ascii="Times New Roman" w:hAnsi="Times New Roman" w:cs="Times New Roman"/>
          <w:sz w:val="20"/>
          <w:szCs w:val="20"/>
        </w:rPr>
      </w:pPr>
    </w:p>
    <w:p w:rsidR="00562ADC" w:rsidRDefault="00562ADC" w:rsidP="00562ADC">
      <w:pPr>
        <w:pStyle w:val="Geenafstand"/>
      </w:pPr>
      <w:r w:rsidRPr="00156409">
        <w:rPr>
          <w:rFonts w:ascii="Times New Roman" w:hAnsi="Times New Roman" w:cs="Times New Roman"/>
          <w:sz w:val="20"/>
          <w:szCs w:val="20"/>
        </w:rPr>
        <w:t>Uit het bovenstaande volgen een aantal opties voor vervolg onderzoek</w:t>
      </w:r>
      <w:r>
        <w:t>.</w:t>
      </w:r>
    </w:p>
    <w:p w:rsidR="00562ADC" w:rsidRDefault="00562ADC" w:rsidP="00562ADC">
      <w:pPr>
        <w:pStyle w:val="Geenafstand"/>
        <w:rPr>
          <w:rFonts w:ascii="Times New Roman" w:hAnsi="Times New Roman" w:cs="Times New Roman"/>
          <w:sz w:val="20"/>
          <w:szCs w:val="20"/>
        </w:rPr>
      </w:pPr>
    </w:p>
    <w:p w:rsidR="00562ADC" w:rsidRPr="00156409"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Dit onderzoek kan gebruikt worden als een nulmeting voor een vervolgonderzoek binnen RWS-ON naar gebiedsgericht werken en participatie. Zo kan bijvoorbeeld onderzocht worden, na de invoering van de Omgevingwet, of- en op welke wijze gebiedsgericht werken wordt gedaan ten tijde van de Omgevingswet. Dit kan vergeleken worden de nulmeting. Hierbij kan gekozen worden om het gehele onderzoek te doen of er kan gekozen worden om een deel te doen waarbij het ’t meest logisch is om dit vanuit de succesfactoren voor het werken in de geest van de Omgevingswet te doen.</w:t>
      </w:r>
      <w:r>
        <w:rPr>
          <w:rFonts w:ascii="Times New Roman" w:hAnsi="Times New Roman" w:cs="Times New Roman"/>
          <w:sz w:val="20"/>
          <w:szCs w:val="20"/>
        </w:rPr>
        <w:br/>
      </w:r>
    </w:p>
    <w:p w:rsidR="00562ADC" w:rsidRDefault="00562ADC" w:rsidP="00562ADC">
      <w:pPr>
        <w:pStyle w:val="Geenafstand"/>
      </w:pPr>
      <w:r>
        <w:rPr>
          <w:rFonts w:ascii="Times New Roman" w:hAnsi="Times New Roman" w:cs="Times New Roman"/>
          <w:sz w:val="20"/>
          <w:szCs w:val="20"/>
        </w:rPr>
        <w:t xml:space="preserve">Dit onderzoek kan gedaan worden in andere regio’s en als vergelijking dienen met andere RWS regio’s. Zo kan er achterhaald worden of er verschillen zijn tussen benaderingswijze van de medewerkers van gebiedsgericht werken en participatie in de regio’s en welke succesfactoren de voorkeur hebben. </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pPr>
      <w:r>
        <w:rPr>
          <w:rFonts w:ascii="Times New Roman" w:hAnsi="Times New Roman" w:cs="Times New Roman"/>
          <w:sz w:val="20"/>
          <w:szCs w:val="20"/>
        </w:rPr>
        <w:t xml:space="preserve">Het onderzoek kan herhaald worden waarbij de nadruk meer ligt op het grondig toetsen van de theorie (bestuursstijlen in relatie tot de condities) van Pröpper. </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pPr>
      <w:r>
        <w:rPr>
          <w:rFonts w:ascii="Times New Roman" w:hAnsi="Times New Roman" w:cs="Times New Roman"/>
          <w:sz w:val="20"/>
          <w:szCs w:val="20"/>
        </w:rPr>
        <w:t>In een vervolgonderzoek kan onderzocht worden waarom bepaalde succesfactoren meer of minder belangrijk worden gevonden door de respondenten terwijl deze in de theorie wel belangrijk zijn.</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pPr>
      <w:r>
        <w:rPr>
          <w:rFonts w:ascii="Times New Roman" w:hAnsi="Times New Roman" w:cs="Times New Roman"/>
          <w:sz w:val="20"/>
          <w:szCs w:val="20"/>
        </w:rPr>
        <w:t>Vervolgonderzoek kan verklaren waarom er verschil zit in de manier waarover over gebiedsgericht werken, participatie en de succesfactoren daarvoor gesproken wordt tussen de functiegroepen binnen RWS-ON.</w:t>
      </w:r>
    </w:p>
    <w:p w:rsidR="00562ADC" w:rsidRDefault="00562ADC" w:rsidP="00562ADC">
      <w:pPr>
        <w:pStyle w:val="Geenafstand"/>
        <w:rPr>
          <w:rFonts w:ascii="Times New Roman" w:hAnsi="Times New Roman" w:cs="Times New Roman"/>
          <w:b/>
          <w:color w:val="00B0F0"/>
          <w:sz w:val="20"/>
          <w:szCs w:val="20"/>
          <w:highlight w:val="white"/>
        </w:rPr>
      </w:pPr>
    </w:p>
    <w:p w:rsidR="00562ADC" w:rsidRDefault="00562ADC" w:rsidP="00562ADC">
      <w:pPr>
        <w:pStyle w:val="Geenafstand"/>
      </w:pPr>
      <w:r>
        <w:rPr>
          <w:rFonts w:ascii="Times New Roman" w:hAnsi="Times New Roman" w:cs="Times New Roman"/>
          <w:b/>
          <w:color w:val="00B0F0"/>
          <w:sz w:val="20"/>
          <w:szCs w:val="20"/>
          <w:shd w:val="clear" w:color="auto" w:fill="FFFFFF"/>
        </w:rPr>
        <w:t>6.5 Adviezen voor RWS-ON</w:t>
      </w:r>
    </w:p>
    <w:p w:rsidR="00562ADC" w:rsidRDefault="00562ADC" w:rsidP="00562ADC">
      <w:pPr>
        <w:pStyle w:val="Geenafstand"/>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sz w:val="20"/>
          <w:szCs w:val="20"/>
        </w:rPr>
        <w:t>Er zijn een aantal succesfactoren die niet zo vaak genoemd worden maar volgens de literatuur belangrijk zijn. Deze vormen de basis voor de adviezen voor RWS-ON.</w:t>
      </w:r>
    </w:p>
    <w:p w:rsidR="00562ADC" w:rsidRDefault="00562ADC" w:rsidP="00562ADC">
      <w:pPr>
        <w:pStyle w:val="Geenafstand"/>
        <w:rPr>
          <w:rFonts w:ascii="Times New Roman" w:hAnsi="Times New Roman" w:cs="Times New Roman"/>
          <w:b/>
          <w:sz w:val="20"/>
          <w:szCs w:val="20"/>
        </w:rPr>
      </w:pPr>
    </w:p>
    <w:p w:rsidR="00562ADC" w:rsidRDefault="00562ADC" w:rsidP="00562ADC">
      <w:pPr>
        <w:pStyle w:val="Geenafstand"/>
      </w:pPr>
      <w:r>
        <w:rPr>
          <w:rFonts w:ascii="Times New Roman" w:hAnsi="Times New Roman" w:cs="Times New Roman"/>
          <w:b/>
          <w:sz w:val="20"/>
          <w:szCs w:val="20"/>
        </w:rPr>
        <w:t>Realiseer interne overeenstemming over het begrip gebiedsgericht werken</w:t>
      </w:r>
      <w:r>
        <w:rPr>
          <w:rFonts w:ascii="Times New Roman" w:hAnsi="Times New Roman" w:cs="Times New Roman"/>
          <w:sz w:val="20"/>
          <w:szCs w:val="20"/>
        </w:rPr>
        <w:t>. Het is voor de medewerkers van RWS-ON niet altijd duidelijk wat RWS-ON bedoeld met gebiedsgericht werken. Om duidelijkheid te verschaffen is het gewenst dat RWS-ON samen met de medewerkers formuleert (definieert) wat ze onder (succesvol) gebiedsgericht werken verstaat en aan welke voorwaarden dit moet voldoen.</w:t>
      </w:r>
    </w:p>
    <w:p w:rsidR="00562ADC" w:rsidRDefault="00562ADC" w:rsidP="00F173F2">
      <w:pPr>
        <w:pStyle w:val="Geenafstand"/>
        <w:ind w:firstLine="708"/>
        <w:rPr>
          <w:rFonts w:ascii="Times New Roman" w:hAnsi="Times New Roman" w:cs="Times New Roman"/>
          <w:sz w:val="20"/>
          <w:szCs w:val="20"/>
        </w:rPr>
      </w:pPr>
      <w:r>
        <w:rPr>
          <w:rFonts w:ascii="Times New Roman" w:hAnsi="Times New Roman" w:cs="Times New Roman"/>
          <w:sz w:val="20"/>
          <w:szCs w:val="20"/>
        </w:rPr>
        <w:t xml:space="preserve">Dit onderzoek geeft hier een aanzet voor. Uit dit onderzoek blijkt dat “succesvol” gebiedsgericht werken in ieder geval bestaat uit samenwerking met andere partijen waarbij de opgave en opdracht scope integraal wordt aangevlogen. Hierbij is een gedegen integrale belangenafweging tussen de verschillende belangen (en waarden) noodzakelijk met een hoge participatiegraad waarbij de minder kansrijke burgers en actoren niet vergeten worden. Hierbij dienen de juiste bestuursstijlen worden gebruikt. Dit zijn de bestuursstijlen die volgens dit onderzoek passen bij ontwikkelingsplanologie en uitnodigingsplanologie. </w:t>
      </w:r>
      <w:r>
        <w:rPr>
          <w:rFonts w:ascii="Times New Roman" w:hAnsi="Times New Roman" w:cs="Times New Roman"/>
          <w:sz w:val="20"/>
          <w:szCs w:val="20"/>
          <w:shd w:val="clear" w:color="auto" w:fill="FFFFFF"/>
        </w:rPr>
        <w:t>Stel eveneens vast of eenzelfde betekenisgeving aan de voorwaarden (succesfactoren) nodig is, of dat er verschil per medewerker of functie mag zijn</w:t>
      </w:r>
    </w:p>
    <w:p w:rsidR="00562ADC" w:rsidRPr="00156409" w:rsidRDefault="00562ADC" w:rsidP="00562ADC">
      <w:pPr>
        <w:pStyle w:val="Geenafstand"/>
        <w:rPr>
          <w:rFonts w:ascii="Times New Roman" w:hAnsi="Times New Roman" w:cs="Times New Roman"/>
          <w:b/>
          <w:sz w:val="20"/>
          <w:szCs w:val="20"/>
          <w:highlight w:val="white"/>
        </w:rPr>
      </w:pPr>
    </w:p>
    <w:p w:rsidR="00562ADC" w:rsidRDefault="00562ADC" w:rsidP="00562ADC">
      <w:pPr>
        <w:pStyle w:val="Geenafstand"/>
        <w:rPr>
          <w:rFonts w:ascii="Times New Roman" w:hAnsi="Times New Roman" w:cs="Times New Roman"/>
          <w:sz w:val="20"/>
          <w:szCs w:val="20"/>
        </w:rPr>
      </w:pPr>
      <w:r>
        <w:rPr>
          <w:rFonts w:ascii="Times New Roman" w:hAnsi="Times New Roman" w:cs="Times New Roman"/>
          <w:b/>
          <w:sz w:val="20"/>
          <w:szCs w:val="20"/>
          <w:shd w:val="clear" w:color="auto" w:fill="FFFFFF"/>
        </w:rPr>
        <w:t>Vergroot de flexibiliteit van de scope</w:t>
      </w:r>
      <w:r>
        <w:rPr>
          <w:rFonts w:ascii="Times New Roman" w:hAnsi="Times New Roman" w:cs="Times New Roman"/>
          <w:sz w:val="20"/>
          <w:szCs w:val="20"/>
          <w:shd w:val="clear" w:color="auto" w:fill="FFFFFF"/>
        </w:rPr>
        <w:t xml:space="preserve">. Zorg ervoor dat op het moment dat er met de uitvoering van een ontwikkeling wordt begonnen nog ruimte in de scope zit om (een aantal) wensen uit de omgeving mee te nemen. RWS-ON moet proberen de medewerkers te ondersteunen door, waar mogelijk, flexibiliteit aan te brengen in de scope waarmee medewerkers op pad worden gestuurd in een gebied of project. </w:t>
      </w:r>
    </w:p>
    <w:p w:rsidR="00562ADC" w:rsidRDefault="00562ADC" w:rsidP="00562ADC">
      <w:pPr>
        <w:pStyle w:val="Geenafstand"/>
        <w:jc w:val="both"/>
        <w:rPr>
          <w:rFonts w:ascii="Times New Roman" w:hAnsi="Times New Roman" w:cs="Times New Roman"/>
          <w:b/>
          <w:sz w:val="20"/>
          <w:szCs w:val="20"/>
        </w:rPr>
      </w:pPr>
    </w:p>
    <w:p w:rsidR="00562ADC" w:rsidRDefault="00562ADC" w:rsidP="00562ADC">
      <w:pPr>
        <w:pStyle w:val="Geenafstand"/>
        <w:jc w:val="both"/>
      </w:pPr>
      <w:r>
        <w:rPr>
          <w:rFonts w:ascii="Times New Roman" w:hAnsi="Times New Roman" w:cs="Times New Roman"/>
          <w:b/>
          <w:sz w:val="20"/>
          <w:szCs w:val="20"/>
        </w:rPr>
        <w:t>Betrek leken meer bij het participatieproces.</w:t>
      </w:r>
      <w:r>
        <w:rPr>
          <w:rFonts w:ascii="Times New Roman" w:hAnsi="Times New Roman" w:cs="Times New Roman"/>
          <w:sz w:val="20"/>
          <w:szCs w:val="20"/>
        </w:rPr>
        <w:t xml:space="preserve"> Er zijn een aantal redenen waarom het niet lukt om minder voor de hand liggende participanten te betrekken. Dit zijn onder meer de gerichtheid op de usual suspects, het belang dat aan lekenkennis wordt gehecht en het gegeven dat leken zich minder snel betrokken voelen bij een ontwikkeling en vaker pas later in het proces actief worden.  Door lekenkennis is het mogelijk om andere inzichten te verkrijgen en deze kennis is tevens belangrijk voor het draagvlak van een eventuele ruimtelijke ontwikkeling.</w:t>
      </w:r>
    </w:p>
    <w:p w:rsidR="00562ADC" w:rsidRPr="00AC29F9" w:rsidRDefault="00562ADC" w:rsidP="00562ADC">
      <w:pPr>
        <w:pStyle w:val="Geenafstand"/>
        <w:jc w:val="both"/>
        <w:rPr>
          <w:rFonts w:ascii="Times New Roman" w:hAnsi="Times New Roman" w:cs="Times New Roman"/>
          <w:sz w:val="20"/>
          <w:szCs w:val="20"/>
        </w:rPr>
      </w:pPr>
    </w:p>
    <w:p w:rsidR="00562ADC" w:rsidRDefault="00562ADC" w:rsidP="00562ADC">
      <w:pPr>
        <w:pStyle w:val="Geenafstand"/>
        <w:rPr>
          <w:rFonts w:ascii="Times New Roman" w:hAnsi="Times New Roman" w:cs="Times New Roman"/>
          <w:sz w:val="20"/>
          <w:szCs w:val="20"/>
        </w:rPr>
      </w:pPr>
      <w:r w:rsidRPr="00AC29F9">
        <w:rPr>
          <w:rFonts w:ascii="Times New Roman" w:hAnsi="Times New Roman" w:cs="Times New Roman"/>
          <w:b/>
          <w:sz w:val="20"/>
          <w:szCs w:val="20"/>
        </w:rPr>
        <w:t>Benut leken- en expertkennis</w:t>
      </w:r>
      <w:r w:rsidRPr="00AC29F9">
        <w:rPr>
          <w:rFonts w:ascii="Times New Roman" w:hAnsi="Times New Roman" w:cs="Times New Roman"/>
          <w:sz w:val="20"/>
          <w:szCs w:val="20"/>
        </w:rPr>
        <w:t xml:space="preserve"> waardoor de kwaliteit van het eindproduct verbeterd wordt. Dit onderdeel wordt wel besproken maar niet gezien als een succesfactor. </w:t>
      </w:r>
    </w:p>
    <w:p w:rsidR="00562ADC" w:rsidRDefault="00562ADC" w:rsidP="00562ADC">
      <w:pPr>
        <w:pStyle w:val="Geenafstand"/>
        <w:rPr>
          <w:rFonts w:ascii="Times New Roman" w:hAnsi="Times New Roman" w:cs="Times New Roman"/>
          <w:sz w:val="20"/>
          <w:szCs w:val="20"/>
        </w:rPr>
      </w:pPr>
    </w:p>
    <w:p w:rsidR="00562ADC" w:rsidRPr="001B69D0" w:rsidRDefault="00562ADC" w:rsidP="00562ADC">
      <w:pPr>
        <w:pStyle w:val="Geenafstand"/>
      </w:pPr>
      <w:r w:rsidRPr="001B69D0">
        <w:rPr>
          <w:rFonts w:ascii="Times New Roman" w:hAnsi="Times New Roman" w:cs="Times New Roman"/>
          <w:b/>
          <w:sz w:val="20"/>
          <w:szCs w:val="20"/>
        </w:rPr>
        <w:t>Heb meer aandacht voor publieke participatie.</w:t>
      </w:r>
      <w:r w:rsidRPr="001B69D0">
        <w:rPr>
          <w:rFonts w:ascii="Times New Roman" w:hAnsi="Times New Roman" w:cs="Times New Roman"/>
          <w:sz w:val="20"/>
          <w:szCs w:val="20"/>
        </w:rPr>
        <w:t xml:space="preserve"> Tweezijdige communicatie is </w:t>
      </w:r>
      <w:r w:rsidR="00CE19CD">
        <w:rPr>
          <w:rFonts w:ascii="Times New Roman" w:hAnsi="Times New Roman" w:cs="Times New Roman"/>
          <w:sz w:val="20"/>
          <w:szCs w:val="20"/>
        </w:rPr>
        <w:t xml:space="preserve">noodzakelijk </w:t>
      </w:r>
      <w:r w:rsidRPr="001B69D0">
        <w:rPr>
          <w:rFonts w:ascii="Times New Roman" w:hAnsi="Times New Roman" w:cs="Times New Roman"/>
          <w:sz w:val="20"/>
          <w:szCs w:val="20"/>
        </w:rPr>
        <w:t xml:space="preserve">om meningen uit te wisselen en elkaar te begrijpen. Uit de interviews blijkt dat wanneer er gesproken wordt over communicatie er vaak geredeneerd wordt vanuit communicatie van de overheid richting het gebied. Gebiedsgericht werken vanuit de geest van de Omgevingswet vereist tweezijdige communicatie. </w:t>
      </w:r>
    </w:p>
    <w:p w:rsidR="00562ADC" w:rsidRDefault="00562ADC" w:rsidP="00562ADC">
      <w:pPr>
        <w:pStyle w:val="Geenafstand"/>
        <w:rPr>
          <w:rFonts w:ascii="Times New Roman" w:hAnsi="Times New Roman" w:cs="Times New Roman"/>
          <w:sz w:val="20"/>
          <w:szCs w:val="20"/>
        </w:rPr>
      </w:pPr>
    </w:p>
    <w:p w:rsidR="00562ADC" w:rsidRPr="001B69D0" w:rsidRDefault="00562ADC" w:rsidP="00562ADC">
      <w:pPr>
        <w:pStyle w:val="Geenafstand"/>
      </w:pPr>
      <w:r w:rsidRPr="001B69D0">
        <w:rPr>
          <w:rFonts w:ascii="Times New Roman" w:hAnsi="Times New Roman" w:cs="Times New Roman"/>
          <w:b/>
          <w:sz w:val="20"/>
          <w:szCs w:val="20"/>
        </w:rPr>
        <w:t xml:space="preserve">Interne overeenstemming bij de participanten. </w:t>
      </w:r>
      <w:r w:rsidRPr="001B69D0">
        <w:rPr>
          <w:rFonts w:ascii="Times New Roman" w:hAnsi="Times New Roman" w:cs="Times New Roman"/>
          <w:sz w:val="20"/>
          <w:szCs w:val="20"/>
        </w:rPr>
        <w:t>Hier is minder aandacht voor maar deze voorwaarde is belangrijk voor de participanten om tot een resultaat te komen dat door hen gedragen wordt. RWS-ON kan gaan kijken in hoeverre zij een bijdrage kan leveren aan het op één lijn krijgen van participanten.</w:t>
      </w:r>
    </w:p>
    <w:p w:rsidR="00562ADC" w:rsidRDefault="00562ADC" w:rsidP="00562ADC">
      <w:pPr>
        <w:pStyle w:val="Geenafstand"/>
        <w:rPr>
          <w:rFonts w:ascii="Times New Roman" w:hAnsi="Times New Roman" w:cs="Times New Roman"/>
          <w:sz w:val="20"/>
          <w:szCs w:val="20"/>
          <w:shd w:val="clear" w:color="auto" w:fill="FFFFFF"/>
        </w:rPr>
      </w:pPr>
    </w:p>
    <w:p w:rsidR="00562ADC" w:rsidRDefault="00562ADC" w:rsidP="00562ADC">
      <w:pPr>
        <w:pStyle w:val="Geenafstand"/>
        <w:rPr>
          <w:rFonts w:eastAsia="SimSun"/>
          <w:lang w:eastAsia="zh-CN" w:bidi="hi-IN"/>
        </w:rPr>
      </w:pPr>
      <w:r>
        <w:rPr>
          <w:rFonts w:ascii="Times New Roman" w:hAnsi="Times New Roman" w:cs="Times New Roman"/>
          <w:b/>
          <w:sz w:val="20"/>
          <w:szCs w:val="20"/>
          <w:shd w:val="clear" w:color="auto" w:fill="FFFFFF"/>
        </w:rPr>
        <w:t>Veranker de kernelementen van het werken in de geest van de Omgevingswet.</w:t>
      </w:r>
      <w:r>
        <w:rPr>
          <w:rFonts w:ascii="Times New Roman" w:hAnsi="Times New Roman" w:cs="Times New Roman"/>
          <w:sz w:val="20"/>
          <w:szCs w:val="20"/>
          <w:shd w:val="clear" w:color="auto" w:fill="FFFFFF"/>
        </w:rPr>
        <w:t xml:space="preserve"> Er zijn een aantal succesfactoren die noodzakelijk zijn voor het werken in de geest van de Omgevingswet en door deze te gebruiken wordt de gewenste paradigmaverschuiving gerealiseerd. Dit zijn </w:t>
      </w:r>
      <w:r>
        <w:rPr>
          <w:rFonts w:ascii="Times New Roman" w:hAnsi="Times New Roman" w:cs="Times New Roman"/>
          <w:sz w:val="20"/>
          <w:szCs w:val="20"/>
        </w:rPr>
        <w:t xml:space="preserve">de houding van de medewerker, belangen meenemen van anderen, participanten (vroegtijdig) betrekken bij de uitvoering, </w:t>
      </w:r>
      <w:r>
        <w:rPr>
          <w:rFonts w:ascii="Times New Roman" w:eastAsia="SimSun" w:hAnsi="Times New Roman" w:cs="Times New Roman"/>
          <w:sz w:val="20"/>
          <w:szCs w:val="20"/>
          <w:lang w:eastAsia="zh-CN" w:bidi="hi-IN"/>
        </w:rPr>
        <w:t>de totale leefomgeving centraal stellen (integraliteit)</w:t>
      </w:r>
      <w:r>
        <w:rPr>
          <w:rFonts w:ascii="Times New Roman" w:hAnsi="Times New Roman" w:cs="Times New Roman"/>
          <w:sz w:val="20"/>
          <w:szCs w:val="20"/>
        </w:rPr>
        <w:t xml:space="preserve">, </w:t>
      </w:r>
      <w:r>
        <w:rPr>
          <w:rFonts w:ascii="Times New Roman" w:eastAsia="SimSun" w:hAnsi="Times New Roman" w:cs="Times New Roman"/>
          <w:sz w:val="20"/>
          <w:szCs w:val="20"/>
          <w:lang w:eastAsia="zh-CN" w:bidi="hi-IN"/>
        </w:rPr>
        <w:t>autonomie van de participanten</w:t>
      </w:r>
      <w:r>
        <w:rPr>
          <w:rFonts w:ascii="Times New Roman" w:hAnsi="Times New Roman" w:cs="Times New Roman"/>
          <w:sz w:val="20"/>
          <w:szCs w:val="20"/>
        </w:rPr>
        <w:t xml:space="preserve">, een </w:t>
      </w:r>
      <w:r>
        <w:rPr>
          <w:rFonts w:ascii="Times New Roman" w:eastAsia="SimSun" w:hAnsi="Times New Roman" w:cs="Times New Roman"/>
          <w:sz w:val="20"/>
          <w:szCs w:val="20"/>
          <w:lang w:eastAsia="zh-CN" w:bidi="hi-IN"/>
        </w:rPr>
        <w:t>duidelijke belangenafweging, duidelijkheid van de rollen en verwachtingen van de overheid en de participanten en ideeën en verwachtingen vroegtijdig in beeld hebben waarbij bij voorkeur de publieke participatie (tweezijdige communicatie) gebruikt wordt</w:t>
      </w:r>
      <w:r>
        <w:rPr>
          <w:rFonts w:eastAsia="SimSun"/>
          <w:lang w:eastAsia="zh-CN" w:bidi="hi-IN"/>
        </w:rPr>
        <w:t>.</w:t>
      </w:r>
    </w:p>
    <w:p w:rsidR="00562ADC" w:rsidRDefault="00562ADC" w:rsidP="00562ADC">
      <w:pPr>
        <w:pStyle w:val="Geenafstand"/>
        <w:rPr>
          <w:rFonts w:eastAsia="SimSun"/>
          <w:lang w:eastAsia="zh-CN" w:bidi="hi-IN"/>
        </w:rPr>
      </w:pPr>
    </w:p>
    <w:p w:rsidR="00562ADC" w:rsidRPr="002A3082" w:rsidRDefault="00562ADC" w:rsidP="00562ADC">
      <w:pPr>
        <w:pStyle w:val="Geenafstand"/>
        <w:rPr>
          <w:rFonts w:ascii="Times New Roman" w:eastAsia="SimSun" w:hAnsi="Times New Roman" w:cs="Times New Roman"/>
          <w:sz w:val="20"/>
          <w:szCs w:val="20"/>
          <w:lang w:eastAsia="zh-CN" w:bidi="hi-IN"/>
        </w:rPr>
      </w:pPr>
      <w:r w:rsidRPr="002A3082">
        <w:rPr>
          <w:rFonts w:ascii="Times New Roman" w:eastAsia="SimSun" w:hAnsi="Times New Roman" w:cs="Times New Roman"/>
          <w:b/>
          <w:sz w:val="20"/>
          <w:szCs w:val="20"/>
          <w:lang w:eastAsia="zh-CN" w:bidi="hi-IN"/>
        </w:rPr>
        <w:t xml:space="preserve">Zorg dat interne opschaling geoptimaliseerd wordt. </w:t>
      </w:r>
      <w:r>
        <w:rPr>
          <w:rFonts w:ascii="Times New Roman" w:eastAsia="SimSun" w:hAnsi="Times New Roman" w:cs="Times New Roman"/>
          <w:sz w:val="20"/>
          <w:szCs w:val="20"/>
          <w:lang w:eastAsia="zh-CN" w:bidi="hi-IN"/>
        </w:rPr>
        <w:t xml:space="preserve">Een aantal respondenten weten niet wanneer ze moeten opschalen en bij wie dit moet. Door dit beter te organiseren zullen ook de belangen van de externe participanten een betere plek krijgen binnen het participatieproces van de ruimtelijke ontwikkeling. </w:t>
      </w:r>
    </w:p>
    <w:p w:rsidR="00562ADC" w:rsidRDefault="00562ADC" w:rsidP="00562ADC">
      <w:pPr>
        <w:rPr>
          <w:rFonts w:ascii="Times New Roman" w:hAnsi="Times New Roman" w:cs="Times New Roman"/>
          <w:b/>
          <w:bCs/>
          <w:color w:val="0070C0"/>
          <w:sz w:val="24"/>
          <w:szCs w:val="24"/>
        </w:rPr>
      </w:pPr>
      <w:r>
        <w:br w:type="page"/>
      </w:r>
    </w:p>
    <w:p w:rsidR="00562ADC" w:rsidRDefault="00562ADC" w:rsidP="00562ADC">
      <w:pPr>
        <w:spacing w:after="0" w:line="240" w:lineRule="auto"/>
        <w:rPr>
          <w:rFonts w:ascii="Times New Roman" w:hAnsi="Times New Roman" w:cs="Times New Roman"/>
          <w:b/>
          <w:color w:val="00B0F0"/>
          <w:sz w:val="24"/>
          <w:szCs w:val="24"/>
        </w:rPr>
      </w:pPr>
      <w:r>
        <w:rPr>
          <w:rFonts w:ascii="Times New Roman" w:hAnsi="Times New Roman" w:cs="Times New Roman"/>
          <w:b/>
          <w:color w:val="00B0F0"/>
          <w:sz w:val="24"/>
          <w:szCs w:val="24"/>
        </w:rPr>
        <w:t>Literatuurlijst</w:t>
      </w:r>
    </w:p>
    <w:p w:rsidR="00562ADC" w:rsidRDefault="00562ADC" w:rsidP="00562ADC">
      <w:pPr>
        <w:spacing w:after="0" w:line="240" w:lineRule="auto"/>
        <w:rPr>
          <w:rFonts w:ascii="Times New Roman" w:hAnsi="Times New Roman" w:cs="Times New Roman"/>
          <w:sz w:val="20"/>
          <w:szCs w:val="20"/>
          <w:lang w:eastAsia="nl-NL"/>
        </w:rPr>
      </w:pPr>
    </w:p>
    <w:p w:rsidR="00562ADC" w:rsidRDefault="00562ADC" w:rsidP="00562ADC">
      <w:pPr>
        <w:suppressAutoHyphens/>
        <w:spacing w:after="0" w:line="240" w:lineRule="auto"/>
        <w:textAlignment w:val="baseline"/>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Aan de slag met de Omgevingswet. (2020). Geraadpleegd via:</w:t>
      </w:r>
      <w:r w:rsidRPr="005513B1">
        <w:t xml:space="preserve"> </w:t>
      </w:r>
      <w:hyperlink r:id="rId31" w:history="1">
        <w:r w:rsidRPr="00FA3A7D">
          <w:rPr>
            <w:rStyle w:val="Hyperlink"/>
          </w:rPr>
          <w:t>https://www.aandeslagmetdeomgevingswet.nl</w:t>
        </w:r>
      </w:hyperlink>
      <w:r>
        <w:t xml:space="preserve">  </w:t>
      </w:r>
    </w:p>
    <w:p w:rsidR="00562ADC" w:rsidRDefault="00562ADC" w:rsidP="00562ADC">
      <w:pPr>
        <w:suppressAutoHyphens/>
        <w:spacing w:after="0" w:line="240" w:lineRule="auto"/>
        <w:jc w:val="both"/>
        <w:textAlignment w:val="baseline"/>
        <w:rPr>
          <w:rFonts w:ascii="Times New Roman" w:eastAsia="SimSun" w:hAnsi="Times New Roman" w:cs="Times New Roman"/>
          <w:color w:val="00000A"/>
          <w:sz w:val="20"/>
          <w:szCs w:val="20"/>
          <w:lang w:eastAsia="zh-CN" w:bidi="hi-IN"/>
        </w:rPr>
      </w:pPr>
    </w:p>
    <w:p w:rsidR="00562ADC" w:rsidRDefault="00562ADC" w:rsidP="00562ADC">
      <w:pPr>
        <w:suppressAutoHyphens/>
        <w:spacing w:after="0" w:line="240" w:lineRule="auto"/>
        <w:jc w:val="both"/>
        <w:textAlignment w:val="baseline"/>
        <w:rPr>
          <w:rFonts w:ascii="Times New Roman" w:eastAsia="Calibri" w:hAnsi="Times New Roman" w:cs="Times New Roman"/>
          <w:color w:val="00000A"/>
          <w:sz w:val="20"/>
          <w:szCs w:val="20"/>
        </w:rPr>
      </w:pPr>
      <w:r>
        <w:rPr>
          <w:rFonts w:ascii="Times New Roman" w:eastAsia="SimSun" w:hAnsi="Times New Roman" w:cs="Times New Roman"/>
          <w:color w:val="00000A"/>
          <w:sz w:val="20"/>
          <w:szCs w:val="20"/>
          <w:lang w:eastAsia="zh-CN" w:bidi="hi-IN"/>
        </w:rPr>
        <w:t xml:space="preserve">Baarda B, van der Hulst, M &amp; de Goede. M. (2012) </w:t>
      </w:r>
      <w:r>
        <w:rPr>
          <w:rFonts w:ascii="Times New Roman" w:eastAsia="SimSun" w:hAnsi="Times New Roman" w:cs="Times New Roman"/>
          <w:i/>
          <w:iCs/>
          <w:color w:val="00000A"/>
          <w:sz w:val="20"/>
          <w:szCs w:val="20"/>
          <w:lang w:eastAsia="zh-CN" w:bidi="hi-IN"/>
        </w:rPr>
        <w:t>Basisboek Interviewen. Handleiding voor het voorbereiden en afnemen van interviews</w:t>
      </w:r>
      <w:r>
        <w:rPr>
          <w:rFonts w:ascii="Times New Roman" w:eastAsia="SimSun" w:hAnsi="Times New Roman" w:cs="Times New Roman"/>
          <w:color w:val="00000A"/>
          <w:sz w:val="20"/>
          <w:szCs w:val="20"/>
          <w:lang w:eastAsia="zh-CN" w:bidi="hi-IN"/>
        </w:rPr>
        <w:t xml:space="preserve">. Noordhoff Uitgevers. Groningen/Houten </w:t>
      </w:r>
    </w:p>
    <w:p w:rsidR="00562ADC" w:rsidRDefault="00562ADC" w:rsidP="00562ADC">
      <w:pPr>
        <w:spacing w:after="0" w:line="240" w:lineRule="auto"/>
        <w:rPr>
          <w:rFonts w:ascii="Times New Roman" w:hAnsi="Times New Roman" w:cs="Times New Roman"/>
          <w:sz w:val="20"/>
          <w:szCs w:val="20"/>
          <w:lang w:eastAsia="nl-NL"/>
        </w:rPr>
      </w:pPr>
    </w:p>
    <w:p w:rsidR="00562ADC" w:rsidRDefault="00562ADC" w:rsidP="00562ADC">
      <w:pPr>
        <w:suppressAutoHyphens/>
        <w:spacing w:after="0" w:line="240" w:lineRule="auto"/>
        <w:jc w:val="both"/>
        <w:textAlignment w:val="baseline"/>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 xml:space="preserve">Bleijenbergh, I. (2016). </w:t>
      </w:r>
      <w:r>
        <w:rPr>
          <w:rFonts w:ascii="Times New Roman" w:eastAsia="SimSun" w:hAnsi="Times New Roman" w:cs="Times New Roman"/>
          <w:i/>
          <w:iCs/>
          <w:color w:val="00000A"/>
          <w:sz w:val="20"/>
          <w:szCs w:val="20"/>
          <w:lang w:eastAsia="zh-CN" w:bidi="hi-IN"/>
        </w:rPr>
        <w:t>Kwalitatief onderzoek in organisaties.</w:t>
      </w:r>
      <w:r>
        <w:rPr>
          <w:rFonts w:ascii="Times New Roman" w:eastAsia="SimSun" w:hAnsi="Times New Roman" w:cs="Times New Roman"/>
          <w:color w:val="00000A"/>
          <w:sz w:val="20"/>
          <w:szCs w:val="20"/>
          <w:lang w:eastAsia="zh-CN" w:bidi="hi-IN"/>
        </w:rPr>
        <w:t xml:space="preserve"> 2</w:t>
      </w:r>
      <w:r>
        <w:rPr>
          <w:rFonts w:ascii="Times New Roman" w:eastAsia="SimSun" w:hAnsi="Times New Roman" w:cs="Times New Roman"/>
          <w:color w:val="00000A"/>
          <w:sz w:val="20"/>
          <w:szCs w:val="20"/>
          <w:vertAlign w:val="superscript"/>
          <w:lang w:eastAsia="zh-CN" w:bidi="hi-IN"/>
        </w:rPr>
        <w:t>e</w:t>
      </w:r>
      <w:r>
        <w:rPr>
          <w:rFonts w:ascii="Times New Roman" w:eastAsia="SimSun" w:hAnsi="Times New Roman" w:cs="Times New Roman"/>
          <w:color w:val="00000A"/>
          <w:sz w:val="20"/>
          <w:szCs w:val="20"/>
          <w:lang w:eastAsia="zh-CN" w:bidi="hi-IN"/>
        </w:rPr>
        <w:t xml:space="preserve"> druk. 2016. Boom uitgevers Amsterdam</w:t>
      </w:r>
    </w:p>
    <w:p w:rsidR="00562ADC" w:rsidRDefault="00562ADC" w:rsidP="00562ADC">
      <w:pPr>
        <w:suppressAutoHyphens/>
        <w:spacing w:after="0" w:line="240" w:lineRule="auto"/>
        <w:jc w:val="both"/>
        <w:textAlignment w:val="baseline"/>
        <w:rPr>
          <w:rFonts w:ascii="Times New Roman" w:eastAsia="SimSun" w:hAnsi="Times New Roman" w:cs="Times New Roman"/>
          <w:color w:val="00000A"/>
          <w:sz w:val="20"/>
          <w:szCs w:val="20"/>
          <w:lang w:eastAsia="zh-CN" w:bidi="hi-IN"/>
        </w:rPr>
      </w:pPr>
    </w:p>
    <w:p w:rsidR="00562ADC" w:rsidRDefault="00562ADC" w:rsidP="00562ADC">
      <w:pPr>
        <w:suppressAutoHyphens/>
        <w:spacing w:after="0" w:line="240" w:lineRule="auto"/>
        <w:jc w:val="both"/>
        <w:textAlignment w:val="baseline"/>
        <w:rPr>
          <w:rFonts w:ascii="Times New Roman" w:eastAsia="Calibri" w:hAnsi="Times New Roman" w:cs="Times New Roman"/>
          <w:color w:val="00000A"/>
          <w:sz w:val="20"/>
          <w:szCs w:val="20"/>
        </w:rPr>
      </w:pPr>
      <w:r>
        <w:rPr>
          <w:rFonts w:ascii="Times New Roman" w:eastAsia="SimSun" w:hAnsi="Times New Roman" w:cs="Times New Roman"/>
          <w:color w:val="00000A"/>
          <w:sz w:val="20"/>
          <w:szCs w:val="20"/>
          <w:lang w:eastAsia="zh-CN" w:bidi="hi-IN"/>
        </w:rPr>
        <w:t xml:space="preserve">Boeije. H. (2005). </w:t>
      </w:r>
      <w:r>
        <w:rPr>
          <w:rFonts w:ascii="Times New Roman" w:eastAsia="SimSun" w:hAnsi="Times New Roman" w:cs="Times New Roman"/>
          <w:i/>
          <w:iCs/>
          <w:color w:val="00000A"/>
          <w:sz w:val="20"/>
          <w:szCs w:val="20"/>
          <w:lang w:eastAsia="zh-CN" w:bidi="hi-IN"/>
        </w:rPr>
        <w:t>Analyseren in kwalitatief onderzoek. Denken en doen</w:t>
      </w:r>
      <w:r>
        <w:rPr>
          <w:rFonts w:ascii="Times New Roman" w:eastAsia="SimSun" w:hAnsi="Times New Roman" w:cs="Times New Roman"/>
          <w:color w:val="00000A"/>
          <w:sz w:val="20"/>
          <w:szCs w:val="20"/>
          <w:lang w:eastAsia="zh-CN" w:bidi="hi-IN"/>
        </w:rPr>
        <w:t>. Amsterdam. Boom</w:t>
      </w:r>
    </w:p>
    <w:p w:rsidR="00562ADC" w:rsidRDefault="00562ADC" w:rsidP="00562ADC">
      <w:pPr>
        <w:spacing w:after="0" w:line="240" w:lineRule="auto"/>
        <w:rPr>
          <w:rFonts w:ascii="Times New Roman" w:eastAsia="Calibri" w:hAnsi="Times New Roman" w:cs="Times New Roman"/>
          <w:sz w:val="20"/>
          <w:szCs w:val="20"/>
        </w:rPr>
      </w:pPr>
    </w:p>
    <w:p w:rsidR="00562ADC" w:rsidRDefault="00562ADC" w:rsidP="00562ADC">
      <w:pPr>
        <w:spacing w:after="0" w:line="240" w:lineRule="auto"/>
        <w:rPr>
          <w:rFonts w:ascii="Times New Roman" w:hAnsi="Times New Roman" w:cs="Times New Roman"/>
          <w:sz w:val="20"/>
          <w:szCs w:val="20"/>
          <w:lang w:eastAsia="nl-NL"/>
        </w:rPr>
      </w:pPr>
      <w:r>
        <w:rPr>
          <w:rFonts w:ascii="Times New Roman" w:hAnsi="Times New Roman" w:cs="Times New Roman"/>
          <w:sz w:val="20"/>
          <w:szCs w:val="20"/>
          <w:lang w:eastAsia="nl-NL"/>
        </w:rPr>
        <w:t xml:space="preserve">Bruinsma, F &amp; Koomen, E. (2018). </w:t>
      </w:r>
      <w:r>
        <w:rPr>
          <w:rFonts w:ascii="Times New Roman" w:hAnsi="Times New Roman" w:cs="Times New Roman"/>
          <w:i/>
          <w:iCs/>
          <w:sz w:val="20"/>
          <w:szCs w:val="20"/>
          <w:lang w:eastAsia="nl-NL"/>
        </w:rPr>
        <w:t xml:space="preserve">Ruimtelijke Ordening in Nederland. </w:t>
      </w:r>
      <w:r>
        <w:rPr>
          <w:rFonts w:ascii="Times New Roman" w:hAnsi="Times New Roman" w:cs="Times New Roman"/>
          <w:sz w:val="20"/>
          <w:szCs w:val="20"/>
          <w:lang w:eastAsia="nl-NL"/>
        </w:rPr>
        <w:t>Vrije Universiteit Amsterdam</w:t>
      </w:r>
    </w:p>
    <w:p w:rsidR="00562ADC" w:rsidRDefault="00562ADC" w:rsidP="00562ADC">
      <w:pPr>
        <w:spacing w:after="0" w:line="240" w:lineRule="auto"/>
        <w:rPr>
          <w:rFonts w:ascii="Times New Roman" w:eastAsia="Calibri" w:hAnsi="Times New Roman" w:cs="Times New Roman"/>
          <w:sz w:val="20"/>
          <w:szCs w:val="20"/>
        </w:rPr>
      </w:pPr>
    </w:p>
    <w:p w:rsidR="00562ADC" w:rsidRDefault="00562ADC" w:rsidP="00562ADC">
      <w:pPr>
        <w:spacing w:after="0" w:line="240" w:lineRule="auto"/>
        <w:rPr>
          <w:rFonts w:ascii="Times New Roman" w:hAnsi="Times New Roman" w:cs="Times New Roman"/>
          <w:sz w:val="20"/>
          <w:szCs w:val="20"/>
          <w:lang w:eastAsia="nl-NL"/>
        </w:rPr>
      </w:pPr>
      <w:r>
        <w:rPr>
          <w:rFonts w:ascii="Times New Roman" w:hAnsi="Times New Roman" w:cs="Times New Roman"/>
          <w:sz w:val="20"/>
          <w:szCs w:val="20"/>
          <w:lang w:val="en-US" w:eastAsia="nl-NL"/>
        </w:rPr>
        <w:t xml:space="preserve">Bryer, T,A. (2013). </w:t>
      </w:r>
      <w:r>
        <w:rPr>
          <w:rFonts w:ascii="Times New Roman" w:hAnsi="Times New Roman" w:cs="Times New Roman"/>
          <w:i/>
          <w:iCs/>
          <w:sz w:val="20"/>
          <w:szCs w:val="20"/>
          <w:lang w:val="en-US" w:eastAsia="nl-NL"/>
        </w:rPr>
        <w:t>Public Participation in Regulatory Decision- Making.</w:t>
      </w:r>
      <w:r>
        <w:rPr>
          <w:rFonts w:ascii="Times New Roman" w:hAnsi="Times New Roman" w:cs="Times New Roman"/>
          <w:sz w:val="20"/>
          <w:szCs w:val="20"/>
          <w:lang w:val="en-US" w:eastAsia="nl-NL"/>
        </w:rPr>
        <w:t xml:space="preserve"> </w:t>
      </w:r>
      <w:r>
        <w:rPr>
          <w:rFonts w:ascii="Times New Roman" w:hAnsi="Times New Roman" w:cs="Times New Roman"/>
          <w:sz w:val="20"/>
          <w:szCs w:val="20"/>
          <w:lang w:eastAsia="nl-NL"/>
        </w:rPr>
        <w:t xml:space="preserve">Public Performance &amp; </w:t>
      </w:r>
    </w:p>
    <w:p w:rsidR="00562ADC" w:rsidRDefault="00562ADC" w:rsidP="00562ADC">
      <w:pPr>
        <w:spacing w:after="0" w:line="240" w:lineRule="auto"/>
        <w:rPr>
          <w:rFonts w:ascii="Times New Roman" w:hAnsi="Times New Roman" w:cs="Times New Roman"/>
          <w:sz w:val="20"/>
          <w:szCs w:val="20"/>
          <w:lang w:eastAsia="nl-NL"/>
        </w:rPr>
      </w:pPr>
      <w:r>
        <w:rPr>
          <w:rFonts w:ascii="Times New Roman" w:hAnsi="Times New Roman" w:cs="Times New Roman"/>
          <w:sz w:val="20"/>
          <w:szCs w:val="20"/>
          <w:lang w:eastAsia="nl-NL"/>
        </w:rPr>
        <w:t>Management Review. 37:2 263-279.</w:t>
      </w:r>
    </w:p>
    <w:p w:rsidR="00562ADC" w:rsidRDefault="00562ADC" w:rsidP="00562ADC">
      <w:pPr>
        <w:spacing w:after="0" w:line="240" w:lineRule="auto"/>
        <w:rPr>
          <w:rFonts w:ascii="Times New Roman" w:eastAsia="Calibri" w:hAnsi="Times New Roman" w:cs="Times New Roman"/>
          <w:sz w:val="20"/>
          <w:szCs w:val="20"/>
        </w:rPr>
      </w:pPr>
    </w:p>
    <w:p w:rsidR="00562ADC" w:rsidRDefault="00562ADC" w:rsidP="00562ADC">
      <w:pPr>
        <w:spacing w:after="0" w:line="240" w:lineRule="auto"/>
        <w:rPr>
          <w:rFonts w:ascii="Times New Roman" w:hAnsi="Times New Roman" w:cs="Times New Roman"/>
          <w:sz w:val="20"/>
          <w:szCs w:val="20"/>
          <w:lang w:eastAsia="nl-NL"/>
        </w:rPr>
      </w:pPr>
      <w:r>
        <w:rPr>
          <w:rFonts w:ascii="Times New Roman" w:hAnsi="Times New Roman" w:cs="Times New Roman"/>
          <w:sz w:val="20"/>
          <w:szCs w:val="20"/>
          <w:lang w:eastAsia="nl-NL"/>
        </w:rPr>
        <w:t>Cammen, H. van der. &amp; Klerk, L. de. (2003</w:t>
      </w:r>
      <w:r>
        <w:rPr>
          <w:rFonts w:ascii="Times New Roman" w:hAnsi="Times New Roman" w:cs="Times New Roman"/>
          <w:i/>
          <w:iCs/>
          <w:sz w:val="20"/>
          <w:szCs w:val="20"/>
          <w:lang w:eastAsia="nl-NL"/>
        </w:rPr>
        <w:t>). Ruimtelijke ordening: Van grachtengordel tot Vinex-wijk</w:t>
      </w:r>
      <w:r>
        <w:rPr>
          <w:rFonts w:ascii="Times New Roman" w:hAnsi="Times New Roman" w:cs="Times New Roman"/>
          <w:sz w:val="20"/>
          <w:szCs w:val="20"/>
          <w:lang w:eastAsia="nl-NL"/>
        </w:rPr>
        <w:t xml:space="preserve">. </w:t>
      </w:r>
    </w:p>
    <w:p w:rsidR="00562ADC" w:rsidRDefault="00562ADC" w:rsidP="00562ADC">
      <w:pPr>
        <w:spacing w:after="0" w:line="240" w:lineRule="auto"/>
        <w:rPr>
          <w:rFonts w:ascii="Times New Roman" w:hAnsi="Times New Roman" w:cs="Times New Roman"/>
          <w:sz w:val="20"/>
          <w:szCs w:val="20"/>
          <w:lang w:eastAsia="nl-NL"/>
        </w:rPr>
      </w:pPr>
      <w:r>
        <w:rPr>
          <w:rFonts w:ascii="Times New Roman" w:hAnsi="Times New Roman" w:cs="Times New Roman"/>
          <w:sz w:val="20"/>
          <w:szCs w:val="20"/>
          <w:lang w:eastAsia="nl-NL"/>
        </w:rPr>
        <w:t>Utrecht: Uitgeverij het Spectrum.</w:t>
      </w:r>
    </w:p>
    <w:p w:rsidR="00562ADC" w:rsidRDefault="00562ADC" w:rsidP="00562ADC">
      <w:pPr>
        <w:spacing w:after="0" w:line="240" w:lineRule="auto"/>
        <w:rPr>
          <w:rFonts w:ascii="Times New Roman" w:eastAsia="Calibri" w:hAnsi="Times New Roman" w:cs="Times New Roman"/>
          <w:sz w:val="20"/>
          <w:szCs w:val="20"/>
        </w:rPr>
      </w:pPr>
    </w:p>
    <w:p w:rsidR="00562ADC" w:rsidRDefault="00562ADC" w:rsidP="00562ADC">
      <w:pPr>
        <w:spacing w:after="0" w:line="240" w:lineRule="auto"/>
        <w:rPr>
          <w:rFonts w:ascii="Times New Roman" w:hAnsi="Times New Roman" w:cs="Times New Roman"/>
          <w:i/>
          <w:iCs/>
          <w:sz w:val="20"/>
          <w:szCs w:val="20"/>
          <w:lang w:eastAsia="nl-NL"/>
        </w:rPr>
      </w:pPr>
      <w:r>
        <w:rPr>
          <w:rFonts w:ascii="Times New Roman" w:hAnsi="Times New Roman" w:cs="Times New Roman"/>
          <w:sz w:val="20"/>
          <w:szCs w:val="20"/>
          <w:lang w:eastAsia="nl-NL"/>
        </w:rPr>
        <w:t xml:space="preserve">Centraal Planbureau (CPB) (2012). </w:t>
      </w:r>
      <w:r>
        <w:rPr>
          <w:rFonts w:ascii="Times New Roman" w:hAnsi="Times New Roman" w:cs="Times New Roman"/>
          <w:i/>
          <w:iCs/>
          <w:sz w:val="20"/>
          <w:szCs w:val="20"/>
          <w:lang w:eastAsia="nl-NL"/>
        </w:rPr>
        <w:t xml:space="preserve">Het nulalternatief voor KBA’s van grote gebiedsgerichte projecten: </w:t>
      </w:r>
    </w:p>
    <w:p w:rsidR="00562ADC" w:rsidRDefault="00562ADC" w:rsidP="00562ADC">
      <w:pPr>
        <w:spacing w:after="0" w:line="240" w:lineRule="auto"/>
        <w:rPr>
          <w:rFonts w:ascii="Times New Roman" w:hAnsi="Times New Roman" w:cs="Times New Roman"/>
          <w:i/>
          <w:iCs/>
          <w:sz w:val="20"/>
          <w:szCs w:val="20"/>
          <w:lang w:eastAsia="nl-NL"/>
        </w:rPr>
      </w:pPr>
      <w:r>
        <w:rPr>
          <w:rFonts w:ascii="Times New Roman" w:hAnsi="Times New Roman" w:cs="Times New Roman"/>
          <w:i/>
          <w:iCs/>
          <w:sz w:val="20"/>
          <w:szCs w:val="20"/>
          <w:lang w:eastAsia="nl-NL"/>
        </w:rPr>
        <w:t>Een verkenning op basis van de casus Schaalsprong Almere.</w:t>
      </w:r>
    </w:p>
    <w:p w:rsidR="00562ADC" w:rsidRDefault="00562ADC" w:rsidP="00562ADC">
      <w:pPr>
        <w:spacing w:after="0" w:line="240" w:lineRule="auto"/>
        <w:rPr>
          <w:rFonts w:ascii="Times New Roman" w:eastAsia="Calibri" w:hAnsi="Times New Roman" w:cs="Times New Roman"/>
          <w:sz w:val="20"/>
          <w:szCs w:val="20"/>
        </w:rPr>
      </w:pPr>
    </w:p>
    <w:p w:rsidR="00562ADC" w:rsidRDefault="00562ADC" w:rsidP="00562ADC">
      <w:pPr>
        <w:spacing w:after="0" w:line="240" w:lineRule="auto"/>
        <w:rPr>
          <w:rFonts w:ascii="Times New Roman" w:hAnsi="Times New Roman" w:cs="Times New Roman"/>
          <w:sz w:val="20"/>
          <w:szCs w:val="20"/>
          <w:lang w:eastAsia="nl-NL"/>
        </w:rPr>
      </w:pPr>
      <w:r>
        <w:rPr>
          <w:rFonts w:ascii="Times New Roman" w:hAnsi="Times New Roman" w:cs="Times New Roman"/>
          <w:sz w:val="20"/>
          <w:szCs w:val="20"/>
          <w:lang w:eastAsia="nl-NL"/>
        </w:rPr>
        <w:t xml:space="preserve">Dammers, E, Verwest, F, Staffhorst, B &amp; Verschoor, W. (2004). </w:t>
      </w:r>
      <w:r>
        <w:rPr>
          <w:rFonts w:ascii="Times New Roman" w:hAnsi="Times New Roman" w:cs="Times New Roman"/>
          <w:i/>
          <w:iCs/>
          <w:sz w:val="20"/>
          <w:szCs w:val="20"/>
          <w:lang w:eastAsia="nl-NL"/>
        </w:rPr>
        <w:t>Ontwikkelingsplanologie, lessen in de praktijk</w:t>
      </w:r>
      <w:r>
        <w:rPr>
          <w:rFonts w:ascii="Times New Roman" w:hAnsi="Times New Roman" w:cs="Times New Roman"/>
          <w:sz w:val="20"/>
          <w:szCs w:val="20"/>
          <w:lang w:eastAsia="nl-NL"/>
        </w:rPr>
        <w:t xml:space="preserve">. 2004 NAi Uitgevers, Rotterdam Ruimtelijk Planbureau, Den Haag </w:t>
      </w:r>
    </w:p>
    <w:p w:rsidR="00562ADC" w:rsidRDefault="00562ADC" w:rsidP="00562ADC">
      <w:pPr>
        <w:spacing w:after="0" w:line="240" w:lineRule="auto"/>
        <w:rPr>
          <w:rFonts w:ascii="Times New Roman" w:hAnsi="Times New Roman" w:cs="Times New Roman"/>
          <w:sz w:val="20"/>
          <w:szCs w:val="20"/>
          <w:lang w:eastAsia="nl-NL"/>
        </w:rPr>
      </w:pPr>
    </w:p>
    <w:p w:rsidR="00562ADC" w:rsidRDefault="00562ADC" w:rsidP="00562ADC">
      <w:pPr>
        <w:spacing w:after="0" w:line="240" w:lineRule="auto"/>
      </w:pPr>
      <w:r>
        <w:rPr>
          <w:rFonts w:ascii="Times New Roman" w:hAnsi="Times New Roman" w:cs="Times New Roman"/>
          <w:sz w:val="20"/>
          <w:szCs w:val="20"/>
          <w:lang w:eastAsia="nl-NL"/>
        </w:rPr>
        <w:t xml:space="preserve">De Nederlandse Grondwet .(2021). </w:t>
      </w:r>
      <w:r>
        <w:rPr>
          <w:rFonts w:ascii="Times New Roman" w:hAnsi="Times New Roman" w:cs="Times New Roman"/>
          <w:i/>
          <w:sz w:val="20"/>
          <w:szCs w:val="20"/>
          <w:lang w:eastAsia="nl-NL"/>
        </w:rPr>
        <w:t xml:space="preserve">Artikel 2. </w:t>
      </w:r>
      <w:r>
        <w:rPr>
          <w:rFonts w:ascii="Times New Roman" w:hAnsi="Times New Roman" w:cs="Times New Roman"/>
          <w:sz w:val="20"/>
          <w:szCs w:val="20"/>
          <w:lang w:eastAsia="nl-NL"/>
        </w:rPr>
        <w:t xml:space="preserve">Geraadpleegd van </w:t>
      </w:r>
      <w:hyperlink r:id="rId32">
        <w:r>
          <w:rPr>
            <w:rStyle w:val="Internetkoppeling"/>
            <w:rFonts w:ascii="Times New Roman" w:hAnsi="Times New Roman" w:cs="Times New Roman"/>
            <w:color w:val="00000A"/>
            <w:sz w:val="20"/>
            <w:szCs w:val="20"/>
          </w:rPr>
          <w:t>Artikel 2: - Nederlandse Grondwet (denederlandsegrondwet.nl)</w:t>
        </w:r>
      </w:hyperlink>
      <w:r>
        <w:rPr>
          <w:rFonts w:ascii="Times New Roman" w:hAnsi="Times New Roman" w:cs="Times New Roman"/>
          <w:sz w:val="20"/>
          <w:szCs w:val="20"/>
          <w:lang w:eastAsia="nl-NL"/>
        </w:rPr>
        <w:t xml:space="preserve">  </w:t>
      </w:r>
    </w:p>
    <w:p w:rsidR="00562ADC" w:rsidRDefault="00562ADC" w:rsidP="00562ADC">
      <w:pPr>
        <w:spacing w:after="0" w:line="240" w:lineRule="auto"/>
        <w:rPr>
          <w:rFonts w:ascii="Times New Roman" w:hAnsi="Times New Roman" w:cs="Times New Roman"/>
          <w:sz w:val="20"/>
          <w:szCs w:val="20"/>
          <w:lang w:eastAsia="nl-NL"/>
        </w:rPr>
      </w:pPr>
    </w:p>
    <w:p w:rsidR="00562ADC" w:rsidRDefault="00562ADC" w:rsidP="00562ADC">
      <w:pPr>
        <w:spacing w:after="0" w:line="240" w:lineRule="auto"/>
        <w:rPr>
          <w:rFonts w:ascii="Times New Roman" w:hAnsi="Times New Roman" w:cs="Times New Roman"/>
          <w:sz w:val="20"/>
          <w:szCs w:val="20"/>
          <w:lang w:eastAsia="nl-NL"/>
        </w:rPr>
      </w:pPr>
      <w:r>
        <w:rPr>
          <w:rFonts w:ascii="Times New Roman" w:hAnsi="Times New Roman" w:cs="Times New Roman"/>
          <w:sz w:val="20"/>
          <w:szCs w:val="20"/>
          <w:lang w:eastAsia="nl-NL"/>
        </w:rPr>
        <w:t>Edelenbos, J en Monnikhof, R (1998</w:t>
      </w:r>
      <w:r>
        <w:rPr>
          <w:rFonts w:ascii="Times New Roman" w:hAnsi="Times New Roman" w:cs="Times New Roman"/>
          <w:i/>
          <w:sz w:val="20"/>
          <w:szCs w:val="20"/>
          <w:lang w:eastAsia="nl-NL"/>
        </w:rPr>
        <w:t>). Spanning en interactie. Een analyse van interactief beleid in lokale democratie.</w:t>
      </w:r>
      <w:r>
        <w:rPr>
          <w:rFonts w:ascii="Times New Roman" w:hAnsi="Times New Roman" w:cs="Times New Roman"/>
          <w:sz w:val="20"/>
          <w:szCs w:val="20"/>
          <w:lang w:eastAsia="nl-NL"/>
        </w:rPr>
        <w:t xml:space="preserve"> Instituut voor Publiek en Politiek. Amsterdam</w:t>
      </w:r>
    </w:p>
    <w:p w:rsidR="00562ADC" w:rsidRDefault="00562ADC" w:rsidP="00562ADC">
      <w:pPr>
        <w:spacing w:after="0" w:line="240" w:lineRule="auto"/>
        <w:rPr>
          <w:rFonts w:ascii="Times New Roman" w:eastAsia="Calibri" w:hAnsi="Times New Roman" w:cs="Times New Roman"/>
          <w:sz w:val="20"/>
          <w:szCs w:val="20"/>
        </w:rPr>
      </w:pPr>
    </w:p>
    <w:p w:rsidR="00562ADC" w:rsidRDefault="00562ADC" w:rsidP="00562ADC">
      <w:pPr>
        <w:spacing w:after="0" w:line="240" w:lineRule="auto"/>
        <w:rPr>
          <w:rFonts w:ascii="Times New Roman" w:hAnsi="Times New Roman" w:cs="Times New Roman"/>
          <w:sz w:val="20"/>
          <w:szCs w:val="20"/>
          <w:lang w:eastAsia="nl-NL"/>
        </w:rPr>
      </w:pPr>
      <w:r>
        <w:rPr>
          <w:rFonts w:ascii="Times New Roman" w:hAnsi="Times New Roman" w:cs="Times New Roman"/>
          <w:sz w:val="20"/>
          <w:szCs w:val="20"/>
          <w:lang w:eastAsia="nl-NL"/>
        </w:rPr>
        <w:t xml:space="preserve">Elverding, (2008). </w:t>
      </w:r>
      <w:r>
        <w:rPr>
          <w:rFonts w:ascii="Times New Roman" w:hAnsi="Times New Roman" w:cs="Times New Roman"/>
          <w:i/>
          <w:iCs/>
          <w:sz w:val="20"/>
          <w:szCs w:val="20"/>
          <w:lang w:eastAsia="nl-NL"/>
        </w:rPr>
        <w:t xml:space="preserve">Sneller en Beter. </w:t>
      </w:r>
      <w:r>
        <w:rPr>
          <w:rFonts w:ascii="Times New Roman" w:hAnsi="Times New Roman" w:cs="Times New Roman"/>
          <w:sz w:val="20"/>
          <w:szCs w:val="20"/>
          <w:lang w:eastAsia="nl-NL"/>
        </w:rPr>
        <w:t xml:space="preserve">Advies Commissie Versnelling Besluitvorming Infrastructurele Projecten. </w:t>
      </w:r>
    </w:p>
    <w:p w:rsidR="00562ADC" w:rsidRDefault="00562ADC" w:rsidP="00562ADC">
      <w:pPr>
        <w:spacing w:after="0" w:line="240" w:lineRule="auto"/>
        <w:rPr>
          <w:rFonts w:ascii="Times New Roman" w:hAnsi="Times New Roman" w:cs="Times New Roman"/>
          <w:sz w:val="20"/>
          <w:szCs w:val="20"/>
          <w:lang w:eastAsia="nl-NL"/>
        </w:rPr>
      </w:pPr>
    </w:p>
    <w:p w:rsidR="00562ADC" w:rsidRDefault="00562ADC" w:rsidP="00562ADC">
      <w:pPr>
        <w:spacing w:after="0" w:line="240" w:lineRule="auto"/>
        <w:rPr>
          <w:rFonts w:ascii="Times New Roman" w:hAnsi="Times New Roman" w:cs="Times New Roman"/>
          <w:sz w:val="20"/>
          <w:szCs w:val="20"/>
          <w:lang w:val="en-GB" w:eastAsia="nl-NL"/>
        </w:rPr>
      </w:pPr>
      <w:r>
        <w:rPr>
          <w:rFonts w:ascii="Times New Roman" w:eastAsia="SimSun" w:hAnsi="Times New Roman" w:cs="Times New Roman"/>
          <w:color w:val="00000A"/>
          <w:sz w:val="20"/>
          <w:szCs w:val="20"/>
          <w:lang w:val="en-GB" w:eastAsia="zh-CN" w:bidi="hi-IN"/>
        </w:rPr>
        <w:t>Flick, U. (2007) D</w:t>
      </w:r>
      <w:r>
        <w:rPr>
          <w:rFonts w:ascii="Times New Roman" w:eastAsia="SimSun" w:hAnsi="Times New Roman" w:cs="Times New Roman"/>
          <w:i/>
          <w:iCs/>
          <w:color w:val="00000A"/>
          <w:sz w:val="20"/>
          <w:szCs w:val="20"/>
          <w:lang w:val="en-GB" w:eastAsia="zh-CN" w:bidi="hi-IN"/>
        </w:rPr>
        <w:t>esigning Qualitative Research</w:t>
      </w:r>
      <w:r>
        <w:rPr>
          <w:rFonts w:ascii="Times New Roman" w:eastAsia="SimSun" w:hAnsi="Times New Roman" w:cs="Times New Roman"/>
          <w:color w:val="00000A"/>
          <w:sz w:val="20"/>
          <w:szCs w:val="20"/>
          <w:lang w:val="en-GB" w:eastAsia="zh-CN" w:bidi="hi-IN"/>
        </w:rPr>
        <w:t>. Sage Publications Ltd. 1 Oliver’s Yard, 55 City Road, London ECIY SP</w:t>
      </w:r>
    </w:p>
    <w:p w:rsidR="00562ADC" w:rsidRDefault="00562ADC" w:rsidP="00562ADC">
      <w:pPr>
        <w:spacing w:after="0" w:line="240" w:lineRule="auto"/>
        <w:rPr>
          <w:rFonts w:ascii="Times New Roman" w:hAnsi="Times New Roman" w:cs="Times New Roman"/>
          <w:sz w:val="20"/>
          <w:szCs w:val="20"/>
          <w:lang w:val="en-GB" w:eastAsia="nl-NL"/>
        </w:rPr>
      </w:pPr>
    </w:p>
    <w:p w:rsidR="00562ADC" w:rsidRDefault="00562ADC" w:rsidP="00562ADC">
      <w:pPr>
        <w:spacing w:after="0" w:line="240" w:lineRule="auto"/>
        <w:rPr>
          <w:rFonts w:ascii="Times New Roman" w:hAnsi="Times New Roman" w:cs="Times New Roman"/>
          <w:sz w:val="20"/>
          <w:szCs w:val="20"/>
          <w:lang w:eastAsia="nl-NL"/>
        </w:rPr>
      </w:pPr>
      <w:r>
        <w:rPr>
          <w:rFonts w:ascii="Times New Roman" w:hAnsi="Times New Roman" w:cs="Times New Roman"/>
          <w:sz w:val="20"/>
          <w:szCs w:val="20"/>
          <w:lang w:val="fr-FR" w:eastAsia="nl-NL"/>
        </w:rPr>
        <w:t xml:space="preserve">Geul, A. (2018). </w:t>
      </w:r>
      <w:r>
        <w:rPr>
          <w:rFonts w:ascii="Times New Roman" w:hAnsi="Times New Roman" w:cs="Times New Roman"/>
          <w:i/>
          <w:sz w:val="20"/>
          <w:szCs w:val="20"/>
          <w:lang w:val="fr-FR" w:eastAsia="nl-NL"/>
        </w:rPr>
        <w:t xml:space="preserve">Beleidsconstructie, coproductie en communicatie. </w:t>
      </w:r>
      <w:r>
        <w:rPr>
          <w:rFonts w:ascii="Times New Roman" w:hAnsi="Times New Roman" w:cs="Times New Roman"/>
          <w:i/>
          <w:sz w:val="20"/>
          <w:szCs w:val="20"/>
          <w:lang w:eastAsia="nl-NL"/>
        </w:rPr>
        <w:t>Zes beproefde methodieken van beleidsontwikkeling.</w:t>
      </w:r>
      <w:r>
        <w:rPr>
          <w:rFonts w:ascii="Times New Roman" w:hAnsi="Times New Roman" w:cs="Times New Roman"/>
          <w:sz w:val="20"/>
          <w:szCs w:val="20"/>
          <w:lang w:eastAsia="nl-NL"/>
        </w:rPr>
        <w:t xml:space="preserve"> Boombestuurskunde. Den Haag.</w:t>
      </w:r>
    </w:p>
    <w:p w:rsidR="00562ADC" w:rsidRDefault="00562ADC" w:rsidP="00562ADC">
      <w:pPr>
        <w:spacing w:after="0" w:line="240" w:lineRule="auto"/>
        <w:rPr>
          <w:rFonts w:ascii="Times New Roman" w:eastAsia="Calibri" w:hAnsi="Times New Roman" w:cs="Times New Roman"/>
          <w:sz w:val="20"/>
          <w:szCs w:val="20"/>
        </w:rPr>
      </w:pPr>
    </w:p>
    <w:p w:rsidR="00562ADC" w:rsidRDefault="00562ADC" w:rsidP="00562ADC">
      <w:pPr>
        <w:spacing w:after="0" w:line="240" w:lineRule="auto"/>
        <w:rPr>
          <w:rFonts w:ascii="Times New Roman" w:hAnsi="Times New Roman" w:cs="Times New Roman"/>
          <w:sz w:val="20"/>
          <w:szCs w:val="20"/>
          <w:lang w:val="en-US" w:eastAsia="nl-NL"/>
        </w:rPr>
      </w:pPr>
      <w:r>
        <w:rPr>
          <w:rFonts w:ascii="Times New Roman" w:hAnsi="Times New Roman" w:cs="Times New Roman"/>
          <w:sz w:val="20"/>
          <w:szCs w:val="20"/>
          <w:lang w:eastAsia="nl-NL"/>
        </w:rPr>
        <w:t xml:space="preserve">Hajer, M. A. en H. Wagenaar (eds.) </w:t>
      </w:r>
      <w:r>
        <w:rPr>
          <w:rFonts w:ascii="Times New Roman" w:hAnsi="Times New Roman" w:cs="Times New Roman"/>
          <w:sz w:val="20"/>
          <w:szCs w:val="20"/>
          <w:lang w:val="en-US" w:eastAsia="nl-NL"/>
        </w:rPr>
        <w:t>(2003).</w:t>
      </w:r>
      <w:r>
        <w:rPr>
          <w:rFonts w:ascii="Times New Roman" w:hAnsi="Times New Roman" w:cs="Times New Roman"/>
          <w:i/>
          <w:sz w:val="20"/>
          <w:szCs w:val="20"/>
          <w:lang w:val="en-US" w:eastAsia="nl-NL"/>
        </w:rPr>
        <w:t xml:space="preserve"> Deliberative Policy Analysis: Understanding Governance in the Network Society</w:t>
      </w:r>
      <w:r>
        <w:rPr>
          <w:rFonts w:ascii="Times New Roman" w:hAnsi="Times New Roman" w:cs="Times New Roman"/>
          <w:sz w:val="20"/>
          <w:szCs w:val="20"/>
          <w:lang w:val="en-US" w:eastAsia="nl-NL"/>
        </w:rPr>
        <w:t>, Cambridge: Cambridge University Press.</w:t>
      </w:r>
    </w:p>
    <w:p w:rsidR="00562ADC" w:rsidRDefault="00562ADC" w:rsidP="00562ADC">
      <w:pPr>
        <w:spacing w:after="0" w:line="240" w:lineRule="auto"/>
        <w:rPr>
          <w:rFonts w:ascii="Times New Roman" w:eastAsia="Calibri" w:hAnsi="Times New Roman" w:cs="Times New Roman"/>
          <w:sz w:val="20"/>
          <w:szCs w:val="20"/>
          <w:lang w:val="en-US"/>
        </w:rPr>
      </w:pPr>
    </w:p>
    <w:p w:rsidR="00562ADC" w:rsidRDefault="00562ADC" w:rsidP="00562ADC">
      <w:pPr>
        <w:spacing w:after="0" w:line="240" w:lineRule="auto"/>
      </w:pPr>
      <w:r>
        <w:rPr>
          <w:rFonts w:ascii="Times New Roman" w:hAnsi="Times New Roman" w:cs="Times New Roman"/>
          <w:sz w:val="20"/>
          <w:szCs w:val="20"/>
          <w:shd w:val="clear" w:color="auto" w:fill="FFFFFF"/>
          <w:lang w:val="en-GB" w:eastAsia="nl-NL"/>
        </w:rPr>
        <w:t xml:space="preserve">Hajer, M &amp; Versteeg, W. (2005) </w:t>
      </w:r>
      <w:r>
        <w:rPr>
          <w:rFonts w:ascii="Times New Roman" w:hAnsi="Times New Roman" w:cs="Times New Roman"/>
          <w:i/>
          <w:sz w:val="20"/>
          <w:szCs w:val="20"/>
          <w:shd w:val="clear" w:color="auto" w:fill="FFFFFF"/>
          <w:lang w:val="en-GB" w:eastAsia="nl-NL"/>
        </w:rPr>
        <w:t>Performing Governance through Networks</w:t>
      </w:r>
      <w:r>
        <w:rPr>
          <w:rFonts w:ascii="Times New Roman" w:hAnsi="Times New Roman" w:cs="Times New Roman"/>
          <w:sz w:val="20"/>
          <w:szCs w:val="20"/>
          <w:shd w:val="clear" w:color="auto" w:fill="FFFFFF"/>
          <w:lang w:val="en-GB" w:eastAsia="nl-NL"/>
        </w:rPr>
        <w:t xml:space="preserve">. </w:t>
      </w:r>
      <w:hyperlink r:id="rId33">
        <w:r>
          <w:rPr>
            <w:rStyle w:val="Internetkoppeling"/>
            <w:rFonts w:ascii="Times New Roman" w:hAnsi="Times New Roman" w:cs="Times New Roman"/>
            <w:sz w:val="20"/>
            <w:szCs w:val="20"/>
            <w:lang w:eastAsia="nl-NL"/>
          </w:rPr>
          <w:t>European Political Science</w:t>
        </w:r>
      </w:hyperlink>
      <w:r>
        <w:rPr>
          <w:rFonts w:ascii="Times New Roman" w:hAnsi="Times New Roman" w:cs="Times New Roman"/>
          <w:sz w:val="20"/>
          <w:szCs w:val="20"/>
          <w:lang w:eastAsia="nl-NL"/>
        </w:rPr>
        <w:t xml:space="preserve"> 4(3):340-347.</w:t>
      </w:r>
    </w:p>
    <w:p w:rsidR="00562ADC" w:rsidRDefault="00562ADC" w:rsidP="00562ADC">
      <w:pPr>
        <w:spacing w:after="0" w:line="240" w:lineRule="auto"/>
        <w:rPr>
          <w:rFonts w:ascii="Times New Roman" w:hAnsi="Times New Roman" w:cs="Times New Roman"/>
          <w:sz w:val="20"/>
          <w:szCs w:val="20"/>
          <w:lang w:eastAsia="nl-NL"/>
        </w:rPr>
      </w:pPr>
    </w:p>
    <w:p w:rsidR="00562ADC" w:rsidRDefault="00562ADC" w:rsidP="00562ADC">
      <w:pPr>
        <w:spacing w:after="0" w:line="240" w:lineRule="auto"/>
        <w:rPr>
          <w:rFonts w:ascii="Times New Roman" w:hAnsi="Times New Roman" w:cs="Times New Roman"/>
          <w:sz w:val="20"/>
          <w:szCs w:val="20"/>
          <w:lang w:eastAsia="nl-NL"/>
        </w:rPr>
      </w:pPr>
      <w:r>
        <w:rPr>
          <w:rFonts w:ascii="Times New Roman" w:hAnsi="Times New Roman" w:cs="Times New Roman"/>
          <w:sz w:val="20"/>
          <w:szCs w:val="20"/>
          <w:lang w:eastAsia="nl-NL"/>
        </w:rPr>
        <w:t xml:space="preserve">Hajer M.A., van t’ Klooster, S.A. &amp; Grijzen, J.(2010). </w:t>
      </w:r>
      <w:r>
        <w:rPr>
          <w:rFonts w:ascii="Times New Roman" w:hAnsi="Times New Roman" w:cs="Times New Roman"/>
          <w:i/>
          <w:sz w:val="20"/>
          <w:szCs w:val="20"/>
          <w:lang w:eastAsia="nl-NL"/>
        </w:rPr>
        <w:t>Sterke verhalen. Hoe Nederland de planologie opnieuw uitvindt.</w:t>
      </w:r>
      <w:r>
        <w:rPr>
          <w:rFonts w:ascii="Times New Roman" w:hAnsi="Times New Roman" w:cs="Times New Roman"/>
          <w:sz w:val="20"/>
          <w:szCs w:val="20"/>
          <w:lang w:eastAsia="nl-NL"/>
        </w:rPr>
        <w:t xml:space="preserve"> Uitgeverij 010, Rotterdam 2010</w:t>
      </w:r>
    </w:p>
    <w:p w:rsidR="00562ADC" w:rsidRDefault="00562ADC" w:rsidP="00562ADC">
      <w:pPr>
        <w:spacing w:after="0" w:line="240" w:lineRule="auto"/>
        <w:rPr>
          <w:rFonts w:ascii="Times New Roman" w:hAnsi="Times New Roman" w:cs="Times New Roman"/>
          <w:sz w:val="20"/>
          <w:szCs w:val="20"/>
          <w:lang w:eastAsia="nl-NL"/>
        </w:rPr>
      </w:pPr>
    </w:p>
    <w:p w:rsidR="00562ADC" w:rsidRDefault="00562ADC" w:rsidP="00562ADC">
      <w:pPr>
        <w:spacing w:after="0" w:line="240" w:lineRule="auto"/>
      </w:pPr>
      <w:r>
        <w:rPr>
          <w:rFonts w:ascii="Times New Roman" w:eastAsia="Calibri" w:hAnsi="Times New Roman" w:cs="Times New Roman"/>
          <w:sz w:val="20"/>
          <w:szCs w:val="20"/>
        </w:rPr>
        <w:t>Harleman, E. (2017</w:t>
      </w:r>
      <w:r>
        <w:rPr>
          <w:rFonts w:ascii="Times New Roman" w:eastAsia="Calibri" w:hAnsi="Times New Roman" w:cs="Times New Roman"/>
          <w:i/>
          <w:sz w:val="20"/>
          <w:szCs w:val="20"/>
        </w:rPr>
        <w:t xml:space="preserve">). Omgevingswet uitgelicht: ontwikkelingsplanologie. </w:t>
      </w:r>
      <w:r>
        <w:rPr>
          <w:rFonts w:ascii="Times New Roman" w:eastAsia="Calibri" w:hAnsi="Times New Roman" w:cs="Times New Roman"/>
          <w:sz w:val="20"/>
          <w:szCs w:val="20"/>
        </w:rPr>
        <w:t xml:space="preserve">Geraadpleegd van: </w:t>
      </w:r>
      <w:hyperlink r:id="rId34">
        <w:r>
          <w:rPr>
            <w:rStyle w:val="Internetkoppeling"/>
            <w:rFonts w:ascii="Times New Roman" w:eastAsia="Calibri" w:hAnsi="Times New Roman" w:cs="Times New Roman"/>
            <w:sz w:val="20"/>
            <w:szCs w:val="20"/>
          </w:rPr>
          <w:t>https://www.sab.nl/omgevingswet-uitgelicht-uitnodigingsplanologie/</w:t>
        </w:r>
      </w:hyperlink>
    </w:p>
    <w:p w:rsidR="00562ADC" w:rsidRDefault="00562ADC" w:rsidP="00562ADC">
      <w:pPr>
        <w:spacing w:after="0" w:line="240" w:lineRule="auto"/>
        <w:rPr>
          <w:rFonts w:ascii="Times New Roman" w:eastAsia="Calibri" w:hAnsi="Times New Roman" w:cs="Times New Roman"/>
          <w:sz w:val="20"/>
          <w:szCs w:val="20"/>
        </w:rPr>
      </w:pPr>
    </w:p>
    <w:p w:rsidR="00562ADC" w:rsidRDefault="00562ADC" w:rsidP="00562ADC">
      <w:pPr>
        <w:pStyle w:val="Geenafstand"/>
      </w:pPr>
      <w:r>
        <w:rPr>
          <w:rFonts w:eastAsia="Calibri"/>
        </w:rPr>
        <w:t xml:space="preserve">Kuiper compagnons, (2019). </w:t>
      </w:r>
      <w:r>
        <w:rPr>
          <w:rFonts w:eastAsia="Calibri"/>
          <w:i/>
        </w:rPr>
        <w:t>Onze ervaring met omgevingsvisies.</w:t>
      </w:r>
      <w:r>
        <w:rPr>
          <w:rFonts w:eastAsia="Calibri"/>
        </w:rPr>
        <w:t xml:space="preserve"> Geraadpleegd van: </w:t>
      </w:r>
      <w:hyperlink r:id="rId35" w:history="1">
        <w:r>
          <w:rPr>
            <w:rStyle w:val="Hyperlink"/>
          </w:rPr>
          <w:t>Omgevingswetportaal is verhuisd naar website Aan de slag met de Omgevingswet - Aan de slag met de Omgevingswet</w:t>
        </w:r>
      </w:hyperlink>
      <w:r>
        <w:t xml:space="preserve"> </w:t>
      </w:r>
    </w:p>
    <w:p w:rsidR="00562ADC" w:rsidRDefault="00562ADC" w:rsidP="00562ADC">
      <w:pPr>
        <w:pStyle w:val="Geenafstand"/>
        <w:rPr>
          <w:rFonts w:eastAsia="Calibri"/>
        </w:rPr>
      </w:pPr>
    </w:p>
    <w:p w:rsidR="00562ADC" w:rsidRDefault="00562ADC" w:rsidP="00562ADC">
      <w:pPr>
        <w:spacing w:after="0" w:line="240" w:lineRule="auto"/>
        <w:rPr>
          <w:rFonts w:ascii="Times New Roman" w:hAnsi="Times New Roman" w:cs="Times New Roman"/>
          <w:sz w:val="20"/>
          <w:szCs w:val="20"/>
          <w:lang w:eastAsia="nl-NL"/>
        </w:rPr>
      </w:pPr>
      <w:r>
        <w:rPr>
          <w:rFonts w:ascii="Times New Roman" w:hAnsi="Times New Roman" w:cs="Times New Roman"/>
          <w:sz w:val="20"/>
          <w:szCs w:val="20"/>
          <w:lang w:eastAsia="nl-NL"/>
        </w:rPr>
        <w:t xml:space="preserve">Magermans, C, E, G, (2014). </w:t>
      </w:r>
      <w:r>
        <w:rPr>
          <w:rFonts w:ascii="Times New Roman" w:hAnsi="Times New Roman" w:cs="Times New Roman"/>
          <w:i/>
          <w:sz w:val="20"/>
          <w:szCs w:val="20"/>
          <w:lang w:eastAsia="nl-NL"/>
        </w:rPr>
        <w:t>Succesfactoren gebiedsontwikkeling anno nu het realiseren van een haalbare gebiedsontwikkeling</w:t>
      </w:r>
      <w:r>
        <w:rPr>
          <w:rFonts w:ascii="Times New Roman" w:hAnsi="Times New Roman" w:cs="Times New Roman"/>
          <w:sz w:val="20"/>
          <w:szCs w:val="20"/>
          <w:lang w:eastAsia="nl-NL"/>
        </w:rPr>
        <w:t>. Eindhoven University of Technology</w:t>
      </w:r>
    </w:p>
    <w:p w:rsidR="00562ADC" w:rsidRDefault="00562ADC" w:rsidP="00562ADC">
      <w:pPr>
        <w:spacing w:after="0" w:line="240" w:lineRule="auto"/>
        <w:rPr>
          <w:rFonts w:ascii="Times New Roman" w:eastAsia="Calibri" w:hAnsi="Times New Roman" w:cs="Times New Roman"/>
          <w:sz w:val="20"/>
          <w:szCs w:val="20"/>
        </w:rPr>
      </w:pPr>
    </w:p>
    <w:p w:rsidR="00562ADC" w:rsidRDefault="00562ADC" w:rsidP="00562ADC">
      <w:pPr>
        <w:spacing w:after="0" w:line="240" w:lineRule="auto"/>
      </w:pPr>
      <w:r>
        <w:rPr>
          <w:rFonts w:ascii="Times New Roman" w:hAnsi="Times New Roman" w:cs="Times New Roman"/>
          <w:sz w:val="20"/>
          <w:szCs w:val="20"/>
          <w:lang w:eastAsia="nl-NL"/>
        </w:rPr>
        <w:t xml:space="preserve">Memorie van toelichting Omgevingswet (2014).Geraadpleegd van: </w:t>
      </w:r>
      <w:hyperlink r:id="rId36">
        <w:r>
          <w:rPr>
            <w:rStyle w:val="Internetkoppeling"/>
            <w:rFonts w:ascii="Times New Roman" w:hAnsi="Times New Roman" w:cs="Times New Roman"/>
            <w:sz w:val="20"/>
            <w:szCs w:val="20"/>
            <w:lang w:eastAsia="nl-NL"/>
          </w:rPr>
          <w:t>https://www.eerstekamer.nl/behandeling/20140616/memorie_van_toelichting/info</w:t>
        </w:r>
      </w:hyperlink>
    </w:p>
    <w:p w:rsidR="00562ADC" w:rsidRDefault="00562ADC" w:rsidP="00562ADC">
      <w:pPr>
        <w:spacing w:after="0" w:line="240" w:lineRule="auto"/>
        <w:rPr>
          <w:rFonts w:ascii="Times New Roman" w:eastAsia="Calibri" w:hAnsi="Times New Roman" w:cs="Times New Roman"/>
          <w:sz w:val="20"/>
          <w:szCs w:val="20"/>
        </w:rPr>
      </w:pPr>
    </w:p>
    <w:p w:rsidR="00562ADC" w:rsidRDefault="00562ADC" w:rsidP="00562ADC">
      <w:pPr>
        <w:spacing w:after="0" w:line="240" w:lineRule="auto"/>
        <w:rPr>
          <w:rFonts w:ascii="Times New Roman" w:hAnsi="Times New Roman" w:cs="Times New Roman"/>
          <w:sz w:val="20"/>
          <w:szCs w:val="20"/>
          <w:lang w:eastAsia="nl-NL"/>
        </w:rPr>
      </w:pPr>
      <w:r>
        <w:rPr>
          <w:rFonts w:ascii="Times New Roman" w:hAnsi="Times New Roman" w:cs="Times New Roman"/>
          <w:sz w:val="20"/>
          <w:szCs w:val="20"/>
          <w:lang w:eastAsia="nl-NL"/>
        </w:rPr>
        <w:t xml:space="preserve">Michels, A &amp; De Graaf, L. (2010). </w:t>
      </w:r>
      <w:r>
        <w:rPr>
          <w:rFonts w:ascii="Times New Roman" w:hAnsi="Times New Roman" w:cs="Times New Roman"/>
          <w:i/>
          <w:sz w:val="20"/>
          <w:szCs w:val="20"/>
          <w:lang w:val="en-US" w:eastAsia="nl-NL"/>
        </w:rPr>
        <w:t>Examining Citizen Participation: Local Participatory Policy Making and Democracy</w:t>
      </w:r>
      <w:r>
        <w:rPr>
          <w:rFonts w:ascii="Times New Roman" w:hAnsi="Times New Roman" w:cs="Times New Roman"/>
          <w:sz w:val="20"/>
          <w:szCs w:val="20"/>
          <w:lang w:val="en-US" w:eastAsia="nl-NL"/>
        </w:rPr>
        <w:t xml:space="preserve">. </w:t>
      </w:r>
      <w:r>
        <w:rPr>
          <w:rFonts w:ascii="Times New Roman" w:hAnsi="Times New Roman" w:cs="Times New Roman"/>
          <w:sz w:val="20"/>
          <w:szCs w:val="20"/>
          <w:lang w:eastAsia="nl-NL"/>
        </w:rPr>
        <w:t>Local Government Studies. 36:4 477-491.</w:t>
      </w:r>
    </w:p>
    <w:p w:rsidR="00562ADC" w:rsidRDefault="00562ADC" w:rsidP="00562ADC">
      <w:pPr>
        <w:suppressAutoHyphens/>
        <w:spacing w:beforeAutospacing="1" w:after="0" w:line="360" w:lineRule="auto"/>
        <w:jc w:val="both"/>
        <w:rPr>
          <w:rFonts w:ascii="Times New Roman" w:eastAsia="Calibri" w:hAnsi="Times New Roman" w:cs="Times New Roman"/>
          <w:color w:val="00000A"/>
          <w:sz w:val="20"/>
          <w:szCs w:val="20"/>
        </w:rPr>
      </w:pPr>
      <w:r>
        <w:rPr>
          <w:rFonts w:ascii="Times New Roman" w:eastAsia="Calibri" w:hAnsi="Times New Roman" w:cs="Times New Roman"/>
          <w:color w:val="00000A"/>
          <w:sz w:val="20"/>
          <w:szCs w:val="20"/>
        </w:rPr>
        <w:t>Ministerie van Binnenlandse zaken en Koninkrijksrelaties. Aan de slag met de Omgevingswet. (2020).</w:t>
      </w:r>
    </w:p>
    <w:p w:rsidR="00562ADC" w:rsidRDefault="00562ADC" w:rsidP="00562ADC">
      <w:pPr>
        <w:spacing w:after="0" w:line="240" w:lineRule="auto"/>
        <w:rPr>
          <w:rFonts w:ascii="Times New Roman" w:hAnsi="Times New Roman" w:cs="Times New Roman"/>
          <w:sz w:val="20"/>
          <w:szCs w:val="20"/>
        </w:rPr>
      </w:pPr>
      <w:r>
        <w:rPr>
          <w:rFonts w:ascii="Times New Roman" w:hAnsi="Times New Roman" w:cs="Times New Roman"/>
          <w:sz w:val="20"/>
          <w:szCs w:val="20"/>
        </w:rPr>
        <w:t>Ministerie van Infrastructuur en Waterstaat, (2018</w:t>
      </w:r>
      <w:r>
        <w:rPr>
          <w:rFonts w:ascii="Times New Roman" w:hAnsi="Times New Roman" w:cs="Times New Roman"/>
          <w:i/>
          <w:sz w:val="20"/>
          <w:szCs w:val="20"/>
        </w:rPr>
        <w:t>). Samen mogelijk maken. Veranderopgave Omgevingswet Rijkswaterstaat. Rijkswaterstaat</w:t>
      </w:r>
      <w:r>
        <w:rPr>
          <w:rFonts w:ascii="Times New Roman" w:hAnsi="Times New Roman" w:cs="Times New Roman"/>
          <w:sz w:val="20"/>
          <w:szCs w:val="20"/>
        </w:rPr>
        <w:t>, Ministerie van Infrastructuur en Waterstaat).</w:t>
      </w:r>
    </w:p>
    <w:p w:rsidR="00562ADC" w:rsidRDefault="00562ADC" w:rsidP="00562ADC">
      <w:pPr>
        <w:spacing w:after="0" w:line="240" w:lineRule="auto"/>
        <w:rPr>
          <w:rFonts w:ascii="Times New Roman" w:hAnsi="Times New Roman" w:cs="Times New Roman"/>
          <w:sz w:val="20"/>
          <w:szCs w:val="20"/>
          <w:lang w:eastAsia="nl-NL"/>
        </w:rPr>
      </w:pPr>
    </w:p>
    <w:p w:rsidR="00562ADC" w:rsidRDefault="00562ADC" w:rsidP="00562ADC">
      <w:pPr>
        <w:spacing w:after="0" w:line="240" w:lineRule="auto"/>
        <w:rPr>
          <w:rFonts w:ascii="Times New Roman" w:hAnsi="Times New Roman" w:cs="Times New Roman"/>
          <w:sz w:val="20"/>
          <w:szCs w:val="20"/>
          <w:lang w:eastAsia="nl-NL"/>
        </w:rPr>
      </w:pPr>
      <w:r>
        <w:rPr>
          <w:rFonts w:ascii="Times New Roman" w:hAnsi="Times New Roman" w:cs="Times New Roman"/>
          <w:sz w:val="20"/>
          <w:szCs w:val="20"/>
          <w:lang w:eastAsia="nl-NL"/>
        </w:rPr>
        <w:t xml:space="preserve">Naeff, G, C &amp; van de Klundert, A, F, (1998). </w:t>
      </w:r>
      <w:r>
        <w:rPr>
          <w:rFonts w:ascii="Times New Roman" w:hAnsi="Times New Roman" w:cs="Times New Roman"/>
          <w:i/>
          <w:sz w:val="20"/>
          <w:szCs w:val="20"/>
          <w:lang w:eastAsia="nl-NL"/>
        </w:rPr>
        <w:t>De proef op de ROM. Ervaringen met gebiedsgericht beleid in 10 ROM-projecten</w:t>
      </w:r>
      <w:r>
        <w:rPr>
          <w:rFonts w:ascii="Times New Roman" w:hAnsi="Times New Roman" w:cs="Times New Roman"/>
          <w:sz w:val="20"/>
          <w:szCs w:val="20"/>
          <w:lang w:eastAsia="nl-NL"/>
        </w:rPr>
        <w:t>. Ministerie van VROM Den Haag.</w:t>
      </w:r>
    </w:p>
    <w:p w:rsidR="00562ADC" w:rsidRDefault="00562ADC" w:rsidP="00562ADC">
      <w:pPr>
        <w:spacing w:after="0" w:line="240" w:lineRule="auto"/>
        <w:rPr>
          <w:rFonts w:ascii="Times New Roman" w:eastAsia="Calibri" w:hAnsi="Times New Roman" w:cs="Times New Roman"/>
          <w:sz w:val="20"/>
          <w:szCs w:val="20"/>
        </w:rPr>
      </w:pPr>
    </w:p>
    <w:p w:rsidR="00562ADC" w:rsidRDefault="00562ADC" w:rsidP="00562ADC">
      <w:pPr>
        <w:spacing w:after="0" w:line="240" w:lineRule="auto"/>
        <w:rPr>
          <w:rFonts w:ascii="Times New Roman" w:hAnsi="Times New Roman" w:cs="Times New Roman"/>
          <w:i/>
          <w:iCs/>
          <w:sz w:val="20"/>
          <w:szCs w:val="20"/>
          <w:lang w:val="en-US" w:eastAsia="nl-NL"/>
        </w:rPr>
      </w:pPr>
      <w:r>
        <w:rPr>
          <w:rFonts w:ascii="Times New Roman" w:hAnsi="Times New Roman" w:cs="Times New Roman"/>
          <w:sz w:val="20"/>
          <w:szCs w:val="20"/>
          <w:lang w:val="en-US" w:eastAsia="nl-NL"/>
        </w:rPr>
        <w:t xml:space="preserve">Newman, J, Barnes, M, Sullivan, H &amp; Knops, A. (2004). </w:t>
      </w:r>
      <w:r>
        <w:rPr>
          <w:rFonts w:ascii="Times New Roman" w:hAnsi="Times New Roman" w:cs="Times New Roman"/>
          <w:i/>
          <w:iCs/>
          <w:sz w:val="20"/>
          <w:szCs w:val="20"/>
          <w:lang w:val="en-US" w:eastAsia="nl-NL"/>
        </w:rPr>
        <w:t xml:space="preserve">Public Participation and Collaborative </w:t>
      </w:r>
    </w:p>
    <w:p w:rsidR="00562ADC" w:rsidRDefault="00562ADC" w:rsidP="00562ADC">
      <w:pPr>
        <w:spacing w:after="0" w:line="240" w:lineRule="auto"/>
        <w:rPr>
          <w:rFonts w:ascii="Times New Roman" w:hAnsi="Times New Roman" w:cs="Times New Roman"/>
          <w:sz w:val="20"/>
          <w:szCs w:val="20"/>
          <w:lang w:eastAsia="nl-NL"/>
        </w:rPr>
      </w:pPr>
      <w:r>
        <w:rPr>
          <w:rFonts w:ascii="Times New Roman" w:hAnsi="Times New Roman" w:cs="Times New Roman"/>
          <w:i/>
          <w:iCs/>
          <w:sz w:val="20"/>
          <w:szCs w:val="20"/>
          <w:lang w:val="en-US" w:eastAsia="nl-NL"/>
        </w:rPr>
        <w:t>Governance.</w:t>
      </w:r>
      <w:r>
        <w:rPr>
          <w:rFonts w:ascii="Times New Roman" w:hAnsi="Times New Roman" w:cs="Times New Roman"/>
          <w:sz w:val="20"/>
          <w:szCs w:val="20"/>
          <w:lang w:val="en-US" w:eastAsia="nl-NL"/>
        </w:rPr>
        <w:t xml:space="preserve"> </w:t>
      </w:r>
      <w:r>
        <w:rPr>
          <w:rFonts w:ascii="Times New Roman" w:hAnsi="Times New Roman" w:cs="Times New Roman"/>
          <w:sz w:val="20"/>
          <w:szCs w:val="20"/>
          <w:lang w:eastAsia="nl-NL"/>
        </w:rPr>
        <w:t>Cambridge University Press. 33:2 203-223</w:t>
      </w:r>
    </w:p>
    <w:p w:rsidR="00562ADC" w:rsidRDefault="00562ADC" w:rsidP="00562ADC">
      <w:pPr>
        <w:spacing w:after="0" w:line="240" w:lineRule="auto"/>
        <w:rPr>
          <w:rFonts w:ascii="Times New Roman" w:eastAsia="Calibri" w:hAnsi="Times New Roman" w:cs="Times New Roman"/>
          <w:sz w:val="20"/>
          <w:szCs w:val="20"/>
        </w:rPr>
      </w:pPr>
    </w:p>
    <w:p w:rsidR="00562ADC" w:rsidRDefault="00562ADC" w:rsidP="00562ADC">
      <w:pPr>
        <w:spacing w:after="0" w:line="240" w:lineRule="auto"/>
      </w:pPr>
      <w:r>
        <w:rPr>
          <w:rFonts w:ascii="Times New Roman" w:eastAsia="Calibri" w:hAnsi="Times New Roman" w:cs="Times New Roman"/>
          <w:sz w:val="20"/>
          <w:szCs w:val="20"/>
        </w:rPr>
        <w:t xml:space="preserve">NOTA ruimte. (2004). </w:t>
      </w:r>
      <w:r>
        <w:rPr>
          <w:rFonts w:ascii="Times New Roman" w:eastAsia="Calibri" w:hAnsi="Times New Roman" w:cs="Times New Roman"/>
          <w:i/>
          <w:iCs/>
          <w:sz w:val="20"/>
          <w:szCs w:val="20"/>
        </w:rPr>
        <w:t xml:space="preserve">Nota ruimte. </w:t>
      </w:r>
      <w:r>
        <w:rPr>
          <w:rFonts w:ascii="Times New Roman" w:eastAsia="Calibri" w:hAnsi="Times New Roman" w:cs="Times New Roman"/>
          <w:sz w:val="20"/>
          <w:szCs w:val="20"/>
        </w:rPr>
        <w:t xml:space="preserve">Geraadpleegd van: </w:t>
      </w:r>
      <w:hyperlink r:id="rId37">
        <w:r>
          <w:rPr>
            <w:rStyle w:val="Internetkoppeling"/>
            <w:rFonts w:ascii="Times New Roman" w:eastAsia="Calibri" w:hAnsi="Times New Roman" w:cs="Times New Roman"/>
            <w:sz w:val="20"/>
            <w:szCs w:val="20"/>
          </w:rPr>
          <w:t>https://zoek.officielebekendmakingen.nl/kst-29435-2.html</w:t>
        </w:r>
      </w:hyperlink>
      <w:r>
        <w:rPr>
          <w:rFonts w:ascii="Times New Roman" w:eastAsia="Calibri" w:hAnsi="Times New Roman" w:cs="Times New Roman"/>
          <w:sz w:val="20"/>
          <w:szCs w:val="20"/>
        </w:rPr>
        <w:t xml:space="preserve"> </w:t>
      </w:r>
    </w:p>
    <w:p w:rsidR="00562ADC" w:rsidRDefault="00562ADC" w:rsidP="00562ADC">
      <w:pPr>
        <w:spacing w:after="0" w:line="240" w:lineRule="auto"/>
        <w:rPr>
          <w:rFonts w:ascii="Times New Roman" w:eastAsia="Calibri" w:hAnsi="Times New Roman" w:cs="Times New Roman"/>
          <w:sz w:val="20"/>
          <w:szCs w:val="20"/>
        </w:rPr>
      </w:pPr>
    </w:p>
    <w:p w:rsidR="00562ADC" w:rsidRDefault="00562ADC" w:rsidP="00562ADC">
      <w:pPr>
        <w:spacing w:after="0" w:line="240" w:lineRule="auto"/>
        <w:rPr>
          <w:rFonts w:ascii="Times New Roman" w:hAnsi="Times New Roman" w:cs="Times New Roman"/>
          <w:sz w:val="20"/>
          <w:szCs w:val="20"/>
          <w:lang w:eastAsia="nl-NL"/>
        </w:rPr>
      </w:pPr>
      <w:r>
        <w:rPr>
          <w:rFonts w:ascii="Times New Roman" w:hAnsi="Times New Roman" w:cs="Times New Roman"/>
          <w:sz w:val="20"/>
          <w:szCs w:val="20"/>
          <w:lang w:val="es-ES" w:eastAsia="nl-NL"/>
        </w:rPr>
        <w:t xml:space="preserve">Oldenziel, H, A &amp; de Vos, H W. (2018). </w:t>
      </w:r>
      <w:r>
        <w:rPr>
          <w:rFonts w:ascii="Times New Roman" w:hAnsi="Times New Roman" w:cs="Times New Roman"/>
          <w:i/>
          <w:iCs/>
          <w:sz w:val="20"/>
          <w:szCs w:val="20"/>
          <w:lang w:eastAsia="nl-NL"/>
        </w:rPr>
        <w:t>Systeem en kernelementen van de Omgevingswet</w:t>
      </w:r>
      <w:r>
        <w:rPr>
          <w:rFonts w:ascii="Times New Roman" w:hAnsi="Times New Roman" w:cs="Times New Roman"/>
          <w:sz w:val="20"/>
          <w:szCs w:val="20"/>
          <w:lang w:eastAsia="nl-NL"/>
        </w:rPr>
        <w:t>. Wolters Kluwer</w:t>
      </w:r>
    </w:p>
    <w:p w:rsidR="00562ADC" w:rsidRDefault="00562ADC" w:rsidP="00562ADC">
      <w:pPr>
        <w:spacing w:after="0" w:line="240" w:lineRule="auto"/>
        <w:rPr>
          <w:rFonts w:ascii="Times New Roman" w:hAnsi="Times New Roman" w:cs="Times New Roman"/>
          <w:sz w:val="20"/>
          <w:szCs w:val="20"/>
          <w:lang w:eastAsia="nl-NL"/>
        </w:rPr>
      </w:pPr>
    </w:p>
    <w:p w:rsidR="00562ADC" w:rsidRDefault="00562ADC" w:rsidP="00562ADC">
      <w:pPr>
        <w:spacing w:after="0" w:line="240" w:lineRule="auto"/>
        <w:rPr>
          <w:rFonts w:ascii="Times New Roman" w:hAnsi="Times New Roman" w:cs="Times New Roman"/>
          <w:sz w:val="20"/>
          <w:szCs w:val="20"/>
          <w:lang w:eastAsia="nl-NL"/>
        </w:rPr>
      </w:pPr>
      <w:r>
        <w:rPr>
          <w:rFonts w:ascii="Times New Roman" w:hAnsi="Times New Roman" w:cs="Times New Roman"/>
          <w:sz w:val="20"/>
          <w:szCs w:val="20"/>
          <w:lang w:eastAsia="nl-NL"/>
        </w:rPr>
        <w:t xml:space="preserve">Omgevingswet 2016. Staatsblad van het Koninkrijk der Nederlanden 26-04-2016. </w:t>
      </w:r>
      <w:r>
        <w:rPr>
          <w:rFonts w:ascii="Times New Roman" w:hAnsi="Times New Roman" w:cs="Times New Roman"/>
          <w:sz w:val="20"/>
          <w:szCs w:val="20"/>
          <w:shd w:val="clear" w:color="auto" w:fill="FFFFFF"/>
        </w:rPr>
        <w:t>Ministerie van Infrastructuur en Milieu.</w:t>
      </w:r>
    </w:p>
    <w:p w:rsidR="00562ADC" w:rsidRDefault="00562ADC" w:rsidP="00562ADC">
      <w:pPr>
        <w:spacing w:after="0" w:line="240" w:lineRule="auto"/>
        <w:rPr>
          <w:rFonts w:ascii="Times New Roman" w:eastAsia="Calibri" w:hAnsi="Times New Roman" w:cs="Times New Roman"/>
          <w:sz w:val="20"/>
          <w:szCs w:val="20"/>
        </w:rPr>
      </w:pPr>
    </w:p>
    <w:p w:rsidR="00562ADC" w:rsidRDefault="00562ADC" w:rsidP="00562ADC">
      <w:pPr>
        <w:spacing w:after="0" w:line="240" w:lineRule="auto"/>
        <w:rPr>
          <w:rFonts w:ascii="Times New Roman" w:hAnsi="Times New Roman" w:cs="Times New Roman"/>
          <w:sz w:val="20"/>
          <w:szCs w:val="20"/>
          <w:lang w:val="en-US" w:eastAsia="nl-NL"/>
        </w:rPr>
      </w:pPr>
      <w:r>
        <w:rPr>
          <w:rFonts w:ascii="Times New Roman" w:hAnsi="Times New Roman" w:cs="Times New Roman"/>
          <w:sz w:val="20"/>
          <w:szCs w:val="20"/>
          <w:lang w:eastAsia="nl-NL"/>
        </w:rPr>
        <w:t xml:space="preserve">Pierre, J. &amp; B. Guy Peters (2000). </w:t>
      </w:r>
      <w:r>
        <w:rPr>
          <w:rFonts w:ascii="Times New Roman" w:hAnsi="Times New Roman" w:cs="Times New Roman"/>
          <w:i/>
          <w:iCs/>
          <w:sz w:val="20"/>
          <w:szCs w:val="20"/>
          <w:lang w:val="en-US" w:eastAsia="nl-NL"/>
        </w:rPr>
        <w:t xml:space="preserve">Governance, Politics, and the State </w:t>
      </w:r>
      <w:r>
        <w:rPr>
          <w:rFonts w:ascii="Times New Roman" w:hAnsi="Times New Roman" w:cs="Times New Roman"/>
          <w:sz w:val="20"/>
          <w:szCs w:val="20"/>
          <w:lang w:val="en-US" w:eastAsia="nl-NL"/>
        </w:rPr>
        <w:t>Basingstoke (etc.):</w:t>
      </w:r>
    </w:p>
    <w:p w:rsidR="00562ADC" w:rsidRDefault="00562ADC" w:rsidP="00562ADC">
      <w:pPr>
        <w:spacing w:after="0" w:line="240" w:lineRule="auto"/>
        <w:rPr>
          <w:rFonts w:ascii="Times New Roman" w:eastAsia="Calibri" w:hAnsi="Times New Roman" w:cs="Times New Roman"/>
          <w:sz w:val="20"/>
          <w:szCs w:val="20"/>
          <w:lang w:val="en-GB"/>
        </w:rPr>
      </w:pPr>
    </w:p>
    <w:p w:rsidR="00562ADC" w:rsidRDefault="00562ADC" w:rsidP="00562ADC">
      <w:pPr>
        <w:spacing w:after="0" w:line="240" w:lineRule="auto"/>
        <w:rPr>
          <w:rFonts w:ascii="Times New Roman" w:hAnsi="Times New Roman" w:cs="Times New Roman"/>
          <w:sz w:val="20"/>
          <w:szCs w:val="20"/>
          <w:lang w:eastAsia="nl-NL"/>
        </w:rPr>
      </w:pPr>
      <w:r>
        <w:rPr>
          <w:rFonts w:ascii="Times New Roman" w:hAnsi="Times New Roman" w:cs="Times New Roman"/>
          <w:sz w:val="20"/>
          <w:szCs w:val="20"/>
          <w:lang w:eastAsia="nl-NL"/>
        </w:rPr>
        <w:t xml:space="preserve">Pleijte, M, Kuindersma, W, Hettinga, N &amp; Tepic, J. (2014). </w:t>
      </w:r>
      <w:r>
        <w:rPr>
          <w:rFonts w:ascii="Times New Roman" w:hAnsi="Times New Roman" w:cs="Times New Roman"/>
          <w:i/>
          <w:iCs/>
          <w:sz w:val="20"/>
          <w:szCs w:val="20"/>
          <w:lang w:eastAsia="nl-NL"/>
        </w:rPr>
        <w:t xml:space="preserve">Samenwerking in gebiedsontwikkeling. Een verkenning naar rollen en ambities van Rijkswaterstaat, Dienst Landelijk gebied en waterschappen in gebiedsontwikkeling. </w:t>
      </w:r>
      <w:r>
        <w:rPr>
          <w:rFonts w:ascii="Times New Roman" w:hAnsi="Times New Roman" w:cs="Times New Roman"/>
          <w:sz w:val="20"/>
          <w:szCs w:val="20"/>
          <w:lang w:eastAsia="nl-NL"/>
        </w:rPr>
        <w:t>Wageningen Universiteit.</w:t>
      </w:r>
    </w:p>
    <w:p w:rsidR="00562ADC" w:rsidRDefault="00562ADC" w:rsidP="00562ADC">
      <w:pPr>
        <w:spacing w:after="0" w:line="240" w:lineRule="auto"/>
        <w:rPr>
          <w:rFonts w:ascii="Times New Roman" w:hAnsi="Times New Roman" w:cs="Times New Roman"/>
          <w:sz w:val="20"/>
          <w:szCs w:val="20"/>
          <w:lang w:eastAsia="nl-NL"/>
        </w:rPr>
      </w:pPr>
    </w:p>
    <w:p w:rsidR="00562ADC" w:rsidRDefault="00562ADC" w:rsidP="00562ADC">
      <w:pPr>
        <w:spacing w:after="0" w:line="240" w:lineRule="auto"/>
        <w:rPr>
          <w:rFonts w:ascii="Times New Roman" w:hAnsi="Times New Roman" w:cs="Times New Roman"/>
          <w:sz w:val="20"/>
          <w:szCs w:val="20"/>
          <w:lang w:eastAsia="nl-NL"/>
        </w:rPr>
      </w:pPr>
      <w:r>
        <w:rPr>
          <w:rFonts w:ascii="Times New Roman" w:hAnsi="Times New Roman" w:cs="Times New Roman"/>
          <w:sz w:val="20"/>
          <w:szCs w:val="20"/>
          <w:lang w:eastAsia="nl-NL"/>
        </w:rPr>
        <w:t xml:space="preserve">Pröpper, I. (2013). </w:t>
      </w:r>
      <w:r>
        <w:rPr>
          <w:rFonts w:ascii="Times New Roman" w:hAnsi="Times New Roman" w:cs="Times New Roman"/>
          <w:i/>
          <w:iCs/>
          <w:sz w:val="20"/>
          <w:szCs w:val="20"/>
          <w:lang w:eastAsia="nl-NL"/>
        </w:rPr>
        <w:t xml:space="preserve">De aanpak van interactief beleid: elke situatie is anders. </w:t>
      </w:r>
      <w:r>
        <w:rPr>
          <w:rFonts w:ascii="Times New Roman" w:hAnsi="Times New Roman" w:cs="Times New Roman"/>
          <w:sz w:val="20"/>
          <w:szCs w:val="20"/>
          <w:lang w:eastAsia="nl-NL"/>
        </w:rPr>
        <w:t>Uitgeverij Coutinho. Bussum.</w:t>
      </w:r>
    </w:p>
    <w:p w:rsidR="00562ADC" w:rsidRDefault="00562ADC" w:rsidP="00562ADC">
      <w:pPr>
        <w:spacing w:after="0" w:line="240" w:lineRule="auto"/>
        <w:rPr>
          <w:rFonts w:ascii="Times New Roman" w:eastAsia="Calibri" w:hAnsi="Times New Roman" w:cs="Times New Roman"/>
          <w:sz w:val="20"/>
          <w:szCs w:val="20"/>
        </w:rPr>
      </w:pPr>
    </w:p>
    <w:p w:rsidR="00562ADC" w:rsidRDefault="00562ADC" w:rsidP="00562ADC">
      <w:pPr>
        <w:spacing w:after="0" w:line="240" w:lineRule="auto"/>
        <w:rPr>
          <w:rFonts w:ascii="Times New Roman" w:eastAsia="Calibri" w:hAnsi="Times New Roman" w:cs="Times New Roman"/>
          <w:sz w:val="20"/>
          <w:szCs w:val="20"/>
        </w:rPr>
      </w:pPr>
      <w:r>
        <w:rPr>
          <w:rFonts w:ascii="Times New Roman" w:eastAsia="Calibri" w:hAnsi="Times New Roman" w:cs="Times New Roman"/>
          <w:sz w:val="20"/>
          <w:szCs w:val="20"/>
        </w:rPr>
        <w:t xml:space="preserve">Provincie Utrecht (2014). </w:t>
      </w:r>
      <w:r>
        <w:rPr>
          <w:rFonts w:ascii="Times New Roman" w:eastAsia="Calibri" w:hAnsi="Times New Roman" w:cs="Times New Roman"/>
          <w:i/>
          <w:sz w:val="20"/>
          <w:szCs w:val="20"/>
        </w:rPr>
        <w:t>Lessen uit de pilots organische gebiedsontwikkeling.</w:t>
      </w:r>
      <w:r>
        <w:rPr>
          <w:rFonts w:ascii="Times New Roman" w:eastAsia="Calibri" w:hAnsi="Times New Roman" w:cs="Times New Roman"/>
          <w:sz w:val="20"/>
          <w:szCs w:val="20"/>
        </w:rPr>
        <w:t xml:space="preserve"> Provincie Utrecht</w:t>
      </w:r>
    </w:p>
    <w:p w:rsidR="00562ADC" w:rsidRDefault="00562ADC" w:rsidP="00562ADC">
      <w:pPr>
        <w:spacing w:after="0" w:line="240" w:lineRule="auto"/>
        <w:rPr>
          <w:rFonts w:ascii="Times New Roman" w:eastAsia="Calibri" w:hAnsi="Times New Roman" w:cs="Times New Roman"/>
          <w:sz w:val="20"/>
          <w:szCs w:val="20"/>
        </w:rPr>
      </w:pPr>
    </w:p>
    <w:p w:rsidR="00562ADC" w:rsidRDefault="00562ADC" w:rsidP="00562ADC">
      <w:pPr>
        <w:spacing w:after="0" w:line="240" w:lineRule="auto"/>
        <w:rPr>
          <w:rFonts w:ascii="Times New Roman" w:eastAsia="Calibri" w:hAnsi="Times New Roman" w:cs="Times New Roman"/>
          <w:sz w:val="20"/>
          <w:szCs w:val="20"/>
        </w:rPr>
      </w:pPr>
      <w:r>
        <w:rPr>
          <w:rFonts w:ascii="Times New Roman" w:hAnsi="Times New Roman" w:cs="Times New Roman"/>
          <w:sz w:val="20"/>
          <w:szCs w:val="20"/>
          <w:lang w:eastAsia="nl-NL"/>
        </w:rPr>
        <w:t xml:space="preserve">Rakic, B. &amp; Cluitmans, C.J.L (2006). </w:t>
      </w:r>
      <w:r>
        <w:rPr>
          <w:rFonts w:ascii="Times New Roman" w:hAnsi="Times New Roman" w:cs="Times New Roman"/>
          <w:i/>
          <w:iCs/>
          <w:sz w:val="20"/>
          <w:szCs w:val="20"/>
          <w:lang w:eastAsia="nl-NL"/>
        </w:rPr>
        <w:t>Gebiedsgericht werken: sigarendoosmethode of modelinstrumentarium</w:t>
      </w:r>
      <w:r>
        <w:rPr>
          <w:rFonts w:ascii="Times New Roman" w:hAnsi="Times New Roman" w:cs="Times New Roman"/>
          <w:sz w:val="20"/>
          <w:szCs w:val="20"/>
          <w:lang w:eastAsia="nl-NL"/>
        </w:rPr>
        <w:t>? Arcadis Ruimte &amp; Milieu.</w:t>
      </w:r>
      <w:r>
        <w:rPr>
          <w:rFonts w:ascii="Times New Roman" w:hAnsi="Times New Roman" w:cs="Times New Roman"/>
          <w:sz w:val="20"/>
          <w:szCs w:val="20"/>
          <w:lang w:eastAsia="nl-NL"/>
        </w:rPr>
        <w:br/>
      </w:r>
    </w:p>
    <w:p w:rsidR="00562ADC" w:rsidRDefault="00562ADC" w:rsidP="00562ADC">
      <w:pPr>
        <w:spacing w:after="0" w:line="240" w:lineRule="auto"/>
        <w:rPr>
          <w:rFonts w:ascii="Times New Roman" w:eastAsia="Calibri" w:hAnsi="Times New Roman" w:cs="Times New Roman"/>
          <w:color w:val="00000A"/>
          <w:sz w:val="20"/>
          <w:szCs w:val="20"/>
        </w:rPr>
      </w:pPr>
      <w:r>
        <w:rPr>
          <w:rFonts w:ascii="Times New Roman" w:eastAsia="Calibri" w:hAnsi="Times New Roman" w:cs="Times New Roman"/>
          <w:color w:val="00000A"/>
          <w:sz w:val="20"/>
          <w:szCs w:val="20"/>
        </w:rPr>
        <w:t xml:space="preserve">Rheiter E. (2016). </w:t>
      </w:r>
      <w:r>
        <w:rPr>
          <w:rFonts w:ascii="Times New Roman" w:eastAsia="Calibri" w:hAnsi="Times New Roman" w:cs="Times New Roman"/>
          <w:i/>
          <w:iCs/>
          <w:color w:val="00000A"/>
          <w:sz w:val="20"/>
          <w:szCs w:val="20"/>
        </w:rPr>
        <w:t xml:space="preserve">Uitnodigingsplanologie en de Omgevingswet. Een ambacht en een nieuwe cultuur. </w:t>
      </w:r>
      <w:r>
        <w:rPr>
          <w:rFonts w:ascii="Times New Roman" w:eastAsia="Calibri" w:hAnsi="Times New Roman" w:cs="Times New Roman"/>
          <w:color w:val="00000A"/>
          <w:sz w:val="20"/>
          <w:szCs w:val="20"/>
        </w:rPr>
        <w:t>Radboud Universiteit Nijmegen</w:t>
      </w:r>
    </w:p>
    <w:p w:rsidR="00562ADC" w:rsidRDefault="00562ADC" w:rsidP="00562ADC">
      <w:pPr>
        <w:spacing w:after="0" w:line="240" w:lineRule="auto"/>
        <w:rPr>
          <w:rFonts w:ascii="Times New Roman" w:eastAsia="Calibri" w:hAnsi="Times New Roman" w:cs="Times New Roman"/>
          <w:color w:val="00000A"/>
          <w:sz w:val="20"/>
          <w:szCs w:val="20"/>
        </w:rPr>
      </w:pPr>
    </w:p>
    <w:p w:rsidR="00562ADC" w:rsidRDefault="00562ADC" w:rsidP="00562ADC">
      <w:pPr>
        <w:spacing w:after="0" w:line="240" w:lineRule="auto"/>
        <w:rPr>
          <w:rFonts w:ascii="Times New Roman" w:hAnsi="Times New Roman" w:cs="Times New Roman"/>
          <w:color w:val="000000"/>
          <w:sz w:val="20"/>
          <w:szCs w:val="20"/>
          <w:lang w:eastAsia="nl-NL"/>
        </w:rPr>
      </w:pPr>
      <w:r>
        <w:rPr>
          <w:rFonts w:ascii="Times New Roman" w:hAnsi="Times New Roman" w:cs="Times New Roman"/>
          <w:color w:val="000000"/>
          <w:sz w:val="20"/>
          <w:szCs w:val="20"/>
        </w:rPr>
        <w:t xml:space="preserve">Rotmans, (2005). </w:t>
      </w:r>
      <w:r>
        <w:rPr>
          <w:rFonts w:ascii="Times New Roman" w:hAnsi="Times New Roman" w:cs="Times New Roman"/>
          <w:i/>
          <w:color w:val="000000"/>
          <w:sz w:val="20"/>
          <w:szCs w:val="20"/>
        </w:rPr>
        <w:t>Maatschappelijke innovatie. Tussen droom en werkelijkheid staat complexiteit.</w:t>
      </w:r>
      <w:r>
        <w:rPr>
          <w:rFonts w:ascii="Times New Roman" w:hAnsi="Times New Roman" w:cs="Times New Roman"/>
          <w:color w:val="000000"/>
          <w:sz w:val="20"/>
          <w:szCs w:val="20"/>
        </w:rPr>
        <w:t xml:space="preserve"> Erasmus Universiteit Rotterdam. Uitgeverij Drift P.O. Box 1738 3000DR Rotterdam</w:t>
      </w:r>
    </w:p>
    <w:p w:rsidR="00562ADC" w:rsidRDefault="00562ADC" w:rsidP="00562ADC">
      <w:pPr>
        <w:spacing w:after="0" w:line="240" w:lineRule="auto"/>
        <w:rPr>
          <w:rFonts w:ascii="Times New Roman" w:eastAsia="Calibri" w:hAnsi="Times New Roman" w:cs="Times New Roman"/>
          <w:color w:val="00000A"/>
          <w:sz w:val="20"/>
          <w:szCs w:val="20"/>
        </w:rPr>
      </w:pPr>
    </w:p>
    <w:p w:rsidR="00562ADC" w:rsidRDefault="00562ADC" w:rsidP="00562ADC">
      <w:pPr>
        <w:spacing w:after="0" w:line="240" w:lineRule="auto"/>
        <w:rPr>
          <w:rFonts w:ascii="Times New Roman" w:eastAsia="Times New Roman" w:hAnsi="Times New Roman" w:cs="Times New Roman"/>
          <w:color w:val="00000A"/>
          <w:sz w:val="20"/>
          <w:szCs w:val="20"/>
          <w:lang w:val="en-US" w:eastAsia="nl-NL"/>
        </w:rPr>
      </w:pPr>
      <w:r w:rsidRPr="009F3601">
        <w:rPr>
          <w:rFonts w:ascii="Times New Roman" w:eastAsia="Times New Roman" w:hAnsi="Times New Roman" w:cs="Times New Roman"/>
          <w:color w:val="00000A"/>
          <w:sz w:val="20"/>
          <w:szCs w:val="20"/>
          <w:lang w:eastAsia="nl-NL"/>
        </w:rPr>
        <w:t xml:space="preserve">Rowe, G &amp; Frewer, L, J. (2005). </w:t>
      </w:r>
      <w:r>
        <w:rPr>
          <w:rFonts w:ascii="Times New Roman" w:eastAsia="Times New Roman" w:hAnsi="Times New Roman" w:cs="Times New Roman"/>
          <w:i/>
          <w:iCs/>
          <w:color w:val="00000A"/>
          <w:sz w:val="20"/>
          <w:szCs w:val="20"/>
          <w:lang w:val="en-US" w:eastAsia="nl-NL"/>
        </w:rPr>
        <w:t>A Typology of Public Engagement Mechanisms.</w:t>
      </w:r>
      <w:r>
        <w:rPr>
          <w:rFonts w:ascii="Times New Roman" w:eastAsia="Times New Roman" w:hAnsi="Times New Roman" w:cs="Times New Roman"/>
          <w:color w:val="00000A"/>
          <w:sz w:val="20"/>
          <w:szCs w:val="20"/>
          <w:lang w:val="en-US" w:eastAsia="nl-NL"/>
        </w:rPr>
        <w:t xml:space="preserve"> Science, Technology &amp; Human Values. 30:2 251-290.</w:t>
      </w:r>
    </w:p>
    <w:p w:rsidR="00562ADC" w:rsidRDefault="00562ADC" w:rsidP="00562ADC">
      <w:pPr>
        <w:spacing w:after="0" w:line="240" w:lineRule="auto"/>
        <w:rPr>
          <w:rFonts w:ascii="Times New Roman" w:eastAsia="Times New Roman" w:hAnsi="Times New Roman" w:cs="Times New Roman"/>
          <w:color w:val="00000A"/>
          <w:sz w:val="20"/>
          <w:szCs w:val="20"/>
          <w:lang w:val="en-US" w:eastAsia="nl-NL"/>
        </w:rPr>
      </w:pPr>
    </w:p>
    <w:p w:rsidR="00562ADC" w:rsidRPr="005513B1" w:rsidRDefault="00562ADC" w:rsidP="00562ADC">
      <w:pPr>
        <w:spacing w:after="0" w:line="240" w:lineRule="auto"/>
        <w:rPr>
          <w:rFonts w:ascii="Times New Roman" w:eastAsia="Times New Roman" w:hAnsi="Times New Roman" w:cs="Times New Roman"/>
          <w:color w:val="00000A"/>
          <w:sz w:val="20"/>
          <w:szCs w:val="20"/>
          <w:lang w:eastAsia="nl-NL"/>
        </w:rPr>
      </w:pPr>
      <w:r>
        <w:rPr>
          <w:rFonts w:ascii="Times New Roman" w:eastAsia="Times New Roman" w:hAnsi="Times New Roman" w:cs="Times New Roman"/>
          <w:color w:val="00000A"/>
          <w:sz w:val="20"/>
          <w:szCs w:val="20"/>
          <w:lang w:val="en-US" w:eastAsia="nl-NL"/>
        </w:rPr>
        <w:t xml:space="preserve">Rowe, G &amp; Watermeyer, P. (2018). </w:t>
      </w:r>
      <w:r>
        <w:rPr>
          <w:rFonts w:ascii="Times New Roman" w:eastAsia="Times New Roman" w:hAnsi="Times New Roman" w:cs="Times New Roman"/>
          <w:i/>
          <w:iCs/>
          <w:color w:val="00000A"/>
          <w:sz w:val="20"/>
          <w:szCs w:val="20"/>
          <w:lang w:val="en-US" w:eastAsia="nl-NL"/>
        </w:rPr>
        <w:t>Dilemmas of public participation in science policy.</w:t>
      </w:r>
      <w:r>
        <w:rPr>
          <w:rFonts w:ascii="Times New Roman" w:eastAsia="Times New Roman" w:hAnsi="Times New Roman" w:cs="Times New Roman"/>
          <w:color w:val="00000A"/>
          <w:sz w:val="20"/>
          <w:szCs w:val="20"/>
          <w:lang w:val="en-US" w:eastAsia="nl-NL"/>
        </w:rPr>
        <w:t xml:space="preserve"> </w:t>
      </w:r>
      <w:r w:rsidRPr="005513B1">
        <w:rPr>
          <w:rFonts w:ascii="Times New Roman" w:eastAsia="Times New Roman" w:hAnsi="Times New Roman" w:cs="Times New Roman"/>
          <w:color w:val="00000A"/>
          <w:sz w:val="20"/>
          <w:szCs w:val="20"/>
          <w:lang w:eastAsia="nl-NL"/>
        </w:rPr>
        <w:t>Policy Studies. 39:2 204-221.</w:t>
      </w:r>
    </w:p>
    <w:p w:rsidR="00562ADC" w:rsidRPr="005513B1" w:rsidRDefault="00562ADC" w:rsidP="00562ADC">
      <w:pPr>
        <w:spacing w:after="0" w:line="240" w:lineRule="auto"/>
        <w:rPr>
          <w:rFonts w:ascii="Times New Roman" w:eastAsia="Times New Roman" w:hAnsi="Times New Roman" w:cs="Times New Roman"/>
          <w:color w:val="00000A"/>
          <w:sz w:val="20"/>
          <w:szCs w:val="20"/>
          <w:lang w:eastAsia="nl-NL"/>
        </w:rPr>
      </w:pPr>
    </w:p>
    <w:p w:rsidR="00562ADC" w:rsidRDefault="00562ADC" w:rsidP="00562ADC">
      <w:pPr>
        <w:spacing w:after="0" w:line="240" w:lineRule="auto"/>
      </w:pPr>
      <w:r w:rsidRPr="005513B1">
        <w:rPr>
          <w:rFonts w:ascii="Times New Roman" w:eastAsia="Calibri" w:hAnsi="Times New Roman" w:cs="Times New Roman"/>
          <w:sz w:val="20"/>
          <w:szCs w:val="20"/>
        </w:rPr>
        <w:t>Rijkswaterstaat Oost-Nederland</w:t>
      </w:r>
      <w:r>
        <w:rPr>
          <w:rFonts w:ascii="Times New Roman" w:eastAsia="Calibri" w:hAnsi="Times New Roman" w:cs="Times New Roman"/>
          <w:sz w:val="20"/>
          <w:szCs w:val="20"/>
        </w:rPr>
        <w:t xml:space="preserve">. </w:t>
      </w:r>
      <w:r w:rsidRPr="005513B1">
        <w:rPr>
          <w:rFonts w:ascii="Times New Roman" w:eastAsia="Calibri" w:hAnsi="Times New Roman" w:cs="Times New Roman"/>
          <w:sz w:val="20"/>
          <w:szCs w:val="20"/>
        </w:rPr>
        <w:t xml:space="preserve">(2019). </w:t>
      </w:r>
      <w:r w:rsidRPr="005513B1">
        <w:rPr>
          <w:rFonts w:ascii="Times New Roman" w:eastAsia="Calibri" w:hAnsi="Times New Roman" w:cs="Times New Roman"/>
          <w:i/>
          <w:sz w:val="20"/>
          <w:szCs w:val="20"/>
        </w:rPr>
        <w:t>Managementcontract</w:t>
      </w:r>
      <w:r w:rsidRPr="005513B1">
        <w:rPr>
          <w:rFonts w:ascii="Times New Roman" w:eastAsia="Calibri" w:hAnsi="Times New Roman" w:cs="Times New Roman"/>
          <w:sz w:val="20"/>
          <w:szCs w:val="20"/>
        </w:rPr>
        <w:t xml:space="preserve"> 2019-2024 RWS-ON</w:t>
      </w:r>
    </w:p>
    <w:p w:rsidR="00562ADC" w:rsidRPr="005513B1" w:rsidRDefault="00562ADC" w:rsidP="00562ADC">
      <w:pPr>
        <w:spacing w:after="0" w:line="240" w:lineRule="auto"/>
        <w:rPr>
          <w:rFonts w:ascii="Times New Roman" w:eastAsia="Times New Roman" w:hAnsi="Times New Roman" w:cs="Times New Roman"/>
          <w:color w:val="00000A"/>
          <w:sz w:val="20"/>
          <w:szCs w:val="20"/>
          <w:lang w:eastAsia="nl-NL"/>
        </w:rPr>
      </w:pPr>
    </w:p>
    <w:p w:rsidR="00562ADC" w:rsidRDefault="00562ADC" w:rsidP="00562ADC">
      <w:pPr>
        <w:spacing w:after="0" w:line="240" w:lineRule="auto"/>
        <w:rPr>
          <w:rFonts w:ascii="Times New Roman" w:eastAsia="Calibri" w:hAnsi="Times New Roman" w:cs="Times New Roman"/>
          <w:color w:val="00000A"/>
          <w:sz w:val="20"/>
          <w:szCs w:val="20"/>
        </w:rPr>
      </w:pPr>
      <w:r w:rsidRPr="005513B1">
        <w:rPr>
          <w:rFonts w:ascii="Times New Roman" w:hAnsi="Times New Roman" w:cs="Times New Roman"/>
          <w:sz w:val="20"/>
          <w:szCs w:val="20"/>
          <w:lang w:eastAsia="nl-NL"/>
        </w:rPr>
        <w:t xml:space="preserve">Spit, T &amp; Zoete, P. (2006). </w:t>
      </w:r>
      <w:r>
        <w:rPr>
          <w:rFonts w:ascii="Times New Roman" w:hAnsi="Times New Roman" w:cs="Times New Roman"/>
          <w:i/>
          <w:sz w:val="20"/>
          <w:szCs w:val="20"/>
          <w:lang w:eastAsia="nl-NL"/>
        </w:rPr>
        <w:t>Ruimtelijke Ordening in Nederland. Een wetenschappelijke introductie in het vakgebied</w:t>
      </w:r>
      <w:r>
        <w:rPr>
          <w:rFonts w:ascii="Times New Roman" w:hAnsi="Times New Roman" w:cs="Times New Roman"/>
          <w:sz w:val="20"/>
          <w:szCs w:val="20"/>
          <w:lang w:eastAsia="nl-NL"/>
        </w:rPr>
        <w:t xml:space="preserve">. Sdu Uitgevers Den Haag. </w:t>
      </w:r>
    </w:p>
    <w:p w:rsidR="00562ADC" w:rsidRDefault="00562ADC" w:rsidP="00562ADC">
      <w:pPr>
        <w:spacing w:after="0" w:line="240" w:lineRule="auto"/>
        <w:rPr>
          <w:rFonts w:ascii="Times New Roman" w:hAnsi="Times New Roman" w:cs="Times New Roman"/>
          <w:color w:val="00000A"/>
          <w:sz w:val="20"/>
          <w:szCs w:val="20"/>
          <w:lang w:eastAsia="nl-NL"/>
        </w:rPr>
      </w:pPr>
    </w:p>
    <w:p w:rsidR="00562ADC" w:rsidRDefault="00562ADC" w:rsidP="00562ADC">
      <w:pPr>
        <w:spacing w:after="0" w:line="240" w:lineRule="auto"/>
        <w:rPr>
          <w:rFonts w:ascii="Times New Roman" w:hAnsi="Times New Roman" w:cs="Times New Roman"/>
          <w:i/>
          <w:color w:val="00000A"/>
          <w:sz w:val="20"/>
          <w:szCs w:val="20"/>
          <w:lang w:eastAsia="nl-NL"/>
        </w:rPr>
      </w:pPr>
      <w:r>
        <w:rPr>
          <w:rFonts w:ascii="Times New Roman" w:hAnsi="Times New Roman" w:cs="Times New Roman"/>
          <w:color w:val="00000A"/>
          <w:sz w:val="20"/>
          <w:szCs w:val="20"/>
          <w:lang w:eastAsia="nl-NL"/>
        </w:rPr>
        <w:t xml:space="preserve">Teisman, G, van der Steen, M Frankowski, A &amp; van Vulpen, B (2018). </w:t>
      </w:r>
      <w:r>
        <w:rPr>
          <w:rFonts w:ascii="Times New Roman" w:hAnsi="Times New Roman" w:cs="Times New Roman"/>
          <w:i/>
          <w:color w:val="00000A"/>
          <w:sz w:val="20"/>
          <w:szCs w:val="20"/>
          <w:lang w:eastAsia="nl-NL"/>
        </w:rPr>
        <w:t xml:space="preserve">Effectief Sturen met Multi-level governance </w:t>
      </w:r>
    </w:p>
    <w:p w:rsidR="00562ADC" w:rsidRDefault="00562ADC" w:rsidP="00562ADC">
      <w:pPr>
        <w:spacing w:after="0" w:line="240" w:lineRule="auto"/>
        <w:rPr>
          <w:rFonts w:ascii="Times New Roman" w:hAnsi="Times New Roman" w:cs="Times New Roman"/>
          <w:color w:val="00000A"/>
          <w:sz w:val="20"/>
          <w:szCs w:val="20"/>
          <w:lang w:eastAsia="nl-NL"/>
        </w:rPr>
      </w:pPr>
    </w:p>
    <w:p w:rsidR="00562ADC" w:rsidRDefault="00562ADC" w:rsidP="00562ADC">
      <w:pPr>
        <w:spacing w:after="0" w:line="240" w:lineRule="auto"/>
        <w:rPr>
          <w:rFonts w:ascii="Times New Roman" w:hAnsi="Times New Roman" w:cs="Times New Roman"/>
          <w:color w:val="00000A"/>
          <w:sz w:val="20"/>
          <w:szCs w:val="20"/>
        </w:rPr>
      </w:pPr>
      <w:r>
        <w:rPr>
          <w:rFonts w:ascii="Times New Roman" w:hAnsi="Times New Roman" w:cs="Times New Roman"/>
          <w:color w:val="00000A"/>
          <w:sz w:val="20"/>
          <w:szCs w:val="20"/>
        </w:rPr>
        <w:t>G.J van den Berg. (1981).  In</w:t>
      </w:r>
      <w:r>
        <w:rPr>
          <w:rFonts w:ascii="Times New Roman" w:hAnsi="Times New Roman" w:cs="Times New Roman"/>
          <w:i/>
          <w:color w:val="00000A"/>
          <w:sz w:val="20"/>
          <w:szCs w:val="20"/>
        </w:rPr>
        <w:t>leiding tot de planologie, voor ieder een plaats onder de zon</w:t>
      </w:r>
      <w:r>
        <w:rPr>
          <w:rFonts w:ascii="Times New Roman" w:hAnsi="Times New Roman" w:cs="Times New Roman"/>
          <w:color w:val="00000A"/>
          <w:sz w:val="20"/>
          <w:szCs w:val="20"/>
        </w:rPr>
        <w:t>? Samsonuitgeverij. Alphen aan den Rijn/Brussel 1981</w:t>
      </w:r>
    </w:p>
    <w:p w:rsidR="00562ADC" w:rsidRDefault="00562ADC" w:rsidP="00562ADC">
      <w:pPr>
        <w:spacing w:after="0" w:line="240" w:lineRule="auto"/>
        <w:rPr>
          <w:rFonts w:ascii="Times New Roman" w:eastAsia="Calibri" w:hAnsi="Times New Roman" w:cs="Times New Roman"/>
          <w:color w:val="00000A"/>
          <w:sz w:val="20"/>
          <w:szCs w:val="20"/>
        </w:rPr>
      </w:pPr>
    </w:p>
    <w:p w:rsidR="00562ADC" w:rsidRDefault="00562ADC" w:rsidP="00562ADC">
      <w:pPr>
        <w:spacing w:after="0" w:line="240" w:lineRule="auto"/>
      </w:pPr>
      <w:r>
        <w:rPr>
          <w:rFonts w:ascii="Times New Roman" w:hAnsi="Times New Roman" w:cs="Times New Roman"/>
          <w:color w:val="00000A"/>
          <w:sz w:val="20"/>
          <w:szCs w:val="20"/>
          <w:lang w:eastAsia="nl-NL"/>
        </w:rPr>
        <w:t>Van der Schoot, T, van Leijen, L, Gabry, G, Prins, P &amp; Brugman, E. (2019</w:t>
      </w:r>
      <w:r>
        <w:rPr>
          <w:rFonts w:ascii="Times New Roman" w:hAnsi="Times New Roman" w:cs="Times New Roman"/>
          <w:i/>
          <w:color w:val="00000A"/>
          <w:sz w:val="20"/>
          <w:szCs w:val="20"/>
          <w:lang w:eastAsia="nl-NL"/>
        </w:rPr>
        <w:t>). Werken in de Geest van de Omgevingswet vandaag aan de slag met loslaten, cultuurverandering en participatie</w:t>
      </w:r>
      <w:r>
        <w:rPr>
          <w:rFonts w:ascii="Times New Roman" w:hAnsi="Times New Roman" w:cs="Times New Roman"/>
          <w:color w:val="00000A"/>
          <w:sz w:val="20"/>
          <w:szCs w:val="20"/>
          <w:lang w:eastAsia="nl-NL"/>
        </w:rPr>
        <w:t>. Van Leijen Academie. ’s Hertogenbosch.</w:t>
      </w:r>
    </w:p>
    <w:p w:rsidR="00562ADC" w:rsidRDefault="00562ADC" w:rsidP="00562ADC">
      <w:pPr>
        <w:spacing w:after="0" w:line="240" w:lineRule="auto"/>
        <w:rPr>
          <w:rFonts w:ascii="Times New Roman" w:eastAsia="Calibri" w:hAnsi="Times New Roman" w:cs="Times New Roman"/>
          <w:color w:val="00000A"/>
          <w:sz w:val="20"/>
          <w:szCs w:val="20"/>
        </w:rPr>
      </w:pPr>
    </w:p>
    <w:p w:rsidR="00562ADC" w:rsidRDefault="00562ADC" w:rsidP="00562ADC">
      <w:pPr>
        <w:spacing w:after="0" w:line="240" w:lineRule="auto"/>
        <w:rPr>
          <w:rFonts w:ascii="Times New Roman" w:hAnsi="Times New Roman" w:cs="Times New Roman"/>
          <w:sz w:val="20"/>
          <w:szCs w:val="20"/>
          <w:lang w:eastAsia="nl-NL"/>
        </w:rPr>
      </w:pPr>
      <w:r>
        <w:rPr>
          <w:rFonts w:ascii="Times New Roman" w:hAnsi="Times New Roman" w:cs="Times New Roman"/>
          <w:sz w:val="20"/>
          <w:szCs w:val="20"/>
          <w:lang w:eastAsia="nl-NL"/>
        </w:rPr>
        <w:t xml:space="preserve">Van Schijndel, (2016). </w:t>
      </w:r>
      <w:r>
        <w:rPr>
          <w:rFonts w:ascii="Times New Roman" w:hAnsi="Times New Roman" w:cs="Times New Roman"/>
          <w:i/>
          <w:sz w:val="20"/>
          <w:szCs w:val="20"/>
          <w:lang w:eastAsia="nl-NL"/>
        </w:rPr>
        <w:t>Basisboek Ruimtelijke Ordening en Planologie.</w:t>
      </w:r>
      <w:r>
        <w:rPr>
          <w:rFonts w:ascii="Times New Roman" w:hAnsi="Times New Roman" w:cs="Times New Roman"/>
          <w:sz w:val="20"/>
          <w:szCs w:val="20"/>
          <w:lang w:eastAsia="nl-NL"/>
        </w:rPr>
        <w:t xml:space="preserve"> Noordhof Uitgevers Groningen/Houten.</w:t>
      </w:r>
    </w:p>
    <w:p w:rsidR="00562ADC" w:rsidRDefault="00562ADC" w:rsidP="00562ADC">
      <w:pPr>
        <w:suppressAutoHyphens/>
        <w:spacing w:after="0" w:line="240" w:lineRule="auto"/>
        <w:jc w:val="both"/>
        <w:textAlignment w:val="baseline"/>
        <w:rPr>
          <w:rFonts w:ascii="Times New Roman" w:eastAsia="SimSun" w:hAnsi="Times New Roman" w:cs="Times New Roman"/>
          <w:color w:val="00000A"/>
          <w:sz w:val="20"/>
          <w:szCs w:val="20"/>
          <w:highlight w:val="yellow"/>
          <w:lang w:eastAsia="zh-CN" w:bidi="hi-IN"/>
        </w:rPr>
      </w:pPr>
    </w:p>
    <w:p w:rsidR="00562ADC" w:rsidRDefault="00562ADC" w:rsidP="00562ADC">
      <w:pPr>
        <w:suppressAutoHyphens/>
        <w:spacing w:after="0" w:line="240" w:lineRule="auto"/>
        <w:jc w:val="both"/>
        <w:textAlignment w:val="baseline"/>
        <w:rPr>
          <w:rFonts w:ascii="Times New Roman" w:eastAsia="SimSun" w:hAnsi="Times New Roman" w:cs="Times New Roman"/>
          <w:color w:val="00000A"/>
          <w:sz w:val="20"/>
          <w:szCs w:val="20"/>
          <w:lang w:eastAsia="zh-CN" w:bidi="hi-IN"/>
        </w:rPr>
      </w:pPr>
      <w:r>
        <w:rPr>
          <w:rFonts w:ascii="Times New Roman" w:eastAsia="SimSun" w:hAnsi="Times New Roman" w:cs="Times New Roman"/>
          <w:color w:val="00000A"/>
          <w:sz w:val="20"/>
          <w:szCs w:val="20"/>
          <w:lang w:eastAsia="zh-CN" w:bidi="hi-IN"/>
        </w:rPr>
        <w:t>Van Thiel, S. (2015)</w:t>
      </w:r>
      <w:r w:rsidR="00616A16">
        <w:rPr>
          <w:rFonts w:ascii="Times New Roman" w:eastAsia="SimSun" w:hAnsi="Times New Roman" w:cs="Times New Roman"/>
          <w:color w:val="00000A"/>
          <w:sz w:val="20"/>
          <w:szCs w:val="20"/>
          <w:lang w:eastAsia="zh-CN" w:bidi="hi-IN"/>
        </w:rPr>
        <w:t>.</w:t>
      </w:r>
      <w:r>
        <w:rPr>
          <w:rFonts w:ascii="Times New Roman" w:eastAsia="SimSun" w:hAnsi="Times New Roman" w:cs="Times New Roman"/>
          <w:color w:val="00000A"/>
          <w:sz w:val="20"/>
          <w:szCs w:val="20"/>
          <w:lang w:eastAsia="zh-CN" w:bidi="hi-IN"/>
        </w:rPr>
        <w:t xml:space="preserve"> </w:t>
      </w:r>
      <w:r>
        <w:rPr>
          <w:rFonts w:ascii="Times New Roman" w:eastAsia="SimSun" w:hAnsi="Times New Roman" w:cs="Times New Roman"/>
          <w:i/>
          <w:iCs/>
          <w:color w:val="00000A"/>
          <w:sz w:val="20"/>
          <w:szCs w:val="20"/>
          <w:lang w:eastAsia="zh-CN" w:bidi="hi-IN"/>
        </w:rPr>
        <w:t>Bestuurskundig onderzoek, een methodologische verkenning</w:t>
      </w:r>
      <w:r>
        <w:rPr>
          <w:rFonts w:ascii="Times New Roman" w:eastAsia="SimSun" w:hAnsi="Times New Roman" w:cs="Times New Roman"/>
          <w:color w:val="00000A"/>
          <w:sz w:val="20"/>
          <w:szCs w:val="20"/>
          <w:lang w:eastAsia="zh-CN" w:bidi="hi-IN"/>
        </w:rPr>
        <w:t>. Uitgeverij Coutinho Bussum. 3</w:t>
      </w:r>
      <w:r>
        <w:rPr>
          <w:rFonts w:ascii="Times New Roman" w:eastAsia="SimSun" w:hAnsi="Times New Roman" w:cs="Times New Roman"/>
          <w:color w:val="00000A"/>
          <w:sz w:val="20"/>
          <w:szCs w:val="20"/>
          <w:vertAlign w:val="superscript"/>
          <w:lang w:eastAsia="zh-CN" w:bidi="hi-IN"/>
        </w:rPr>
        <w:t>e</w:t>
      </w:r>
      <w:r>
        <w:rPr>
          <w:rFonts w:ascii="Times New Roman" w:eastAsia="SimSun" w:hAnsi="Times New Roman" w:cs="Times New Roman"/>
          <w:color w:val="00000A"/>
          <w:sz w:val="20"/>
          <w:szCs w:val="20"/>
          <w:lang w:eastAsia="zh-CN" w:bidi="hi-IN"/>
        </w:rPr>
        <w:t xml:space="preserve"> druk</w:t>
      </w:r>
    </w:p>
    <w:p w:rsidR="00562ADC" w:rsidRDefault="00562ADC" w:rsidP="00562ADC">
      <w:pPr>
        <w:suppressAutoHyphens/>
        <w:spacing w:after="0" w:line="240" w:lineRule="auto"/>
        <w:jc w:val="both"/>
        <w:textAlignment w:val="baseline"/>
        <w:rPr>
          <w:rFonts w:ascii="Times New Roman" w:eastAsia="SimSun" w:hAnsi="Times New Roman" w:cs="Times New Roman"/>
          <w:color w:val="00000A"/>
          <w:sz w:val="20"/>
          <w:szCs w:val="20"/>
          <w:lang w:eastAsia="zh-CN" w:bidi="hi-IN"/>
        </w:rPr>
      </w:pPr>
    </w:p>
    <w:p w:rsidR="00562ADC" w:rsidRDefault="00562ADC" w:rsidP="00562ADC">
      <w:pPr>
        <w:suppressAutoHyphens/>
        <w:spacing w:after="0" w:line="240" w:lineRule="auto"/>
        <w:jc w:val="both"/>
        <w:textAlignment w:val="baseline"/>
        <w:rPr>
          <w:rFonts w:ascii="Times New Roman" w:eastAsia="Calibri" w:hAnsi="Times New Roman" w:cs="Times New Roman"/>
          <w:color w:val="00000A"/>
          <w:sz w:val="20"/>
          <w:szCs w:val="20"/>
        </w:rPr>
      </w:pPr>
      <w:r>
        <w:rPr>
          <w:rFonts w:ascii="Times New Roman" w:eastAsia="SimSun" w:hAnsi="Times New Roman" w:cs="Times New Roman"/>
          <w:color w:val="00000A"/>
          <w:sz w:val="20"/>
          <w:szCs w:val="20"/>
          <w:lang w:eastAsia="zh-CN" w:bidi="hi-IN"/>
        </w:rPr>
        <w:t xml:space="preserve">Verhoeven, N. (2011) </w:t>
      </w:r>
      <w:r>
        <w:rPr>
          <w:rFonts w:ascii="Times New Roman" w:eastAsia="SimSun" w:hAnsi="Times New Roman" w:cs="Times New Roman"/>
          <w:i/>
          <w:iCs/>
          <w:color w:val="00000A"/>
          <w:sz w:val="20"/>
          <w:szCs w:val="20"/>
          <w:lang w:eastAsia="zh-CN" w:bidi="hi-IN"/>
        </w:rPr>
        <w:t>Wat is onderzoek? Praktijkboek methoden en technieken voor het hoger onderwijs</w:t>
      </w:r>
      <w:r>
        <w:rPr>
          <w:rFonts w:ascii="Times New Roman" w:eastAsia="SimSun" w:hAnsi="Times New Roman" w:cs="Times New Roman"/>
          <w:color w:val="00000A"/>
          <w:sz w:val="20"/>
          <w:szCs w:val="20"/>
          <w:lang w:eastAsia="zh-CN" w:bidi="hi-IN"/>
        </w:rPr>
        <w:t>. Boom Lemma Uitgevers. Den Haag.</w:t>
      </w:r>
    </w:p>
    <w:p w:rsidR="00562ADC" w:rsidRDefault="00562ADC" w:rsidP="00562ADC">
      <w:pPr>
        <w:suppressAutoHyphens/>
        <w:spacing w:beforeAutospacing="1" w:after="0" w:line="360" w:lineRule="auto"/>
        <w:jc w:val="both"/>
        <w:rPr>
          <w:rFonts w:ascii="Times New Roman" w:eastAsia="Times New Roman" w:hAnsi="Times New Roman" w:cs="Times New Roman"/>
          <w:color w:val="00000A"/>
          <w:sz w:val="20"/>
          <w:szCs w:val="20"/>
          <w:lang w:eastAsia="nl-NL"/>
        </w:rPr>
      </w:pPr>
      <w:r>
        <w:rPr>
          <w:rFonts w:ascii="Times New Roman" w:eastAsia="Times New Roman" w:hAnsi="Times New Roman" w:cs="Times New Roman"/>
          <w:color w:val="00000A"/>
          <w:sz w:val="20"/>
          <w:szCs w:val="20"/>
          <w:lang w:eastAsia="nl-NL"/>
        </w:rPr>
        <w:t xml:space="preserve">Vielba, C, A. (1979). </w:t>
      </w:r>
      <w:r>
        <w:rPr>
          <w:rFonts w:ascii="Times New Roman" w:eastAsia="Times New Roman" w:hAnsi="Times New Roman" w:cs="Times New Roman"/>
          <w:i/>
          <w:iCs/>
          <w:color w:val="00000A"/>
          <w:sz w:val="20"/>
          <w:szCs w:val="20"/>
          <w:lang w:eastAsia="nl-NL"/>
        </w:rPr>
        <w:t>Public participation.</w:t>
      </w:r>
      <w:r>
        <w:rPr>
          <w:rFonts w:ascii="Times New Roman" w:eastAsia="Times New Roman" w:hAnsi="Times New Roman" w:cs="Times New Roman"/>
          <w:color w:val="00000A"/>
          <w:sz w:val="20"/>
          <w:szCs w:val="20"/>
          <w:lang w:eastAsia="nl-NL"/>
        </w:rPr>
        <w:t xml:space="preserve"> Local Government Studies. 5:2 56-58.</w:t>
      </w:r>
    </w:p>
    <w:p w:rsidR="00562ADC" w:rsidRDefault="00562ADC" w:rsidP="00562ADC">
      <w:pPr>
        <w:pStyle w:val="Geenafstand"/>
      </w:pPr>
      <w:r>
        <w:rPr>
          <w:rFonts w:ascii="Times New Roman" w:hAnsi="Times New Roman" w:cs="Times New Roman"/>
          <w:sz w:val="20"/>
          <w:szCs w:val="20"/>
        </w:rPr>
        <w:t xml:space="preserve">VNG. (2020). </w:t>
      </w:r>
      <w:r>
        <w:rPr>
          <w:rFonts w:ascii="Times New Roman" w:hAnsi="Times New Roman" w:cs="Times New Roman"/>
          <w:i/>
          <w:sz w:val="20"/>
          <w:szCs w:val="20"/>
        </w:rPr>
        <w:t>Route 2022-roadmap invoering Omgevingswet.</w:t>
      </w:r>
      <w:r>
        <w:rPr>
          <w:rFonts w:ascii="Times New Roman" w:hAnsi="Times New Roman" w:cs="Times New Roman"/>
          <w:sz w:val="20"/>
          <w:szCs w:val="20"/>
        </w:rPr>
        <w:t xml:space="preserve"> Geraadpleegd van: </w:t>
      </w:r>
      <w:hyperlink r:id="rId38">
        <w:r>
          <w:rPr>
            <w:rStyle w:val="Internetkoppeling"/>
            <w:rFonts w:ascii="Times New Roman" w:hAnsi="Times New Roman" w:cs="Times New Roman"/>
            <w:color w:val="00000A"/>
            <w:sz w:val="20"/>
            <w:szCs w:val="20"/>
          </w:rPr>
          <w:t>Route 2022 - roadmap invoering Omgevingswet | VNG</w:t>
        </w:r>
      </w:hyperlink>
    </w:p>
    <w:p w:rsidR="00562ADC" w:rsidRDefault="00562ADC" w:rsidP="00562ADC">
      <w:pPr>
        <w:pStyle w:val="Geenafstand"/>
        <w:rPr>
          <w:rFonts w:ascii="Times New Roman" w:eastAsia="Times New Roman" w:hAnsi="Times New Roman" w:cs="Times New Roman"/>
          <w:color w:val="00B050"/>
          <w:sz w:val="20"/>
          <w:szCs w:val="20"/>
          <w:lang w:eastAsia="nl-NL"/>
        </w:rPr>
      </w:pPr>
    </w:p>
    <w:p w:rsidR="00562ADC" w:rsidRDefault="00562ADC" w:rsidP="00562ADC">
      <w:pPr>
        <w:suppressAutoHyphens/>
        <w:spacing w:after="0" w:line="240" w:lineRule="auto"/>
        <w:jc w:val="both"/>
        <w:textAlignment w:val="baseline"/>
        <w:rPr>
          <w:rFonts w:ascii="Times New Roman" w:eastAsia="Calibri" w:hAnsi="Times New Roman" w:cs="Times New Roman"/>
          <w:color w:val="00000A"/>
          <w:sz w:val="20"/>
          <w:szCs w:val="20"/>
          <w:lang w:val="en-GB"/>
        </w:rPr>
      </w:pPr>
      <w:r>
        <w:rPr>
          <w:rFonts w:ascii="Times New Roman" w:eastAsia="SimSun" w:hAnsi="Times New Roman" w:cs="Times New Roman"/>
          <w:color w:val="00000A"/>
          <w:sz w:val="20"/>
          <w:szCs w:val="20"/>
          <w:lang w:val="en-GB" w:eastAsia="zh-CN" w:bidi="hi-IN"/>
        </w:rPr>
        <w:t xml:space="preserve">Yin, R. K. (2011). </w:t>
      </w:r>
      <w:r>
        <w:rPr>
          <w:rFonts w:ascii="Times New Roman" w:eastAsia="SimSun" w:hAnsi="Times New Roman" w:cs="Times New Roman"/>
          <w:i/>
          <w:color w:val="00000A"/>
          <w:sz w:val="20"/>
          <w:szCs w:val="20"/>
          <w:lang w:val="en-US" w:eastAsia="zh-CN" w:bidi="hi-IN"/>
        </w:rPr>
        <w:t>Qualitative Research from Start to Finish</w:t>
      </w:r>
      <w:r>
        <w:rPr>
          <w:rFonts w:ascii="Times New Roman" w:eastAsia="SimSun" w:hAnsi="Times New Roman" w:cs="Times New Roman"/>
          <w:color w:val="00000A"/>
          <w:sz w:val="20"/>
          <w:szCs w:val="20"/>
          <w:lang w:val="en-US" w:eastAsia="zh-CN" w:bidi="hi-IN"/>
        </w:rPr>
        <w:t>. New York, Verenigde Staten: The Guilford Press.</w:t>
      </w:r>
    </w:p>
    <w:p w:rsidR="00562ADC" w:rsidRDefault="00562ADC" w:rsidP="00562ADC">
      <w:pPr>
        <w:spacing w:after="0" w:line="240" w:lineRule="auto"/>
        <w:rPr>
          <w:rFonts w:ascii="Calibri" w:eastAsia="SimSun" w:hAnsi="Calibri" w:cs="Times New Roman"/>
          <w:color w:val="00000A"/>
          <w:lang w:val="en-US" w:eastAsia="zh-CN" w:bidi="hi-IN"/>
        </w:rPr>
      </w:pPr>
    </w:p>
    <w:p w:rsidR="00562ADC" w:rsidRDefault="00562ADC" w:rsidP="00562ADC">
      <w:pPr>
        <w:spacing w:after="0" w:line="240" w:lineRule="auto"/>
        <w:rPr>
          <w:rFonts w:ascii="Times New Roman" w:hAnsi="Times New Roman" w:cs="Times New Roman"/>
          <w:b/>
          <w:color w:val="0070C0"/>
          <w:sz w:val="24"/>
          <w:szCs w:val="24"/>
          <w:lang w:val="en-US"/>
        </w:rPr>
      </w:pPr>
    </w:p>
    <w:p w:rsidR="00562ADC" w:rsidRPr="005513B1" w:rsidRDefault="00562ADC" w:rsidP="00562ADC">
      <w:pPr>
        <w:rPr>
          <w:lang w:val="en-GB"/>
        </w:rPr>
      </w:pPr>
    </w:p>
    <w:p w:rsidR="00ED369E" w:rsidRPr="00562ADC" w:rsidRDefault="00ED369E">
      <w:pPr>
        <w:rPr>
          <w:lang w:val="en-GB"/>
        </w:rPr>
      </w:pPr>
    </w:p>
    <w:sectPr w:rsidR="00ED369E" w:rsidRPr="00562ADC">
      <w:footerReference w:type="default" r:id="rId39"/>
      <w:pgSz w:w="11906" w:h="16838"/>
      <w:pgMar w:top="1417" w:right="1417" w:bottom="1417" w:left="1417" w:header="0" w:footer="708" w:gutter="0"/>
      <w:cols w:space="708"/>
      <w:formProt w:val="0"/>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5AB4" w:rsidRDefault="009F5AB4" w:rsidP="00562ADC">
      <w:pPr>
        <w:spacing w:after="0" w:line="240" w:lineRule="auto"/>
      </w:pPr>
      <w:r>
        <w:separator/>
      </w:r>
    </w:p>
  </w:endnote>
  <w:endnote w:type="continuationSeparator" w:id="0">
    <w:p w:rsidR="009F5AB4" w:rsidRDefault="009F5AB4" w:rsidP="00562A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font227">
    <w:altName w:val="Times New Roman"/>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Calibri, Arial, Helvetica, sans">
    <w:panose1 w:val="00000000000000000000"/>
    <w:charset w:val="00"/>
    <w:family w:val="roman"/>
    <w:notTrueType/>
    <w:pitch w:val="default"/>
  </w:font>
  <w:font w:name="font223">
    <w:altName w:val="Times New Roman"/>
    <w:charset w:val="00"/>
    <w:family w:val="auto"/>
    <w:pitch w:val="variable"/>
  </w:font>
  <w:font w:name="F">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64165870"/>
      <w:docPartObj>
        <w:docPartGallery w:val="Page Numbers (Bottom of Page)"/>
        <w:docPartUnique/>
      </w:docPartObj>
    </w:sdtPr>
    <w:sdtEndPr/>
    <w:sdtContent>
      <w:p w:rsidR="00616A16" w:rsidRDefault="00616A16">
        <w:pPr>
          <w:pStyle w:val="Voettekst"/>
        </w:pPr>
      </w:p>
      <w:p w:rsidR="00616A16" w:rsidRDefault="002636A1">
        <w:pPr>
          <w:pStyle w:val="Voettekst"/>
        </w:pP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6A16" w:rsidRDefault="00616A16">
    <w:pPr>
      <w:pStyle w:val="Voettekst"/>
      <w:jc w:val="right"/>
    </w:pPr>
  </w:p>
  <w:p w:rsidR="00616A16" w:rsidRDefault="00616A16">
    <w:pPr>
      <w:pStyle w:val="Voetteks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88146199"/>
      <w:docPartObj>
        <w:docPartGallery w:val="Page Numbers (Bottom of Page)"/>
        <w:docPartUnique/>
      </w:docPartObj>
    </w:sdtPr>
    <w:sdtEndPr/>
    <w:sdtContent>
      <w:p w:rsidR="00616A16" w:rsidRDefault="00616A16">
        <w:pPr>
          <w:pStyle w:val="Voettekst"/>
        </w:pPr>
        <w:r>
          <w:fldChar w:fldCharType="begin"/>
        </w:r>
        <w:r>
          <w:instrText>PAGE</w:instrText>
        </w:r>
        <w:r>
          <w:fldChar w:fldCharType="separate"/>
        </w:r>
        <w:r w:rsidR="00634192">
          <w:rPr>
            <w:noProof/>
          </w:rPr>
          <w:t>25</w:t>
        </w:r>
        <w:r>
          <w:fldChar w:fldCharType="end"/>
        </w:r>
      </w:p>
      <w:p w:rsidR="00616A16" w:rsidRDefault="002636A1">
        <w:pPr>
          <w:pStyle w:val="Voettekst"/>
        </w:pPr>
      </w:p>
    </w:sdtContent>
  </w:sdt>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53584819"/>
      <w:docPartObj>
        <w:docPartGallery w:val="Page Numbers (Bottom of Page)"/>
        <w:docPartUnique/>
      </w:docPartObj>
    </w:sdtPr>
    <w:sdtEndPr/>
    <w:sdtContent>
      <w:p w:rsidR="00616A16" w:rsidRDefault="00616A16">
        <w:pPr>
          <w:pStyle w:val="Voettekst"/>
        </w:pPr>
        <w:r>
          <w:fldChar w:fldCharType="begin"/>
        </w:r>
        <w:r>
          <w:instrText>PAGE</w:instrText>
        </w:r>
        <w:r>
          <w:fldChar w:fldCharType="separate"/>
        </w:r>
        <w:r w:rsidR="00634192">
          <w:rPr>
            <w:noProof/>
          </w:rPr>
          <w:t>29</w:t>
        </w:r>
        <w:r>
          <w:fldChar w:fldCharType="end"/>
        </w:r>
      </w:p>
      <w:p w:rsidR="00616A16" w:rsidRDefault="002636A1">
        <w:pPr>
          <w:pStyle w:val="Voettekst"/>
        </w:pPr>
      </w:p>
    </w:sdtContent>
  </w:sdt>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820932"/>
      <w:docPartObj>
        <w:docPartGallery w:val="Page Numbers (Bottom of Page)"/>
        <w:docPartUnique/>
      </w:docPartObj>
    </w:sdtPr>
    <w:sdtEndPr/>
    <w:sdtContent>
      <w:p w:rsidR="00616A16" w:rsidRDefault="00616A16">
        <w:pPr>
          <w:pStyle w:val="Voettekst"/>
        </w:pPr>
        <w:r>
          <w:fldChar w:fldCharType="begin"/>
        </w:r>
        <w:r>
          <w:instrText>PAGE</w:instrText>
        </w:r>
        <w:r>
          <w:fldChar w:fldCharType="separate"/>
        </w:r>
        <w:r w:rsidR="00634192">
          <w:rPr>
            <w:noProof/>
          </w:rPr>
          <w:t>42</w:t>
        </w:r>
        <w:r>
          <w:fldChar w:fldCharType="end"/>
        </w:r>
      </w:p>
      <w:p w:rsidR="00616A16" w:rsidRDefault="002636A1">
        <w:pPr>
          <w:pStyle w:val="Voettekst"/>
        </w:pPr>
      </w:p>
    </w:sdtContent>
  </w:sdt>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2104671"/>
      <w:docPartObj>
        <w:docPartGallery w:val="Page Numbers (Bottom of Page)"/>
        <w:docPartUnique/>
      </w:docPartObj>
    </w:sdtPr>
    <w:sdtEndPr/>
    <w:sdtContent>
      <w:p w:rsidR="00616A16" w:rsidRDefault="00616A16">
        <w:pPr>
          <w:pStyle w:val="Voettekst"/>
        </w:pPr>
        <w:r>
          <w:fldChar w:fldCharType="begin"/>
        </w:r>
        <w:r>
          <w:instrText>PAGE</w:instrText>
        </w:r>
        <w:r>
          <w:fldChar w:fldCharType="separate"/>
        </w:r>
        <w:r w:rsidR="00634192">
          <w:rPr>
            <w:noProof/>
          </w:rPr>
          <w:t>43</w:t>
        </w:r>
        <w:r>
          <w:fldChar w:fldCharType="end"/>
        </w:r>
      </w:p>
      <w:p w:rsidR="00616A16" w:rsidRDefault="002636A1">
        <w:pPr>
          <w:pStyle w:val="Voettekst"/>
        </w:pPr>
      </w:p>
    </w:sdtContent>
  </w:sdt>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5484085"/>
      <w:docPartObj>
        <w:docPartGallery w:val="Page Numbers (Bottom of Page)"/>
        <w:docPartUnique/>
      </w:docPartObj>
    </w:sdtPr>
    <w:sdtEndPr/>
    <w:sdtContent>
      <w:p w:rsidR="00616A16" w:rsidRDefault="00616A16">
        <w:pPr>
          <w:pStyle w:val="Voettekst"/>
        </w:pPr>
        <w:r>
          <w:fldChar w:fldCharType="begin"/>
        </w:r>
        <w:r>
          <w:instrText>PAGE</w:instrText>
        </w:r>
        <w:r>
          <w:fldChar w:fldCharType="separate"/>
        </w:r>
        <w:r w:rsidR="00634192">
          <w:rPr>
            <w:noProof/>
          </w:rPr>
          <w:t>63</w:t>
        </w:r>
        <w:r>
          <w:fldChar w:fldCharType="end"/>
        </w:r>
      </w:p>
      <w:p w:rsidR="00616A16" w:rsidRDefault="002636A1">
        <w:pPr>
          <w:pStyle w:val="Voettekst"/>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5AB4" w:rsidRDefault="009F5AB4" w:rsidP="00562ADC">
      <w:pPr>
        <w:spacing w:after="0" w:line="240" w:lineRule="auto"/>
      </w:pPr>
      <w:r>
        <w:separator/>
      </w:r>
    </w:p>
  </w:footnote>
  <w:footnote w:type="continuationSeparator" w:id="0">
    <w:p w:rsidR="009F5AB4" w:rsidRDefault="009F5AB4" w:rsidP="00562ADC">
      <w:pPr>
        <w:spacing w:after="0" w:line="240" w:lineRule="auto"/>
      </w:pPr>
      <w:r>
        <w:continuationSeparator/>
      </w:r>
    </w:p>
  </w:footnote>
  <w:footnote w:id="1">
    <w:p w:rsidR="00616A16" w:rsidRDefault="00616A16" w:rsidP="00562ADC">
      <w:pPr>
        <w:pStyle w:val="Voetnoottekst"/>
        <w:rPr>
          <w:sz w:val="14"/>
          <w:szCs w:val="14"/>
        </w:rPr>
      </w:pPr>
      <w:r>
        <w:rPr>
          <w:sz w:val="14"/>
          <w:szCs w:val="14"/>
        </w:rPr>
        <w:footnoteRef/>
      </w:r>
      <w:r>
        <w:rPr>
          <w:sz w:val="14"/>
          <w:szCs w:val="14"/>
        </w:rPr>
        <w:tab/>
        <w:t>Bron niet publiekelijk toegankelijk</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F3837"/>
    <w:multiLevelType w:val="multilevel"/>
    <w:tmpl w:val="8A14C59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090D584B"/>
    <w:multiLevelType w:val="multilevel"/>
    <w:tmpl w:val="F508C0D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0AC67B4F"/>
    <w:multiLevelType w:val="multilevel"/>
    <w:tmpl w:val="97622ED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0DBB7F9F"/>
    <w:multiLevelType w:val="multilevel"/>
    <w:tmpl w:val="8FC268E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15:restartNumberingAfterBreak="0">
    <w:nsid w:val="11A6311D"/>
    <w:multiLevelType w:val="multilevel"/>
    <w:tmpl w:val="E8FE126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15F87419"/>
    <w:multiLevelType w:val="multilevel"/>
    <w:tmpl w:val="5150B8AA"/>
    <w:lvl w:ilvl="0">
      <w:start w:val="1"/>
      <w:numFmt w:val="bullet"/>
      <w:lvlText w:val=""/>
      <w:lvlJc w:val="left"/>
      <w:pPr>
        <w:ind w:left="2844" w:hanging="360"/>
      </w:pPr>
      <w:rPr>
        <w:rFonts w:ascii="Symbol" w:hAnsi="Symbol" w:cs="Symbol" w:hint="default"/>
      </w:rPr>
    </w:lvl>
    <w:lvl w:ilvl="1">
      <w:start w:val="1"/>
      <w:numFmt w:val="bullet"/>
      <w:lvlText w:val="o"/>
      <w:lvlJc w:val="left"/>
      <w:pPr>
        <w:ind w:left="3564" w:hanging="360"/>
      </w:pPr>
      <w:rPr>
        <w:rFonts w:ascii="Courier New" w:hAnsi="Courier New" w:cs="Courier New" w:hint="default"/>
      </w:rPr>
    </w:lvl>
    <w:lvl w:ilvl="2">
      <w:start w:val="1"/>
      <w:numFmt w:val="bullet"/>
      <w:lvlText w:val=""/>
      <w:lvlJc w:val="left"/>
      <w:pPr>
        <w:ind w:left="4284" w:hanging="360"/>
      </w:pPr>
      <w:rPr>
        <w:rFonts w:ascii="Wingdings" w:hAnsi="Wingdings" w:cs="Wingdings" w:hint="default"/>
      </w:rPr>
    </w:lvl>
    <w:lvl w:ilvl="3">
      <w:start w:val="1"/>
      <w:numFmt w:val="bullet"/>
      <w:lvlText w:val=""/>
      <w:lvlJc w:val="left"/>
      <w:pPr>
        <w:ind w:left="5004" w:hanging="360"/>
      </w:pPr>
      <w:rPr>
        <w:rFonts w:ascii="Symbol" w:hAnsi="Symbol" w:cs="Symbol" w:hint="default"/>
      </w:rPr>
    </w:lvl>
    <w:lvl w:ilvl="4">
      <w:start w:val="1"/>
      <w:numFmt w:val="bullet"/>
      <w:lvlText w:val="o"/>
      <w:lvlJc w:val="left"/>
      <w:pPr>
        <w:ind w:left="5724" w:hanging="360"/>
      </w:pPr>
      <w:rPr>
        <w:rFonts w:ascii="Courier New" w:hAnsi="Courier New" w:cs="Courier New" w:hint="default"/>
      </w:rPr>
    </w:lvl>
    <w:lvl w:ilvl="5">
      <w:start w:val="1"/>
      <w:numFmt w:val="bullet"/>
      <w:lvlText w:val=""/>
      <w:lvlJc w:val="left"/>
      <w:pPr>
        <w:ind w:left="6444" w:hanging="360"/>
      </w:pPr>
      <w:rPr>
        <w:rFonts w:ascii="Wingdings" w:hAnsi="Wingdings" w:cs="Wingdings" w:hint="default"/>
      </w:rPr>
    </w:lvl>
    <w:lvl w:ilvl="6">
      <w:start w:val="1"/>
      <w:numFmt w:val="bullet"/>
      <w:lvlText w:val=""/>
      <w:lvlJc w:val="left"/>
      <w:pPr>
        <w:ind w:left="7164" w:hanging="360"/>
      </w:pPr>
      <w:rPr>
        <w:rFonts w:ascii="Symbol" w:hAnsi="Symbol" w:cs="Symbol" w:hint="default"/>
      </w:rPr>
    </w:lvl>
    <w:lvl w:ilvl="7">
      <w:start w:val="1"/>
      <w:numFmt w:val="bullet"/>
      <w:lvlText w:val="o"/>
      <w:lvlJc w:val="left"/>
      <w:pPr>
        <w:ind w:left="7884" w:hanging="360"/>
      </w:pPr>
      <w:rPr>
        <w:rFonts w:ascii="Courier New" w:hAnsi="Courier New" w:cs="Courier New" w:hint="default"/>
      </w:rPr>
    </w:lvl>
    <w:lvl w:ilvl="8">
      <w:start w:val="1"/>
      <w:numFmt w:val="bullet"/>
      <w:lvlText w:val=""/>
      <w:lvlJc w:val="left"/>
      <w:pPr>
        <w:ind w:left="8604" w:hanging="360"/>
      </w:pPr>
      <w:rPr>
        <w:rFonts w:ascii="Wingdings" w:hAnsi="Wingdings" w:cs="Wingdings" w:hint="default"/>
      </w:rPr>
    </w:lvl>
  </w:abstractNum>
  <w:abstractNum w:abstractNumId="6" w15:restartNumberingAfterBreak="0">
    <w:nsid w:val="1CFB08A3"/>
    <w:multiLevelType w:val="multilevel"/>
    <w:tmpl w:val="E8A0FEE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15:restartNumberingAfterBreak="0">
    <w:nsid w:val="23B051AA"/>
    <w:multiLevelType w:val="multilevel"/>
    <w:tmpl w:val="5256FFC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15:restartNumberingAfterBreak="0">
    <w:nsid w:val="23FD531A"/>
    <w:multiLevelType w:val="multilevel"/>
    <w:tmpl w:val="B98CB61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 w15:restartNumberingAfterBreak="0">
    <w:nsid w:val="255206AD"/>
    <w:multiLevelType w:val="multilevel"/>
    <w:tmpl w:val="7D4AE22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 w15:restartNumberingAfterBreak="0">
    <w:nsid w:val="2D4C08BB"/>
    <w:multiLevelType w:val="multilevel"/>
    <w:tmpl w:val="5430454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 w15:restartNumberingAfterBreak="0">
    <w:nsid w:val="34530A70"/>
    <w:multiLevelType w:val="multilevel"/>
    <w:tmpl w:val="339A100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 w15:restartNumberingAfterBreak="0">
    <w:nsid w:val="369F297B"/>
    <w:multiLevelType w:val="multilevel"/>
    <w:tmpl w:val="21422AE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3" w15:restartNumberingAfterBreak="0">
    <w:nsid w:val="3C263920"/>
    <w:multiLevelType w:val="multilevel"/>
    <w:tmpl w:val="69F2DAA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 w15:restartNumberingAfterBreak="0">
    <w:nsid w:val="432E0DC1"/>
    <w:multiLevelType w:val="multilevel"/>
    <w:tmpl w:val="B64E6160"/>
    <w:lvl w:ilvl="0">
      <w:start w:val="1"/>
      <w:numFmt w:val="bullet"/>
      <w:lvlText w:val=""/>
      <w:lvlJc w:val="left"/>
      <w:pPr>
        <w:ind w:left="720" w:hanging="360"/>
      </w:pPr>
      <w:rPr>
        <w:rFonts w:ascii="Symbol" w:hAnsi="Symbol" w:cs="Symbol" w:hint="default"/>
        <w:color w:val="00000A"/>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 w15:restartNumberingAfterBreak="0">
    <w:nsid w:val="4A573EE7"/>
    <w:multiLevelType w:val="multilevel"/>
    <w:tmpl w:val="C406A13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6" w15:restartNumberingAfterBreak="0">
    <w:nsid w:val="4B3D305A"/>
    <w:multiLevelType w:val="multilevel"/>
    <w:tmpl w:val="32EAAFA2"/>
    <w:lvl w:ilvl="0">
      <w:start w:val="1"/>
      <w:numFmt w:val="bullet"/>
      <w:lvlText w:val=""/>
      <w:lvlJc w:val="left"/>
      <w:pPr>
        <w:ind w:left="720" w:hanging="360"/>
      </w:pPr>
      <w:rPr>
        <w:rFonts w:ascii="Symbol" w:hAnsi="Symbol" w:cs="Symbol" w:hint="default"/>
        <w:b/>
        <w:color w:val="00000A"/>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7" w15:restartNumberingAfterBreak="0">
    <w:nsid w:val="4E165B80"/>
    <w:multiLevelType w:val="multilevel"/>
    <w:tmpl w:val="F8BE508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8" w15:restartNumberingAfterBreak="0">
    <w:nsid w:val="4E6C3ACB"/>
    <w:multiLevelType w:val="multilevel"/>
    <w:tmpl w:val="7D602C7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9" w15:restartNumberingAfterBreak="0">
    <w:nsid w:val="4FC219A6"/>
    <w:multiLevelType w:val="multilevel"/>
    <w:tmpl w:val="72C8CB8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0" w15:restartNumberingAfterBreak="0">
    <w:nsid w:val="503A15B9"/>
    <w:multiLevelType w:val="multilevel"/>
    <w:tmpl w:val="FE94274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1" w15:restartNumberingAfterBreak="0">
    <w:nsid w:val="530F1D35"/>
    <w:multiLevelType w:val="multilevel"/>
    <w:tmpl w:val="3E662FF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2" w15:restartNumberingAfterBreak="0">
    <w:nsid w:val="5E7B6066"/>
    <w:multiLevelType w:val="multilevel"/>
    <w:tmpl w:val="EC36895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3" w15:restartNumberingAfterBreak="0">
    <w:nsid w:val="5F8B3236"/>
    <w:multiLevelType w:val="multilevel"/>
    <w:tmpl w:val="E99CC26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4" w15:restartNumberingAfterBreak="0">
    <w:nsid w:val="607E7A16"/>
    <w:multiLevelType w:val="multilevel"/>
    <w:tmpl w:val="C0EE1FC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5" w15:restartNumberingAfterBreak="0">
    <w:nsid w:val="63A20DA7"/>
    <w:multiLevelType w:val="multilevel"/>
    <w:tmpl w:val="CB3AEBB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6" w15:restartNumberingAfterBreak="0">
    <w:nsid w:val="64D0533B"/>
    <w:multiLevelType w:val="multilevel"/>
    <w:tmpl w:val="666A7D4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7" w15:restartNumberingAfterBreak="0">
    <w:nsid w:val="65912869"/>
    <w:multiLevelType w:val="multilevel"/>
    <w:tmpl w:val="F24CF1F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8" w15:restartNumberingAfterBreak="0">
    <w:nsid w:val="6F875816"/>
    <w:multiLevelType w:val="multilevel"/>
    <w:tmpl w:val="F42A7F5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9" w15:restartNumberingAfterBreak="0">
    <w:nsid w:val="70BD4832"/>
    <w:multiLevelType w:val="multilevel"/>
    <w:tmpl w:val="C5C6E03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0" w15:restartNumberingAfterBreak="0">
    <w:nsid w:val="72BE2AA8"/>
    <w:multiLevelType w:val="multilevel"/>
    <w:tmpl w:val="3EB6451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1" w15:restartNumberingAfterBreak="0">
    <w:nsid w:val="76253EAE"/>
    <w:multiLevelType w:val="multilevel"/>
    <w:tmpl w:val="D750BCF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2" w15:restartNumberingAfterBreak="0">
    <w:nsid w:val="7CA3520B"/>
    <w:multiLevelType w:val="multilevel"/>
    <w:tmpl w:val="8B7EFEE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3" w15:restartNumberingAfterBreak="0">
    <w:nsid w:val="7DB615E7"/>
    <w:multiLevelType w:val="multilevel"/>
    <w:tmpl w:val="CE6EEB6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19"/>
  </w:num>
  <w:num w:numId="3">
    <w:abstractNumId w:val="7"/>
  </w:num>
  <w:num w:numId="4">
    <w:abstractNumId w:val="30"/>
  </w:num>
  <w:num w:numId="5">
    <w:abstractNumId w:val="6"/>
  </w:num>
  <w:num w:numId="6">
    <w:abstractNumId w:val="26"/>
  </w:num>
  <w:num w:numId="7">
    <w:abstractNumId w:val="13"/>
  </w:num>
  <w:num w:numId="8">
    <w:abstractNumId w:val="18"/>
  </w:num>
  <w:num w:numId="9">
    <w:abstractNumId w:val="9"/>
  </w:num>
  <w:num w:numId="10">
    <w:abstractNumId w:val="24"/>
  </w:num>
  <w:num w:numId="11">
    <w:abstractNumId w:val="11"/>
  </w:num>
  <w:num w:numId="12">
    <w:abstractNumId w:val="29"/>
  </w:num>
  <w:num w:numId="13">
    <w:abstractNumId w:val="20"/>
  </w:num>
  <w:num w:numId="14">
    <w:abstractNumId w:val="16"/>
  </w:num>
  <w:num w:numId="15">
    <w:abstractNumId w:val="14"/>
  </w:num>
  <w:num w:numId="16">
    <w:abstractNumId w:val="5"/>
  </w:num>
  <w:num w:numId="17">
    <w:abstractNumId w:val="27"/>
  </w:num>
  <w:num w:numId="18">
    <w:abstractNumId w:val="32"/>
  </w:num>
  <w:num w:numId="19">
    <w:abstractNumId w:val="31"/>
  </w:num>
  <w:num w:numId="20">
    <w:abstractNumId w:val="15"/>
  </w:num>
  <w:num w:numId="21">
    <w:abstractNumId w:val="2"/>
  </w:num>
  <w:num w:numId="22">
    <w:abstractNumId w:val="23"/>
  </w:num>
  <w:num w:numId="23">
    <w:abstractNumId w:val="3"/>
  </w:num>
  <w:num w:numId="24">
    <w:abstractNumId w:val="22"/>
  </w:num>
  <w:num w:numId="25">
    <w:abstractNumId w:val="8"/>
  </w:num>
  <w:num w:numId="26">
    <w:abstractNumId w:val="4"/>
  </w:num>
  <w:num w:numId="27">
    <w:abstractNumId w:val="25"/>
  </w:num>
  <w:num w:numId="28">
    <w:abstractNumId w:val="10"/>
  </w:num>
  <w:num w:numId="29">
    <w:abstractNumId w:val="28"/>
  </w:num>
  <w:num w:numId="30">
    <w:abstractNumId w:val="17"/>
  </w:num>
  <w:num w:numId="31">
    <w:abstractNumId w:val="21"/>
  </w:num>
  <w:num w:numId="32">
    <w:abstractNumId w:val="0"/>
  </w:num>
  <w:num w:numId="33">
    <w:abstractNumId w:val="33"/>
  </w:num>
  <w:num w:numId="3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2ADC"/>
    <w:rsid w:val="00000076"/>
    <w:rsid w:val="000968D8"/>
    <w:rsid w:val="000B6879"/>
    <w:rsid w:val="000B6AED"/>
    <w:rsid w:val="000D023B"/>
    <w:rsid w:val="00120A6F"/>
    <w:rsid w:val="0019539F"/>
    <w:rsid w:val="001967DE"/>
    <w:rsid w:val="00230BE2"/>
    <w:rsid w:val="002343CA"/>
    <w:rsid w:val="0025030E"/>
    <w:rsid w:val="002636A1"/>
    <w:rsid w:val="00294650"/>
    <w:rsid w:val="002A2CA0"/>
    <w:rsid w:val="002B4A0C"/>
    <w:rsid w:val="002D7F73"/>
    <w:rsid w:val="00334ABF"/>
    <w:rsid w:val="00342A44"/>
    <w:rsid w:val="00344509"/>
    <w:rsid w:val="003552BE"/>
    <w:rsid w:val="00364F2E"/>
    <w:rsid w:val="003778D2"/>
    <w:rsid w:val="003D0517"/>
    <w:rsid w:val="003D6241"/>
    <w:rsid w:val="003F3E00"/>
    <w:rsid w:val="004157AB"/>
    <w:rsid w:val="00416F87"/>
    <w:rsid w:val="00417D8B"/>
    <w:rsid w:val="00442DDA"/>
    <w:rsid w:val="004546BB"/>
    <w:rsid w:val="00457DDB"/>
    <w:rsid w:val="00485F41"/>
    <w:rsid w:val="00490198"/>
    <w:rsid w:val="00525D08"/>
    <w:rsid w:val="005570AF"/>
    <w:rsid w:val="00562ADC"/>
    <w:rsid w:val="00591885"/>
    <w:rsid w:val="005A1AFE"/>
    <w:rsid w:val="005F0EB9"/>
    <w:rsid w:val="00616A16"/>
    <w:rsid w:val="00634192"/>
    <w:rsid w:val="006B2EA4"/>
    <w:rsid w:val="006D787E"/>
    <w:rsid w:val="007345CB"/>
    <w:rsid w:val="007E1240"/>
    <w:rsid w:val="00820B85"/>
    <w:rsid w:val="00842AF0"/>
    <w:rsid w:val="00863A83"/>
    <w:rsid w:val="00890213"/>
    <w:rsid w:val="008E4189"/>
    <w:rsid w:val="0090643C"/>
    <w:rsid w:val="00935698"/>
    <w:rsid w:val="009F3601"/>
    <w:rsid w:val="009F5AB4"/>
    <w:rsid w:val="009F5E1A"/>
    <w:rsid w:val="00A269E7"/>
    <w:rsid w:val="00A30656"/>
    <w:rsid w:val="00A63070"/>
    <w:rsid w:val="00AB47F4"/>
    <w:rsid w:val="00AC1C95"/>
    <w:rsid w:val="00AD3DBD"/>
    <w:rsid w:val="00AD7EA3"/>
    <w:rsid w:val="00AE66DA"/>
    <w:rsid w:val="00B04E71"/>
    <w:rsid w:val="00B6205C"/>
    <w:rsid w:val="00B652CC"/>
    <w:rsid w:val="00B74392"/>
    <w:rsid w:val="00B75A4C"/>
    <w:rsid w:val="00B800B9"/>
    <w:rsid w:val="00B8547C"/>
    <w:rsid w:val="00B86C5F"/>
    <w:rsid w:val="00BA0E32"/>
    <w:rsid w:val="00BE7C74"/>
    <w:rsid w:val="00C0661C"/>
    <w:rsid w:val="00C2190F"/>
    <w:rsid w:val="00C25393"/>
    <w:rsid w:val="00C27E1D"/>
    <w:rsid w:val="00C91173"/>
    <w:rsid w:val="00CA4627"/>
    <w:rsid w:val="00CC51CD"/>
    <w:rsid w:val="00CC5EC7"/>
    <w:rsid w:val="00CE19CD"/>
    <w:rsid w:val="00D32FD6"/>
    <w:rsid w:val="00D66522"/>
    <w:rsid w:val="00D97A37"/>
    <w:rsid w:val="00DC2B58"/>
    <w:rsid w:val="00DC5F9A"/>
    <w:rsid w:val="00DE7A3F"/>
    <w:rsid w:val="00E028C4"/>
    <w:rsid w:val="00E07848"/>
    <w:rsid w:val="00E07FDC"/>
    <w:rsid w:val="00E1054A"/>
    <w:rsid w:val="00EB199A"/>
    <w:rsid w:val="00EB48E9"/>
    <w:rsid w:val="00ED369E"/>
    <w:rsid w:val="00EF40A1"/>
    <w:rsid w:val="00F163AF"/>
    <w:rsid w:val="00F17242"/>
    <w:rsid w:val="00F173F2"/>
    <w:rsid w:val="00F307E7"/>
    <w:rsid w:val="00F368A9"/>
    <w:rsid w:val="00F4718E"/>
    <w:rsid w:val="00F5680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920AAD9-D7C5-45A5-B1B3-97FAEA525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562ADC"/>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BallontekstChar">
    <w:name w:val="Ballontekst Char"/>
    <w:basedOn w:val="Standaardalinea-lettertype"/>
    <w:link w:val="Ballontekst"/>
    <w:uiPriority w:val="99"/>
    <w:semiHidden/>
    <w:qFormat/>
    <w:rsid w:val="00562ADC"/>
    <w:rPr>
      <w:rFonts w:ascii="Tahoma" w:hAnsi="Tahoma" w:cs="Tahoma"/>
      <w:sz w:val="16"/>
      <w:szCs w:val="16"/>
    </w:rPr>
  </w:style>
  <w:style w:type="paragraph" w:styleId="Ballontekst">
    <w:name w:val="Balloon Text"/>
    <w:basedOn w:val="Standaard"/>
    <w:link w:val="BallontekstChar"/>
    <w:uiPriority w:val="99"/>
    <w:semiHidden/>
    <w:unhideWhenUsed/>
    <w:qFormat/>
    <w:rsid w:val="00562ADC"/>
    <w:pPr>
      <w:spacing w:after="0" w:line="240" w:lineRule="auto"/>
    </w:pPr>
    <w:rPr>
      <w:rFonts w:ascii="Tahoma" w:hAnsi="Tahoma" w:cs="Tahoma"/>
      <w:sz w:val="16"/>
      <w:szCs w:val="16"/>
    </w:rPr>
  </w:style>
  <w:style w:type="character" w:customStyle="1" w:styleId="Internetkoppeling">
    <w:name w:val="Internetkoppeling"/>
    <w:basedOn w:val="Standaardalinea-lettertype"/>
    <w:uiPriority w:val="99"/>
    <w:unhideWhenUsed/>
    <w:rsid w:val="00562ADC"/>
    <w:rPr>
      <w:color w:val="0000FF"/>
      <w:u w:val="single"/>
    </w:rPr>
  </w:style>
  <w:style w:type="character" w:customStyle="1" w:styleId="TekstopmerkingChar">
    <w:name w:val="Tekst opmerking Char"/>
    <w:basedOn w:val="Standaardalinea-lettertype"/>
    <w:link w:val="Tekstopmerking"/>
    <w:uiPriority w:val="99"/>
    <w:qFormat/>
    <w:rsid w:val="00562ADC"/>
    <w:rPr>
      <w:sz w:val="20"/>
      <w:szCs w:val="20"/>
    </w:rPr>
  </w:style>
  <w:style w:type="paragraph" w:styleId="Tekstopmerking">
    <w:name w:val="annotation text"/>
    <w:basedOn w:val="Standaard"/>
    <w:link w:val="TekstopmerkingChar"/>
    <w:uiPriority w:val="99"/>
    <w:unhideWhenUsed/>
    <w:qFormat/>
    <w:rsid w:val="00562ADC"/>
    <w:pPr>
      <w:spacing w:line="240" w:lineRule="auto"/>
    </w:pPr>
    <w:rPr>
      <w:sz w:val="20"/>
      <w:szCs w:val="20"/>
    </w:rPr>
  </w:style>
  <w:style w:type="character" w:customStyle="1" w:styleId="OnderwerpvanopmerkingChar">
    <w:name w:val="Onderwerp van opmerking Char"/>
    <w:basedOn w:val="TekstopmerkingChar"/>
    <w:link w:val="Onderwerpvanopmerking"/>
    <w:uiPriority w:val="99"/>
    <w:semiHidden/>
    <w:qFormat/>
    <w:rsid w:val="00562ADC"/>
    <w:rPr>
      <w:b/>
      <w:bCs/>
      <w:sz w:val="20"/>
      <w:szCs w:val="20"/>
    </w:rPr>
  </w:style>
  <w:style w:type="paragraph" w:styleId="Onderwerpvanopmerking">
    <w:name w:val="annotation subject"/>
    <w:basedOn w:val="Tekstopmerking"/>
    <w:link w:val="OnderwerpvanopmerkingChar"/>
    <w:uiPriority w:val="99"/>
    <w:semiHidden/>
    <w:unhideWhenUsed/>
    <w:qFormat/>
    <w:rsid w:val="00562ADC"/>
    <w:rPr>
      <w:b/>
      <w:bCs/>
    </w:rPr>
  </w:style>
  <w:style w:type="character" w:customStyle="1" w:styleId="KoptekstChar">
    <w:name w:val="Koptekst Char"/>
    <w:basedOn w:val="Standaardalinea-lettertype"/>
    <w:link w:val="Koptekst"/>
    <w:uiPriority w:val="99"/>
    <w:qFormat/>
    <w:rsid w:val="00562ADC"/>
  </w:style>
  <w:style w:type="paragraph" w:styleId="Koptekst">
    <w:name w:val="header"/>
    <w:basedOn w:val="Standaard"/>
    <w:link w:val="KoptekstChar"/>
    <w:uiPriority w:val="99"/>
    <w:unhideWhenUsed/>
    <w:rsid w:val="00562ADC"/>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qFormat/>
    <w:rsid w:val="00562ADC"/>
  </w:style>
  <w:style w:type="paragraph" w:styleId="Voettekst">
    <w:name w:val="footer"/>
    <w:basedOn w:val="Standaard"/>
    <w:link w:val="VoettekstChar"/>
    <w:uiPriority w:val="99"/>
    <w:unhideWhenUsed/>
    <w:rsid w:val="00562ADC"/>
    <w:pPr>
      <w:tabs>
        <w:tab w:val="center" w:pos="4536"/>
        <w:tab w:val="right" w:pos="9072"/>
      </w:tabs>
      <w:spacing w:after="0" w:line="240" w:lineRule="auto"/>
    </w:pPr>
  </w:style>
  <w:style w:type="character" w:customStyle="1" w:styleId="ListLabel1">
    <w:name w:val="ListLabel 1"/>
    <w:qFormat/>
    <w:rsid w:val="00562ADC"/>
    <w:rPr>
      <w:rFonts w:cs="Courier New"/>
    </w:rPr>
  </w:style>
  <w:style w:type="character" w:customStyle="1" w:styleId="ListLabel2">
    <w:name w:val="ListLabel 2"/>
    <w:qFormat/>
    <w:rsid w:val="00562ADC"/>
    <w:rPr>
      <w:rFonts w:cs="Courier New"/>
    </w:rPr>
  </w:style>
  <w:style w:type="character" w:customStyle="1" w:styleId="ListLabel3">
    <w:name w:val="ListLabel 3"/>
    <w:qFormat/>
    <w:rsid w:val="00562ADC"/>
    <w:rPr>
      <w:rFonts w:cs="Courier New"/>
    </w:rPr>
  </w:style>
  <w:style w:type="character" w:customStyle="1" w:styleId="ListLabel4">
    <w:name w:val="ListLabel 4"/>
    <w:qFormat/>
    <w:rsid w:val="00562ADC"/>
    <w:rPr>
      <w:rFonts w:cs="Courier New"/>
    </w:rPr>
  </w:style>
  <w:style w:type="character" w:customStyle="1" w:styleId="ListLabel5">
    <w:name w:val="ListLabel 5"/>
    <w:qFormat/>
    <w:rsid w:val="00562ADC"/>
    <w:rPr>
      <w:rFonts w:cs="Courier New"/>
    </w:rPr>
  </w:style>
  <w:style w:type="character" w:customStyle="1" w:styleId="ListLabel6">
    <w:name w:val="ListLabel 6"/>
    <w:qFormat/>
    <w:rsid w:val="00562ADC"/>
    <w:rPr>
      <w:rFonts w:cs="Courier New"/>
    </w:rPr>
  </w:style>
  <w:style w:type="character" w:customStyle="1" w:styleId="ListLabel7">
    <w:name w:val="ListLabel 7"/>
    <w:qFormat/>
    <w:rsid w:val="00562ADC"/>
    <w:rPr>
      <w:rFonts w:cs="Courier New"/>
    </w:rPr>
  </w:style>
  <w:style w:type="character" w:customStyle="1" w:styleId="ListLabel8">
    <w:name w:val="ListLabel 8"/>
    <w:qFormat/>
    <w:rsid w:val="00562ADC"/>
    <w:rPr>
      <w:rFonts w:cs="Courier New"/>
    </w:rPr>
  </w:style>
  <w:style w:type="character" w:customStyle="1" w:styleId="ListLabel9">
    <w:name w:val="ListLabel 9"/>
    <w:qFormat/>
    <w:rsid w:val="00562ADC"/>
    <w:rPr>
      <w:rFonts w:cs="Courier New"/>
    </w:rPr>
  </w:style>
  <w:style w:type="character" w:customStyle="1" w:styleId="ListLabel10">
    <w:name w:val="ListLabel 10"/>
    <w:qFormat/>
    <w:rsid w:val="00562ADC"/>
    <w:rPr>
      <w:rFonts w:cs="Courier New"/>
    </w:rPr>
  </w:style>
  <w:style w:type="character" w:customStyle="1" w:styleId="ListLabel11">
    <w:name w:val="ListLabel 11"/>
    <w:qFormat/>
    <w:rsid w:val="00562ADC"/>
    <w:rPr>
      <w:rFonts w:cs="Courier New"/>
    </w:rPr>
  </w:style>
  <w:style w:type="character" w:customStyle="1" w:styleId="ListLabel12">
    <w:name w:val="ListLabel 12"/>
    <w:qFormat/>
    <w:rsid w:val="00562ADC"/>
    <w:rPr>
      <w:rFonts w:cs="Courier New"/>
    </w:rPr>
  </w:style>
  <w:style w:type="character" w:customStyle="1" w:styleId="ListLabel13">
    <w:name w:val="ListLabel 13"/>
    <w:qFormat/>
    <w:rsid w:val="00562ADC"/>
    <w:rPr>
      <w:rFonts w:cs="Courier New"/>
    </w:rPr>
  </w:style>
  <w:style w:type="character" w:customStyle="1" w:styleId="ListLabel14">
    <w:name w:val="ListLabel 14"/>
    <w:qFormat/>
    <w:rsid w:val="00562ADC"/>
    <w:rPr>
      <w:rFonts w:cs="Courier New"/>
    </w:rPr>
  </w:style>
  <w:style w:type="character" w:customStyle="1" w:styleId="ListLabel15">
    <w:name w:val="ListLabel 15"/>
    <w:qFormat/>
    <w:rsid w:val="00562ADC"/>
    <w:rPr>
      <w:rFonts w:cs="Courier New"/>
    </w:rPr>
  </w:style>
  <w:style w:type="character" w:customStyle="1" w:styleId="ListLabel16">
    <w:name w:val="ListLabel 16"/>
    <w:qFormat/>
    <w:rsid w:val="00562ADC"/>
    <w:rPr>
      <w:rFonts w:cs="Courier New"/>
    </w:rPr>
  </w:style>
  <w:style w:type="character" w:customStyle="1" w:styleId="ListLabel17">
    <w:name w:val="ListLabel 17"/>
    <w:qFormat/>
    <w:rsid w:val="00562ADC"/>
    <w:rPr>
      <w:rFonts w:cs="Courier New"/>
    </w:rPr>
  </w:style>
  <w:style w:type="character" w:customStyle="1" w:styleId="ListLabel18">
    <w:name w:val="ListLabel 18"/>
    <w:qFormat/>
    <w:rsid w:val="00562ADC"/>
    <w:rPr>
      <w:rFonts w:cs="Courier New"/>
    </w:rPr>
  </w:style>
  <w:style w:type="character" w:customStyle="1" w:styleId="ListLabel19">
    <w:name w:val="ListLabel 19"/>
    <w:qFormat/>
    <w:rsid w:val="00562ADC"/>
    <w:rPr>
      <w:rFonts w:cs="Courier New"/>
    </w:rPr>
  </w:style>
  <w:style w:type="character" w:customStyle="1" w:styleId="ListLabel20">
    <w:name w:val="ListLabel 20"/>
    <w:qFormat/>
    <w:rsid w:val="00562ADC"/>
    <w:rPr>
      <w:rFonts w:cs="Courier New"/>
    </w:rPr>
  </w:style>
  <w:style w:type="character" w:customStyle="1" w:styleId="ListLabel21">
    <w:name w:val="ListLabel 21"/>
    <w:qFormat/>
    <w:rsid w:val="00562ADC"/>
    <w:rPr>
      <w:rFonts w:cs="Courier New"/>
    </w:rPr>
  </w:style>
  <w:style w:type="character" w:customStyle="1" w:styleId="ListLabel22">
    <w:name w:val="ListLabel 22"/>
    <w:qFormat/>
    <w:rsid w:val="00562ADC"/>
    <w:rPr>
      <w:rFonts w:cs="Courier New"/>
    </w:rPr>
  </w:style>
  <w:style w:type="character" w:customStyle="1" w:styleId="ListLabel23">
    <w:name w:val="ListLabel 23"/>
    <w:qFormat/>
    <w:rsid w:val="00562ADC"/>
    <w:rPr>
      <w:rFonts w:cs="Courier New"/>
    </w:rPr>
  </w:style>
  <w:style w:type="character" w:customStyle="1" w:styleId="ListLabel24">
    <w:name w:val="ListLabel 24"/>
    <w:qFormat/>
    <w:rsid w:val="00562ADC"/>
    <w:rPr>
      <w:rFonts w:cs="Courier New"/>
    </w:rPr>
  </w:style>
  <w:style w:type="character" w:customStyle="1" w:styleId="ListLabel25">
    <w:name w:val="ListLabel 25"/>
    <w:qFormat/>
    <w:rsid w:val="00562ADC"/>
    <w:rPr>
      <w:rFonts w:cs="Courier New"/>
    </w:rPr>
  </w:style>
  <w:style w:type="character" w:customStyle="1" w:styleId="ListLabel26">
    <w:name w:val="ListLabel 26"/>
    <w:qFormat/>
    <w:rsid w:val="00562ADC"/>
    <w:rPr>
      <w:rFonts w:cs="Courier New"/>
    </w:rPr>
  </w:style>
  <w:style w:type="character" w:customStyle="1" w:styleId="ListLabel27">
    <w:name w:val="ListLabel 27"/>
    <w:qFormat/>
    <w:rsid w:val="00562ADC"/>
    <w:rPr>
      <w:rFonts w:cs="Courier New"/>
    </w:rPr>
  </w:style>
  <w:style w:type="character" w:customStyle="1" w:styleId="ListLabel28">
    <w:name w:val="ListLabel 28"/>
    <w:qFormat/>
    <w:rsid w:val="00562ADC"/>
    <w:rPr>
      <w:rFonts w:cs="Courier New"/>
    </w:rPr>
  </w:style>
  <w:style w:type="character" w:customStyle="1" w:styleId="ListLabel29">
    <w:name w:val="ListLabel 29"/>
    <w:qFormat/>
    <w:rsid w:val="00562ADC"/>
    <w:rPr>
      <w:rFonts w:cs="Courier New"/>
    </w:rPr>
  </w:style>
  <w:style w:type="character" w:customStyle="1" w:styleId="ListLabel30">
    <w:name w:val="ListLabel 30"/>
    <w:qFormat/>
    <w:rsid w:val="00562ADC"/>
    <w:rPr>
      <w:rFonts w:cs="Courier New"/>
    </w:rPr>
  </w:style>
  <w:style w:type="character" w:customStyle="1" w:styleId="ListLabel31">
    <w:name w:val="ListLabel 31"/>
    <w:qFormat/>
    <w:rsid w:val="00562ADC"/>
    <w:rPr>
      <w:rFonts w:cs="Courier New"/>
    </w:rPr>
  </w:style>
  <w:style w:type="character" w:customStyle="1" w:styleId="ListLabel32">
    <w:name w:val="ListLabel 32"/>
    <w:qFormat/>
    <w:rsid w:val="00562ADC"/>
    <w:rPr>
      <w:rFonts w:cs="Courier New"/>
    </w:rPr>
  </w:style>
  <w:style w:type="character" w:customStyle="1" w:styleId="ListLabel33">
    <w:name w:val="ListLabel 33"/>
    <w:qFormat/>
    <w:rsid w:val="00562ADC"/>
    <w:rPr>
      <w:rFonts w:cs="Courier New"/>
    </w:rPr>
  </w:style>
  <w:style w:type="character" w:customStyle="1" w:styleId="ListLabel34">
    <w:name w:val="ListLabel 34"/>
    <w:qFormat/>
    <w:rsid w:val="00562ADC"/>
    <w:rPr>
      <w:rFonts w:cs="Courier New"/>
    </w:rPr>
  </w:style>
  <w:style w:type="character" w:customStyle="1" w:styleId="ListLabel35">
    <w:name w:val="ListLabel 35"/>
    <w:qFormat/>
    <w:rsid w:val="00562ADC"/>
    <w:rPr>
      <w:rFonts w:cs="Courier New"/>
    </w:rPr>
  </w:style>
  <w:style w:type="character" w:customStyle="1" w:styleId="ListLabel36">
    <w:name w:val="ListLabel 36"/>
    <w:qFormat/>
    <w:rsid w:val="00562ADC"/>
    <w:rPr>
      <w:rFonts w:cs="Courier New"/>
    </w:rPr>
  </w:style>
  <w:style w:type="character" w:customStyle="1" w:styleId="ListLabel37">
    <w:name w:val="ListLabel 37"/>
    <w:qFormat/>
    <w:rsid w:val="00562ADC"/>
    <w:rPr>
      <w:rFonts w:cs="Courier New"/>
    </w:rPr>
  </w:style>
  <w:style w:type="character" w:customStyle="1" w:styleId="ListLabel38">
    <w:name w:val="ListLabel 38"/>
    <w:qFormat/>
    <w:rsid w:val="00562ADC"/>
    <w:rPr>
      <w:rFonts w:cs="Courier New"/>
    </w:rPr>
  </w:style>
  <w:style w:type="character" w:customStyle="1" w:styleId="ListLabel39">
    <w:name w:val="ListLabel 39"/>
    <w:qFormat/>
    <w:rsid w:val="00562ADC"/>
    <w:rPr>
      <w:rFonts w:cs="Courier New"/>
    </w:rPr>
  </w:style>
  <w:style w:type="character" w:customStyle="1" w:styleId="ListLabel40">
    <w:name w:val="ListLabel 40"/>
    <w:qFormat/>
    <w:rsid w:val="00562ADC"/>
    <w:rPr>
      <w:rFonts w:ascii="Times New Roman" w:hAnsi="Times New Roman"/>
      <w:b/>
      <w:color w:val="00000A"/>
      <w:sz w:val="24"/>
    </w:rPr>
  </w:style>
  <w:style w:type="character" w:customStyle="1" w:styleId="ListLabel41">
    <w:name w:val="ListLabel 41"/>
    <w:qFormat/>
    <w:rsid w:val="00562ADC"/>
    <w:rPr>
      <w:rFonts w:cs="Courier New"/>
    </w:rPr>
  </w:style>
  <w:style w:type="character" w:customStyle="1" w:styleId="ListLabel42">
    <w:name w:val="ListLabel 42"/>
    <w:qFormat/>
    <w:rsid w:val="00562ADC"/>
    <w:rPr>
      <w:rFonts w:cs="Courier New"/>
    </w:rPr>
  </w:style>
  <w:style w:type="character" w:customStyle="1" w:styleId="ListLabel43">
    <w:name w:val="ListLabel 43"/>
    <w:qFormat/>
    <w:rsid w:val="00562ADC"/>
    <w:rPr>
      <w:rFonts w:cs="Courier New"/>
    </w:rPr>
  </w:style>
  <w:style w:type="character" w:customStyle="1" w:styleId="ListLabel44">
    <w:name w:val="ListLabel 44"/>
    <w:qFormat/>
    <w:rsid w:val="00562ADC"/>
    <w:rPr>
      <w:rFonts w:ascii="Times New Roman" w:hAnsi="Times New Roman"/>
      <w:color w:val="00000A"/>
      <w:sz w:val="20"/>
    </w:rPr>
  </w:style>
  <w:style w:type="character" w:customStyle="1" w:styleId="ListLabel45">
    <w:name w:val="ListLabel 45"/>
    <w:qFormat/>
    <w:rsid w:val="00562ADC"/>
    <w:rPr>
      <w:rFonts w:cs="Courier New"/>
    </w:rPr>
  </w:style>
  <w:style w:type="character" w:customStyle="1" w:styleId="ListLabel46">
    <w:name w:val="ListLabel 46"/>
    <w:qFormat/>
    <w:rsid w:val="00562ADC"/>
    <w:rPr>
      <w:rFonts w:cs="Courier New"/>
    </w:rPr>
  </w:style>
  <w:style w:type="character" w:customStyle="1" w:styleId="ListLabel47">
    <w:name w:val="ListLabel 47"/>
    <w:qFormat/>
    <w:rsid w:val="00562ADC"/>
    <w:rPr>
      <w:rFonts w:cs="Courier New"/>
    </w:rPr>
  </w:style>
  <w:style w:type="character" w:customStyle="1" w:styleId="ListLabel48">
    <w:name w:val="ListLabel 48"/>
    <w:qFormat/>
    <w:rsid w:val="00562ADC"/>
    <w:rPr>
      <w:rFonts w:cs="Courier New"/>
    </w:rPr>
  </w:style>
  <w:style w:type="character" w:customStyle="1" w:styleId="ListLabel49">
    <w:name w:val="ListLabel 49"/>
    <w:qFormat/>
    <w:rsid w:val="00562ADC"/>
    <w:rPr>
      <w:rFonts w:cs="Courier New"/>
    </w:rPr>
  </w:style>
  <w:style w:type="character" w:customStyle="1" w:styleId="ListLabel50">
    <w:name w:val="ListLabel 50"/>
    <w:qFormat/>
    <w:rsid w:val="00562ADC"/>
    <w:rPr>
      <w:rFonts w:cs="Courier New"/>
    </w:rPr>
  </w:style>
  <w:style w:type="character" w:customStyle="1" w:styleId="ListLabel51">
    <w:name w:val="ListLabel 51"/>
    <w:qFormat/>
    <w:rsid w:val="00562ADC"/>
    <w:rPr>
      <w:rFonts w:cs="Courier New"/>
    </w:rPr>
  </w:style>
  <w:style w:type="character" w:customStyle="1" w:styleId="ListLabel52">
    <w:name w:val="ListLabel 52"/>
    <w:qFormat/>
    <w:rsid w:val="00562ADC"/>
    <w:rPr>
      <w:rFonts w:cs="Courier New"/>
    </w:rPr>
  </w:style>
  <w:style w:type="character" w:customStyle="1" w:styleId="ListLabel53">
    <w:name w:val="ListLabel 53"/>
    <w:qFormat/>
    <w:rsid w:val="00562ADC"/>
    <w:rPr>
      <w:rFonts w:cs="Courier New"/>
    </w:rPr>
  </w:style>
  <w:style w:type="character" w:customStyle="1" w:styleId="ListLabel54">
    <w:name w:val="ListLabel 54"/>
    <w:qFormat/>
    <w:rsid w:val="00562ADC"/>
    <w:rPr>
      <w:rFonts w:cs="Courier New"/>
    </w:rPr>
  </w:style>
  <w:style w:type="character" w:customStyle="1" w:styleId="ListLabel55">
    <w:name w:val="ListLabel 55"/>
    <w:qFormat/>
    <w:rsid w:val="00562ADC"/>
    <w:rPr>
      <w:rFonts w:cs="Courier New"/>
    </w:rPr>
  </w:style>
  <w:style w:type="character" w:customStyle="1" w:styleId="ListLabel56">
    <w:name w:val="ListLabel 56"/>
    <w:qFormat/>
    <w:rsid w:val="00562ADC"/>
    <w:rPr>
      <w:rFonts w:cs="Courier New"/>
    </w:rPr>
  </w:style>
  <w:style w:type="character" w:customStyle="1" w:styleId="ListLabel57">
    <w:name w:val="ListLabel 57"/>
    <w:qFormat/>
    <w:rsid w:val="00562ADC"/>
    <w:rPr>
      <w:rFonts w:cs="Courier New"/>
    </w:rPr>
  </w:style>
  <w:style w:type="character" w:customStyle="1" w:styleId="ListLabel58">
    <w:name w:val="ListLabel 58"/>
    <w:qFormat/>
    <w:rsid w:val="00562ADC"/>
    <w:rPr>
      <w:rFonts w:cs="Courier New"/>
    </w:rPr>
  </w:style>
  <w:style w:type="character" w:customStyle="1" w:styleId="ListLabel59">
    <w:name w:val="ListLabel 59"/>
    <w:qFormat/>
    <w:rsid w:val="00562ADC"/>
    <w:rPr>
      <w:rFonts w:cs="Courier New"/>
    </w:rPr>
  </w:style>
  <w:style w:type="character" w:customStyle="1" w:styleId="ListLabel60">
    <w:name w:val="ListLabel 60"/>
    <w:qFormat/>
    <w:rsid w:val="00562ADC"/>
    <w:rPr>
      <w:rFonts w:cs="Courier New"/>
    </w:rPr>
  </w:style>
  <w:style w:type="character" w:customStyle="1" w:styleId="ListLabel61">
    <w:name w:val="ListLabel 61"/>
    <w:qFormat/>
    <w:rsid w:val="00562ADC"/>
    <w:rPr>
      <w:rFonts w:cs="Courier New"/>
    </w:rPr>
  </w:style>
  <w:style w:type="character" w:customStyle="1" w:styleId="ListLabel62">
    <w:name w:val="ListLabel 62"/>
    <w:qFormat/>
    <w:rsid w:val="00562ADC"/>
    <w:rPr>
      <w:rFonts w:cs="Courier New"/>
    </w:rPr>
  </w:style>
  <w:style w:type="character" w:customStyle="1" w:styleId="ListLabel63">
    <w:name w:val="ListLabel 63"/>
    <w:qFormat/>
    <w:rsid w:val="00562ADC"/>
    <w:rPr>
      <w:rFonts w:cs="Courier New"/>
    </w:rPr>
  </w:style>
  <w:style w:type="character" w:customStyle="1" w:styleId="ListLabel64">
    <w:name w:val="ListLabel 64"/>
    <w:qFormat/>
    <w:rsid w:val="00562ADC"/>
    <w:rPr>
      <w:rFonts w:cs="Courier New"/>
    </w:rPr>
  </w:style>
  <w:style w:type="character" w:customStyle="1" w:styleId="ListLabel65">
    <w:name w:val="ListLabel 65"/>
    <w:qFormat/>
    <w:rsid w:val="00562ADC"/>
    <w:rPr>
      <w:rFonts w:cs="Courier New"/>
    </w:rPr>
  </w:style>
  <w:style w:type="character" w:customStyle="1" w:styleId="ListLabel66">
    <w:name w:val="ListLabel 66"/>
    <w:qFormat/>
    <w:rsid w:val="00562ADC"/>
    <w:rPr>
      <w:rFonts w:cs="Courier New"/>
    </w:rPr>
  </w:style>
  <w:style w:type="character" w:customStyle="1" w:styleId="ListLabel67">
    <w:name w:val="ListLabel 67"/>
    <w:qFormat/>
    <w:rsid w:val="00562ADC"/>
    <w:rPr>
      <w:rFonts w:cs="Courier New"/>
    </w:rPr>
  </w:style>
  <w:style w:type="character" w:customStyle="1" w:styleId="ListLabel68">
    <w:name w:val="ListLabel 68"/>
    <w:qFormat/>
    <w:rsid w:val="00562ADC"/>
    <w:rPr>
      <w:rFonts w:cs="Courier New"/>
    </w:rPr>
  </w:style>
  <w:style w:type="character" w:customStyle="1" w:styleId="ListLabel69">
    <w:name w:val="ListLabel 69"/>
    <w:qFormat/>
    <w:rsid w:val="00562ADC"/>
    <w:rPr>
      <w:rFonts w:cs="Courier New"/>
    </w:rPr>
  </w:style>
  <w:style w:type="character" w:customStyle="1" w:styleId="ListLabel70">
    <w:name w:val="ListLabel 70"/>
    <w:qFormat/>
    <w:rsid w:val="00562ADC"/>
    <w:rPr>
      <w:rFonts w:cs="Courier New"/>
    </w:rPr>
  </w:style>
  <w:style w:type="character" w:customStyle="1" w:styleId="ListLabel71">
    <w:name w:val="ListLabel 71"/>
    <w:qFormat/>
    <w:rsid w:val="00562ADC"/>
    <w:rPr>
      <w:rFonts w:cs="Courier New"/>
    </w:rPr>
  </w:style>
  <w:style w:type="character" w:customStyle="1" w:styleId="ListLabel72">
    <w:name w:val="ListLabel 72"/>
    <w:qFormat/>
    <w:rsid w:val="00562ADC"/>
    <w:rPr>
      <w:rFonts w:cs="Courier New"/>
    </w:rPr>
  </w:style>
  <w:style w:type="character" w:customStyle="1" w:styleId="ListLabel73">
    <w:name w:val="ListLabel 73"/>
    <w:qFormat/>
    <w:rsid w:val="00562ADC"/>
    <w:rPr>
      <w:rFonts w:cs="Courier New"/>
    </w:rPr>
  </w:style>
  <w:style w:type="character" w:customStyle="1" w:styleId="ListLabel74">
    <w:name w:val="ListLabel 74"/>
    <w:qFormat/>
    <w:rsid w:val="00562ADC"/>
    <w:rPr>
      <w:rFonts w:cs="Courier New"/>
    </w:rPr>
  </w:style>
  <w:style w:type="character" w:customStyle="1" w:styleId="ListLabel75">
    <w:name w:val="ListLabel 75"/>
    <w:qFormat/>
    <w:rsid w:val="00562ADC"/>
    <w:rPr>
      <w:rFonts w:cs="Courier New"/>
    </w:rPr>
  </w:style>
  <w:style w:type="character" w:customStyle="1" w:styleId="ListLabel76">
    <w:name w:val="ListLabel 76"/>
    <w:qFormat/>
    <w:rsid w:val="00562ADC"/>
    <w:rPr>
      <w:rFonts w:cs="Courier New"/>
    </w:rPr>
  </w:style>
  <w:style w:type="character" w:customStyle="1" w:styleId="ListLabel77">
    <w:name w:val="ListLabel 77"/>
    <w:qFormat/>
    <w:rsid w:val="00562ADC"/>
    <w:rPr>
      <w:rFonts w:cs="Courier New"/>
    </w:rPr>
  </w:style>
  <w:style w:type="character" w:customStyle="1" w:styleId="ListLabel78">
    <w:name w:val="ListLabel 78"/>
    <w:qFormat/>
    <w:rsid w:val="00562ADC"/>
    <w:rPr>
      <w:rFonts w:cs="Courier New"/>
    </w:rPr>
  </w:style>
  <w:style w:type="character" w:customStyle="1" w:styleId="ListLabel79">
    <w:name w:val="ListLabel 79"/>
    <w:qFormat/>
    <w:rsid w:val="00562ADC"/>
    <w:rPr>
      <w:rFonts w:cs="Courier New"/>
    </w:rPr>
  </w:style>
  <w:style w:type="character" w:customStyle="1" w:styleId="ListLabel80">
    <w:name w:val="ListLabel 80"/>
    <w:qFormat/>
    <w:rsid w:val="00562ADC"/>
    <w:rPr>
      <w:rFonts w:cs="Courier New"/>
    </w:rPr>
  </w:style>
  <w:style w:type="character" w:customStyle="1" w:styleId="ListLabel81">
    <w:name w:val="ListLabel 81"/>
    <w:qFormat/>
    <w:rsid w:val="00562ADC"/>
    <w:rPr>
      <w:rFonts w:cs="Courier New"/>
    </w:rPr>
  </w:style>
  <w:style w:type="character" w:customStyle="1" w:styleId="ListLabel82">
    <w:name w:val="ListLabel 82"/>
    <w:qFormat/>
    <w:rsid w:val="00562ADC"/>
    <w:rPr>
      <w:rFonts w:cs="Courier New"/>
    </w:rPr>
  </w:style>
  <w:style w:type="character" w:customStyle="1" w:styleId="ListLabel83">
    <w:name w:val="ListLabel 83"/>
    <w:qFormat/>
    <w:rsid w:val="00562ADC"/>
    <w:rPr>
      <w:rFonts w:cs="Courier New"/>
    </w:rPr>
  </w:style>
  <w:style w:type="character" w:customStyle="1" w:styleId="ListLabel84">
    <w:name w:val="ListLabel 84"/>
    <w:qFormat/>
    <w:rsid w:val="00562ADC"/>
    <w:rPr>
      <w:rFonts w:cs="Courier New"/>
    </w:rPr>
  </w:style>
  <w:style w:type="character" w:customStyle="1" w:styleId="ListLabel85">
    <w:name w:val="ListLabel 85"/>
    <w:qFormat/>
    <w:rsid w:val="00562ADC"/>
    <w:rPr>
      <w:rFonts w:cs="Courier New"/>
    </w:rPr>
  </w:style>
  <w:style w:type="character" w:customStyle="1" w:styleId="ListLabel86">
    <w:name w:val="ListLabel 86"/>
    <w:qFormat/>
    <w:rsid w:val="00562ADC"/>
    <w:rPr>
      <w:rFonts w:cs="Courier New"/>
    </w:rPr>
  </w:style>
  <w:style w:type="character" w:customStyle="1" w:styleId="ListLabel87">
    <w:name w:val="ListLabel 87"/>
    <w:qFormat/>
    <w:rsid w:val="00562ADC"/>
    <w:rPr>
      <w:rFonts w:cs="Courier New"/>
    </w:rPr>
  </w:style>
  <w:style w:type="character" w:customStyle="1" w:styleId="ListLabel88">
    <w:name w:val="ListLabel 88"/>
    <w:qFormat/>
    <w:rsid w:val="00562ADC"/>
    <w:rPr>
      <w:rFonts w:cs="Courier New"/>
    </w:rPr>
  </w:style>
  <w:style w:type="character" w:customStyle="1" w:styleId="ListLabel89">
    <w:name w:val="ListLabel 89"/>
    <w:qFormat/>
    <w:rsid w:val="00562ADC"/>
    <w:rPr>
      <w:rFonts w:cs="Courier New"/>
    </w:rPr>
  </w:style>
  <w:style w:type="character" w:customStyle="1" w:styleId="ListLabel90">
    <w:name w:val="ListLabel 90"/>
    <w:qFormat/>
    <w:rsid w:val="00562ADC"/>
    <w:rPr>
      <w:rFonts w:cs="Courier New"/>
    </w:rPr>
  </w:style>
  <w:style w:type="character" w:customStyle="1" w:styleId="ListLabel91">
    <w:name w:val="ListLabel 91"/>
    <w:qFormat/>
    <w:rsid w:val="00562ADC"/>
    <w:rPr>
      <w:rFonts w:cs="Courier New"/>
    </w:rPr>
  </w:style>
  <w:style w:type="character" w:customStyle="1" w:styleId="ListLabel92">
    <w:name w:val="ListLabel 92"/>
    <w:qFormat/>
    <w:rsid w:val="00562ADC"/>
    <w:rPr>
      <w:rFonts w:cs="Courier New"/>
    </w:rPr>
  </w:style>
  <w:style w:type="character" w:customStyle="1" w:styleId="ListLabel93">
    <w:name w:val="ListLabel 93"/>
    <w:qFormat/>
    <w:rsid w:val="00562ADC"/>
    <w:rPr>
      <w:rFonts w:cs="Courier New"/>
    </w:rPr>
  </w:style>
  <w:style w:type="character" w:customStyle="1" w:styleId="ListLabel94">
    <w:name w:val="ListLabel 94"/>
    <w:qFormat/>
    <w:rsid w:val="00562ADC"/>
    <w:rPr>
      <w:rFonts w:cs="Courier New"/>
    </w:rPr>
  </w:style>
  <w:style w:type="character" w:customStyle="1" w:styleId="ListLabel95">
    <w:name w:val="ListLabel 95"/>
    <w:qFormat/>
    <w:rsid w:val="00562ADC"/>
    <w:rPr>
      <w:rFonts w:cs="Courier New"/>
    </w:rPr>
  </w:style>
  <w:style w:type="character" w:customStyle="1" w:styleId="ListLabel96">
    <w:name w:val="ListLabel 96"/>
    <w:qFormat/>
    <w:rsid w:val="00562ADC"/>
    <w:rPr>
      <w:rFonts w:cs="Courier New"/>
    </w:rPr>
  </w:style>
  <w:style w:type="character" w:customStyle="1" w:styleId="ListLabel97">
    <w:name w:val="ListLabel 97"/>
    <w:qFormat/>
    <w:rsid w:val="00562ADC"/>
    <w:rPr>
      <w:rFonts w:cs="Courier New"/>
    </w:rPr>
  </w:style>
  <w:style w:type="character" w:customStyle="1" w:styleId="ListLabel98">
    <w:name w:val="ListLabel 98"/>
    <w:qFormat/>
    <w:rsid w:val="00562ADC"/>
    <w:rPr>
      <w:rFonts w:cs="Courier New"/>
    </w:rPr>
  </w:style>
  <w:style w:type="character" w:customStyle="1" w:styleId="ListLabel99">
    <w:name w:val="ListLabel 99"/>
    <w:qFormat/>
    <w:rsid w:val="00562ADC"/>
    <w:rPr>
      <w:rFonts w:cs="Courier New"/>
    </w:rPr>
  </w:style>
  <w:style w:type="character" w:customStyle="1" w:styleId="ListLabel100">
    <w:name w:val="ListLabel 100"/>
    <w:qFormat/>
    <w:rsid w:val="00562ADC"/>
    <w:rPr>
      <w:rFonts w:cs="Courier New"/>
    </w:rPr>
  </w:style>
  <w:style w:type="character" w:customStyle="1" w:styleId="ListLabel101">
    <w:name w:val="ListLabel 101"/>
    <w:qFormat/>
    <w:rsid w:val="00562ADC"/>
    <w:rPr>
      <w:rFonts w:cs="Courier New"/>
    </w:rPr>
  </w:style>
  <w:style w:type="character" w:customStyle="1" w:styleId="Voetnoottekens">
    <w:name w:val="Voetnoottekens"/>
    <w:qFormat/>
    <w:rsid w:val="00562ADC"/>
  </w:style>
  <w:style w:type="character" w:customStyle="1" w:styleId="Voetnootanker">
    <w:name w:val="Voetnootanker"/>
    <w:rsid w:val="00562ADC"/>
    <w:rPr>
      <w:vertAlign w:val="superscript"/>
    </w:rPr>
  </w:style>
  <w:style w:type="character" w:customStyle="1" w:styleId="Eindnootanker">
    <w:name w:val="Eindnootanker"/>
    <w:rsid w:val="00562ADC"/>
    <w:rPr>
      <w:vertAlign w:val="superscript"/>
    </w:rPr>
  </w:style>
  <w:style w:type="character" w:customStyle="1" w:styleId="Eindnoottekens">
    <w:name w:val="Eindnoottekens"/>
    <w:qFormat/>
    <w:rsid w:val="00562ADC"/>
  </w:style>
  <w:style w:type="paragraph" w:customStyle="1" w:styleId="Kop">
    <w:name w:val="Kop"/>
    <w:basedOn w:val="Standaard"/>
    <w:next w:val="Plattetekst"/>
    <w:qFormat/>
    <w:rsid w:val="00562ADC"/>
    <w:pPr>
      <w:keepNext/>
      <w:spacing w:before="240" w:after="120"/>
    </w:pPr>
    <w:rPr>
      <w:rFonts w:ascii="Liberation Sans" w:eastAsia="Microsoft YaHei" w:hAnsi="Liberation Sans" w:cs="Arial"/>
      <w:sz w:val="28"/>
      <w:szCs w:val="28"/>
    </w:rPr>
  </w:style>
  <w:style w:type="paragraph" w:styleId="Plattetekst">
    <w:name w:val="Body Text"/>
    <w:basedOn w:val="Standaard"/>
    <w:link w:val="PlattetekstChar"/>
    <w:rsid w:val="00562ADC"/>
    <w:pPr>
      <w:spacing w:after="140" w:line="288" w:lineRule="auto"/>
    </w:pPr>
  </w:style>
  <w:style w:type="character" w:customStyle="1" w:styleId="PlattetekstChar">
    <w:name w:val="Platte tekst Char"/>
    <w:basedOn w:val="Standaardalinea-lettertype"/>
    <w:link w:val="Plattetekst"/>
    <w:rsid w:val="00562ADC"/>
  </w:style>
  <w:style w:type="paragraph" w:styleId="Lijst">
    <w:name w:val="List"/>
    <w:basedOn w:val="Plattetekst"/>
    <w:rsid w:val="00562ADC"/>
    <w:rPr>
      <w:rFonts w:cs="Arial"/>
    </w:rPr>
  </w:style>
  <w:style w:type="paragraph" w:styleId="Bijschrift">
    <w:name w:val="caption"/>
    <w:basedOn w:val="Standaard"/>
    <w:qFormat/>
    <w:rsid w:val="00562ADC"/>
    <w:pPr>
      <w:suppressLineNumbers/>
      <w:spacing w:before="120" w:after="120"/>
    </w:pPr>
    <w:rPr>
      <w:rFonts w:cs="Arial"/>
      <w:i/>
      <w:iCs/>
      <w:sz w:val="24"/>
      <w:szCs w:val="24"/>
    </w:rPr>
  </w:style>
  <w:style w:type="paragraph" w:customStyle="1" w:styleId="Index">
    <w:name w:val="Index"/>
    <w:basedOn w:val="Standaard"/>
    <w:qFormat/>
    <w:rsid w:val="00562ADC"/>
    <w:pPr>
      <w:suppressLineNumbers/>
    </w:pPr>
    <w:rPr>
      <w:rFonts w:cs="Arial"/>
    </w:rPr>
  </w:style>
  <w:style w:type="character" w:customStyle="1" w:styleId="BallontekstChar1">
    <w:name w:val="Ballontekst Char1"/>
    <w:basedOn w:val="Standaardalinea-lettertype"/>
    <w:uiPriority w:val="99"/>
    <w:semiHidden/>
    <w:rsid w:val="00562ADC"/>
    <w:rPr>
      <w:rFonts w:ascii="Tahoma" w:hAnsi="Tahoma" w:cs="Tahoma"/>
      <w:sz w:val="16"/>
      <w:szCs w:val="16"/>
    </w:rPr>
  </w:style>
  <w:style w:type="paragraph" w:styleId="Lijstalinea">
    <w:name w:val="List Paragraph"/>
    <w:basedOn w:val="Standaard"/>
    <w:uiPriority w:val="34"/>
    <w:qFormat/>
    <w:rsid w:val="00562ADC"/>
    <w:pPr>
      <w:ind w:left="720"/>
      <w:contextualSpacing/>
    </w:pPr>
  </w:style>
  <w:style w:type="paragraph" w:styleId="Geenafstand">
    <w:name w:val="No Spacing"/>
    <w:uiPriority w:val="1"/>
    <w:qFormat/>
    <w:rsid w:val="00562ADC"/>
    <w:pPr>
      <w:spacing w:after="0" w:line="240" w:lineRule="auto"/>
    </w:pPr>
  </w:style>
  <w:style w:type="character" w:customStyle="1" w:styleId="TekstopmerkingChar1">
    <w:name w:val="Tekst opmerking Char1"/>
    <w:basedOn w:val="Standaardalinea-lettertype"/>
    <w:uiPriority w:val="99"/>
    <w:semiHidden/>
    <w:rsid w:val="00562ADC"/>
    <w:rPr>
      <w:sz w:val="20"/>
      <w:szCs w:val="20"/>
    </w:rPr>
  </w:style>
  <w:style w:type="character" w:customStyle="1" w:styleId="OnderwerpvanopmerkingChar1">
    <w:name w:val="Onderwerp van opmerking Char1"/>
    <w:basedOn w:val="TekstopmerkingChar1"/>
    <w:uiPriority w:val="99"/>
    <w:semiHidden/>
    <w:rsid w:val="00562ADC"/>
    <w:rPr>
      <w:b/>
      <w:bCs/>
      <w:sz w:val="20"/>
      <w:szCs w:val="20"/>
    </w:rPr>
  </w:style>
  <w:style w:type="character" w:customStyle="1" w:styleId="KoptekstChar1">
    <w:name w:val="Koptekst Char1"/>
    <w:basedOn w:val="Standaardalinea-lettertype"/>
    <w:uiPriority w:val="99"/>
    <w:semiHidden/>
    <w:rsid w:val="00562ADC"/>
  </w:style>
  <w:style w:type="character" w:customStyle="1" w:styleId="VoettekstChar1">
    <w:name w:val="Voettekst Char1"/>
    <w:basedOn w:val="Standaardalinea-lettertype"/>
    <w:uiPriority w:val="99"/>
    <w:semiHidden/>
    <w:rsid w:val="00562ADC"/>
  </w:style>
  <w:style w:type="paragraph" w:customStyle="1" w:styleId="Default">
    <w:name w:val="Default"/>
    <w:qFormat/>
    <w:rsid w:val="00562ADC"/>
    <w:pPr>
      <w:spacing w:after="0" w:line="240" w:lineRule="auto"/>
    </w:pPr>
    <w:rPr>
      <w:rFonts w:ascii="Verdana" w:eastAsia="Calibri" w:hAnsi="Verdana" w:cs="Verdana"/>
      <w:color w:val="000000"/>
      <w:sz w:val="24"/>
      <w:szCs w:val="24"/>
    </w:rPr>
  </w:style>
  <w:style w:type="paragraph" w:customStyle="1" w:styleId="Lijstalinea1">
    <w:name w:val="Lijstalinea1"/>
    <w:basedOn w:val="Standaard"/>
    <w:qFormat/>
    <w:rsid w:val="00562ADC"/>
    <w:pPr>
      <w:suppressAutoHyphens/>
      <w:ind w:left="720"/>
      <w:contextualSpacing/>
    </w:pPr>
    <w:rPr>
      <w:rFonts w:ascii="Calibri" w:eastAsia="Calibri" w:hAnsi="Calibri" w:cs="font227"/>
    </w:rPr>
  </w:style>
  <w:style w:type="paragraph" w:customStyle="1" w:styleId="Geenafstand1">
    <w:name w:val="Geen afstand1"/>
    <w:qFormat/>
    <w:rsid w:val="00562ADC"/>
    <w:pPr>
      <w:suppressAutoHyphens/>
      <w:spacing w:after="0" w:line="240" w:lineRule="auto"/>
    </w:pPr>
    <w:rPr>
      <w:rFonts w:cs="font227"/>
    </w:rPr>
  </w:style>
  <w:style w:type="paragraph" w:styleId="Normaalweb">
    <w:name w:val="Normal (Web)"/>
    <w:basedOn w:val="Standaard"/>
    <w:uiPriority w:val="99"/>
    <w:unhideWhenUsed/>
    <w:qFormat/>
    <w:rsid w:val="00562ADC"/>
    <w:pPr>
      <w:spacing w:after="0" w:line="240" w:lineRule="auto"/>
    </w:pPr>
    <w:rPr>
      <w:rFonts w:ascii="Times New Roman" w:eastAsia="Times New Roman" w:hAnsi="Times New Roman" w:cs="Times New Roman"/>
      <w:sz w:val="24"/>
      <w:szCs w:val="24"/>
      <w:lang w:eastAsia="nl-NL"/>
    </w:rPr>
  </w:style>
  <w:style w:type="paragraph" w:styleId="Voetnoottekst">
    <w:name w:val="footnote text"/>
    <w:basedOn w:val="Standaard"/>
    <w:link w:val="VoetnoottekstChar"/>
    <w:rsid w:val="00562ADC"/>
  </w:style>
  <w:style w:type="character" w:customStyle="1" w:styleId="VoetnoottekstChar">
    <w:name w:val="Voetnoottekst Char"/>
    <w:basedOn w:val="Standaardalinea-lettertype"/>
    <w:link w:val="Voetnoottekst"/>
    <w:rsid w:val="00562ADC"/>
  </w:style>
  <w:style w:type="table" w:styleId="Lichtearcering-accent5">
    <w:name w:val="Light Shading Accent 5"/>
    <w:basedOn w:val="Standaardtabel"/>
    <w:uiPriority w:val="60"/>
    <w:rsid w:val="00562ADC"/>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chtearcering-accent1">
    <w:name w:val="Light Shading Accent 1"/>
    <w:basedOn w:val="Standaardtabel"/>
    <w:uiPriority w:val="60"/>
    <w:rsid w:val="00562ADC"/>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Gemiddeldearcering1-accent1">
    <w:name w:val="Medium Shading 1 Accent 1"/>
    <w:basedOn w:val="Standaardtabel"/>
    <w:uiPriority w:val="63"/>
    <w:rsid w:val="00562AD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Hyperlink">
    <w:name w:val="Hyperlink"/>
    <w:basedOn w:val="Standaardalinea-lettertype"/>
    <w:uiPriority w:val="99"/>
    <w:unhideWhenUsed/>
    <w:rsid w:val="00562ADC"/>
    <w:rPr>
      <w:color w:val="0000FF"/>
      <w:u w:val="single"/>
    </w:rPr>
  </w:style>
  <w:style w:type="table" w:styleId="Kleurrijkraster-accent1">
    <w:name w:val="Colorful Grid Accent 1"/>
    <w:basedOn w:val="Standaardtabel"/>
    <w:uiPriority w:val="73"/>
    <w:rsid w:val="003D051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Lichtelijst-accent1">
    <w:name w:val="Light List Accent 1"/>
    <w:basedOn w:val="Standaardtabel"/>
    <w:uiPriority w:val="61"/>
    <w:rsid w:val="000968D8"/>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Gemiddeldearcering1-accent5">
    <w:name w:val="Medium Shading 1 Accent 5"/>
    <w:basedOn w:val="Standaardtabel"/>
    <w:uiPriority w:val="63"/>
    <w:rsid w:val="00230BE2"/>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styleId="Nadruk">
    <w:name w:val="Emphasis"/>
    <w:basedOn w:val="Standaardalinea-lettertype"/>
    <w:uiPriority w:val="20"/>
    <w:qFormat/>
    <w:rsid w:val="002B4A0C"/>
    <w:rPr>
      <w:i/>
      <w:iCs/>
    </w:rPr>
  </w:style>
  <w:style w:type="table" w:styleId="Lichtearcering-accent4">
    <w:name w:val="Light Shading Accent 4"/>
    <w:basedOn w:val="Standaardtabel"/>
    <w:uiPriority w:val="60"/>
    <w:rsid w:val="002D7F73"/>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chtearcering-accent3">
    <w:name w:val="Light Shading Accent 3"/>
    <w:basedOn w:val="Standaardtabel"/>
    <w:uiPriority w:val="60"/>
    <w:rsid w:val="002D7F73"/>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chtearcering-accent2">
    <w:name w:val="Light Shading Accent 2"/>
    <w:basedOn w:val="Standaardtabel"/>
    <w:uiPriority w:val="60"/>
    <w:rsid w:val="002D7F73"/>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chtearcering">
    <w:name w:val="Light Shading"/>
    <w:basedOn w:val="Standaardtabel"/>
    <w:uiPriority w:val="60"/>
    <w:rsid w:val="002D7F73"/>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chtelijst-accent5">
    <w:name w:val="Light List Accent 5"/>
    <w:basedOn w:val="Standaardtabel"/>
    <w:uiPriority w:val="61"/>
    <w:rsid w:val="002D7F73"/>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0557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microsoft.com/office/2007/relationships/diagramDrawing" Target="diagrams/drawing3.xml"/><Relationship Id="rId39" Type="http://schemas.openxmlformats.org/officeDocument/2006/relationships/footer" Target="footer7.xml"/><Relationship Id="rId3" Type="http://schemas.openxmlformats.org/officeDocument/2006/relationships/styles" Target="styles.xml"/><Relationship Id="rId21" Type="http://schemas.microsoft.com/office/2007/relationships/diagramDrawing" Target="diagrams/drawing2.xml"/><Relationship Id="rId34" Type="http://schemas.openxmlformats.org/officeDocument/2006/relationships/hyperlink" Target="about:blank" TargetMode="Externa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diagramColors" Target="diagrams/colors3.xml"/><Relationship Id="rId33" Type="http://schemas.openxmlformats.org/officeDocument/2006/relationships/hyperlink" Target="about:blank" TargetMode="External"/><Relationship Id="rId38" Type="http://schemas.openxmlformats.org/officeDocument/2006/relationships/hyperlink" Target="https://vng.nl/publicaties/route-2022-roadmap-invoering-omgevingswet" TargetMode="Externa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diagramColors" Target="diagrams/colors2.xml"/><Relationship Id="rId29" Type="http://schemas.openxmlformats.org/officeDocument/2006/relationships/footer" Target="footer5.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24" Type="http://schemas.openxmlformats.org/officeDocument/2006/relationships/diagramQuickStyle" Target="diagrams/quickStyle3.xml"/><Relationship Id="rId32" Type="http://schemas.openxmlformats.org/officeDocument/2006/relationships/hyperlink" Target="https://www.denederlandsegrondwet.nl/id/vibzmdoae7u9/artikel_2" TargetMode="External"/><Relationship Id="rId37" Type="http://schemas.openxmlformats.org/officeDocument/2006/relationships/hyperlink" Target="about:blank"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diagramLayout" Target="diagrams/layout3.xml"/><Relationship Id="rId28" Type="http://schemas.openxmlformats.org/officeDocument/2006/relationships/footer" Target="footer4.xml"/><Relationship Id="rId36" Type="http://schemas.openxmlformats.org/officeDocument/2006/relationships/hyperlink" Target="about:blank" TargetMode="External"/><Relationship Id="rId10" Type="http://schemas.openxmlformats.org/officeDocument/2006/relationships/image" Target="media/image1.jpeg"/><Relationship Id="rId19" Type="http://schemas.openxmlformats.org/officeDocument/2006/relationships/diagramQuickStyle" Target="diagrams/quickStyle2.xml"/><Relationship Id="rId31" Type="http://schemas.openxmlformats.org/officeDocument/2006/relationships/hyperlink" Target="https://www.aandeslagmetdeomgevingswet.nl"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diagramQuickStyle" Target="diagrams/quickStyle1.xml"/><Relationship Id="rId22" Type="http://schemas.openxmlformats.org/officeDocument/2006/relationships/diagramData" Target="diagrams/data3.xml"/><Relationship Id="rId27" Type="http://schemas.openxmlformats.org/officeDocument/2006/relationships/footer" Target="footer3.xml"/><Relationship Id="rId30" Type="http://schemas.openxmlformats.org/officeDocument/2006/relationships/footer" Target="footer6.xml"/><Relationship Id="rId35" Type="http://schemas.openxmlformats.org/officeDocument/2006/relationships/hyperlink" Target="https://aandeslagmetdeomgevingswet.nl/regelgeving/omgevingswetportaal/"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5B38181-AD7E-4225-B13A-4C3BACB6EDCA}" type="doc">
      <dgm:prSet loTypeId="urn:microsoft.com/office/officeart/2005/8/layout/lProcess3" loCatId="process" qsTypeId="urn:microsoft.com/office/officeart/2005/8/quickstyle/simple1" qsCatId="simple" csTypeId="urn:microsoft.com/office/officeart/2005/8/colors/accent1_2" csCatId="accent1" phldr="1"/>
      <dgm:spPr/>
      <dgm:t>
        <a:bodyPr/>
        <a:lstStyle/>
        <a:p>
          <a:endParaRPr lang="nl-NL"/>
        </a:p>
      </dgm:t>
    </dgm:pt>
    <dgm:pt modelId="{6A41EA21-F839-4DC7-910B-234227CADB46}">
      <dgm:prSet phldrT="[Tekst]" custT="1">
        <dgm:style>
          <a:lnRef idx="1">
            <a:schemeClr val="accent5"/>
          </a:lnRef>
          <a:fillRef idx="2">
            <a:schemeClr val="accent5"/>
          </a:fillRef>
          <a:effectRef idx="1">
            <a:schemeClr val="accent5"/>
          </a:effectRef>
          <a:fontRef idx="minor">
            <a:schemeClr val="dk1"/>
          </a:fontRef>
        </dgm:style>
      </dgm:prSet>
      <dgm:spPr>
        <a:xfrm>
          <a:off x="31951" y="362"/>
          <a:ext cx="1934454" cy="773781"/>
        </a:xfrm>
        <a:gradFill rotWithShape="1">
          <a:gsLst>
            <a:gs pos="0">
              <a:srgbClr val="4BACC6">
                <a:tint val="50000"/>
                <a:satMod val="300000"/>
              </a:srgbClr>
            </a:gs>
            <a:gs pos="35000">
              <a:srgbClr val="4BACC6">
                <a:tint val="37000"/>
                <a:satMod val="300000"/>
              </a:srgbClr>
            </a:gs>
            <a:gs pos="100000">
              <a:srgbClr val="4BACC6">
                <a:tint val="15000"/>
                <a:satMod val="350000"/>
              </a:srgbClr>
            </a:gs>
          </a:gsLst>
          <a:lin ang="16200000" scaled="1"/>
        </a:gradFill>
        <a:ln w="9525" cap="flat" cmpd="sng" algn="ctr">
          <a:solidFill>
            <a:srgbClr val="0070C0"/>
          </a:solidFill>
          <a:prstDash val="solid"/>
        </a:ln>
        <a:effectLst>
          <a:outerShdw blurRad="40000" dist="20000" dir="5400000" rotWithShape="0">
            <a:srgbClr val="000000">
              <a:alpha val="38000"/>
            </a:srgbClr>
          </a:outerShdw>
        </a:effectLst>
      </dgm:spPr>
      <dgm:t>
        <a:bodyPr/>
        <a:lstStyle/>
        <a:p>
          <a:pPr algn="ctr"/>
          <a:r>
            <a:rPr lang="nl-NL" sz="1200">
              <a:solidFill>
                <a:sysClr val="windowText" lastClr="000000"/>
              </a:solidFill>
              <a:latin typeface="Calibri"/>
              <a:ea typeface="+mn-ea"/>
              <a:cs typeface="+mn-cs"/>
            </a:rPr>
            <a:t>Toelatingsplano-logie</a:t>
          </a:r>
        </a:p>
      </dgm:t>
    </dgm:pt>
    <dgm:pt modelId="{18710868-4456-4864-9CE1-D307C6DB6A77}" type="parTrans" cxnId="{4FF212B7-E95B-40A5-80C1-461CDD806DCA}">
      <dgm:prSet/>
      <dgm:spPr/>
      <dgm:t>
        <a:bodyPr/>
        <a:lstStyle/>
        <a:p>
          <a:pPr algn="ctr"/>
          <a:endParaRPr lang="nl-NL"/>
        </a:p>
      </dgm:t>
    </dgm:pt>
    <dgm:pt modelId="{B6AFDA77-EFA0-47FB-8132-CDF4188A94FE}" type="sibTrans" cxnId="{4FF212B7-E95B-40A5-80C1-461CDD806DCA}">
      <dgm:prSet/>
      <dgm:spPr/>
      <dgm:t>
        <a:bodyPr/>
        <a:lstStyle/>
        <a:p>
          <a:pPr algn="ctr"/>
          <a:endParaRPr lang="nl-NL"/>
        </a:p>
      </dgm:t>
    </dgm:pt>
    <dgm:pt modelId="{EAE6F55A-8DCE-4B2A-BD62-FA3CBA124D1F}">
      <dgm:prSet phldrT="[Tekst]" custT="1"/>
      <dgm:spPr>
        <a:xfrm>
          <a:off x="1714927" y="66134"/>
          <a:ext cx="1605597" cy="642239"/>
        </a:xfrm>
        <a:solidFill>
          <a:srgbClr val="4F81BD">
            <a:alpha val="90000"/>
            <a:tint val="40000"/>
            <a:hueOff val="0"/>
            <a:satOff val="0"/>
            <a:lumOff val="0"/>
            <a:alphaOff val="0"/>
          </a:srgbClr>
        </a:solidFill>
        <a:ln w="25400" cap="flat" cmpd="sng" algn="ctr">
          <a:solidFill>
            <a:srgbClr val="1F497D">
              <a:lumMod val="60000"/>
              <a:lumOff val="40000"/>
              <a:alpha val="90000"/>
            </a:srgbClr>
          </a:solidFill>
          <a:prstDash val="solid"/>
        </a:ln>
        <a:effectLst/>
      </dgm:spPr>
      <dgm:t>
        <a:bodyPr/>
        <a:lstStyle/>
        <a:p>
          <a:pPr algn="ctr"/>
          <a:r>
            <a:rPr lang="nl-NL" sz="1200">
              <a:solidFill>
                <a:sysClr val="windowText" lastClr="000000">
                  <a:hueOff val="0"/>
                  <a:satOff val="0"/>
                  <a:lumOff val="0"/>
                  <a:alphaOff val="0"/>
                </a:sysClr>
              </a:solidFill>
              <a:latin typeface="Calibri"/>
              <a:ea typeface="+mn-ea"/>
              <a:cs typeface="+mn-cs"/>
            </a:rPr>
            <a:t>Open autoritair Consultatief Participatief</a:t>
          </a:r>
        </a:p>
      </dgm:t>
    </dgm:pt>
    <dgm:pt modelId="{668E75C5-D798-4052-9838-551C28FB134A}" type="parTrans" cxnId="{6ACEB72E-84B9-4C79-A000-D8ABDF8559E5}">
      <dgm:prSet/>
      <dgm:spPr/>
      <dgm:t>
        <a:bodyPr/>
        <a:lstStyle/>
        <a:p>
          <a:pPr algn="ctr"/>
          <a:endParaRPr lang="nl-NL"/>
        </a:p>
      </dgm:t>
    </dgm:pt>
    <dgm:pt modelId="{D4594F75-6153-43EB-9461-A84AE6F24047}" type="sibTrans" cxnId="{6ACEB72E-84B9-4C79-A000-D8ABDF8559E5}">
      <dgm:prSet/>
      <dgm:spPr/>
      <dgm:t>
        <a:bodyPr/>
        <a:lstStyle/>
        <a:p>
          <a:pPr algn="ctr"/>
          <a:endParaRPr lang="nl-NL"/>
        </a:p>
      </dgm:t>
    </dgm:pt>
    <dgm:pt modelId="{43105F18-90B4-43C2-BAE7-4B202C7EB04D}">
      <dgm:prSet phldrT="[Tekst]" custT="1">
        <dgm:style>
          <a:lnRef idx="1">
            <a:schemeClr val="accent5"/>
          </a:lnRef>
          <a:fillRef idx="2">
            <a:schemeClr val="accent5"/>
          </a:fillRef>
          <a:effectRef idx="1">
            <a:schemeClr val="accent5"/>
          </a:effectRef>
          <a:fontRef idx="minor">
            <a:schemeClr val="dk1"/>
          </a:fontRef>
        </dgm:style>
      </dgm:prSet>
      <dgm:spPr>
        <a:xfrm>
          <a:off x="31951" y="882474"/>
          <a:ext cx="1934454" cy="773781"/>
        </a:xfrm>
        <a:gradFill rotWithShape="1">
          <a:gsLst>
            <a:gs pos="0">
              <a:srgbClr val="4BACC6">
                <a:tint val="50000"/>
                <a:satMod val="300000"/>
              </a:srgbClr>
            </a:gs>
            <a:gs pos="35000">
              <a:srgbClr val="4BACC6">
                <a:tint val="37000"/>
                <a:satMod val="300000"/>
              </a:srgbClr>
            </a:gs>
            <a:gs pos="100000">
              <a:srgbClr val="4BACC6">
                <a:tint val="15000"/>
                <a:satMod val="350000"/>
              </a:srgbClr>
            </a:gs>
          </a:gsLst>
          <a:lin ang="16200000" scaled="1"/>
        </a:gradFill>
        <a:ln w="9525" cap="flat" cmpd="sng" algn="ctr">
          <a:solidFill>
            <a:srgbClr val="0070C0"/>
          </a:solidFill>
          <a:prstDash val="solid"/>
        </a:ln>
        <a:effectLst>
          <a:outerShdw blurRad="40000" dist="20000" dir="5400000" rotWithShape="0">
            <a:srgbClr val="000000">
              <a:alpha val="38000"/>
            </a:srgbClr>
          </a:outerShdw>
        </a:effectLst>
      </dgm:spPr>
      <dgm:t>
        <a:bodyPr/>
        <a:lstStyle/>
        <a:p>
          <a:pPr algn="ctr"/>
          <a:r>
            <a:rPr lang="nl-NL" sz="1200">
              <a:solidFill>
                <a:sysClr val="windowText" lastClr="000000"/>
              </a:solidFill>
              <a:latin typeface="Calibri"/>
              <a:ea typeface="+mn-ea"/>
              <a:cs typeface="+mn-cs"/>
            </a:rPr>
            <a:t>Ontwikkelings-planologie</a:t>
          </a:r>
        </a:p>
      </dgm:t>
    </dgm:pt>
    <dgm:pt modelId="{C6CD4E48-A533-43F9-BD03-AA8051337D7C}" type="parTrans" cxnId="{3F09F930-8600-4517-B162-B6AAA97BC5AE}">
      <dgm:prSet/>
      <dgm:spPr/>
      <dgm:t>
        <a:bodyPr/>
        <a:lstStyle/>
        <a:p>
          <a:pPr algn="ctr"/>
          <a:endParaRPr lang="nl-NL"/>
        </a:p>
      </dgm:t>
    </dgm:pt>
    <dgm:pt modelId="{8811929B-A09E-4097-ABB7-BA1BC08E18E5}" type="sibTrans" cxnId="{3F09F930-8600-4517-B162-B6AAA97BC5AE}">
      <dgm:prSet/>
      <dgm:spPr/>
      <dgm:t>
        <a:bodyPr/>
        <a:lstStyle/>
        <a:p>
          <a:pPr algn="ctr"/>
          <a:endParaRPr lang="nl-NL"/>
        </a:p>
      </dgm:t>
    </dgm:pt>
    <dgm:pt modelId="{EF5E7342-04A7-4A75-A2D6-43CF1F0EA7EB}">
      <dgm:prSet phldrT="[Tekst]" custT="1"/>
      <dgm:spPr>
        <a:xfrm>
          <a:off x="1714927" y="948245"/>
          <a:ext cx="1605597" cy="642239"/>
        </a:xfrm>
        <a:solidFill>
          <a:srgbClr val="4F81BD">
            <a:alpha val="90000"/>
            <a:tint val="40000"/>
            <a:hueOff val="0"/>
            <a:satOff val="0"/>
            <a:lumOff val="0"/>
            <a:alphaOff val="0"/>
          </a:srgbClr>
        </a:solidFill>
        <a:ln w="25400" cap="flat" cmpd="sng" algn="ctr">
          <a:solidFill>
            <a:srgbClr val="4F81BD">
              <a:alpha val="90000"/>
            </a:srgbClr>
          </a:solidFill>
          <a:prstDash val="solid"/>
        </a:ln>
        <a:effectLst/>
      </dgm:spPr>
      <dgm:t>
        <a:bodyPr/>
        <a:lstStyle/>
        <a:p>
          <a:pPr algn="ctr"/>
          <a:r>
            <a:rPr lang="nl-NL" sz="1200">
              <a:solidFill>
                <a:sysClr val="windowText" lastClr="000000">
                  <a:hueOff val="0"/>
                  <a:satOff val="0"/>
                  <a:lumOff val="0"/>
                  <a:alphaOff val="0"/>
                </a:sysClr>
              </a:solidFill>
              <a:latin typeface="Calibri"/>
              <a:ea typeface="+mn-ea"/>
              <a:cs typeface="+mn-cs"/>
            </a:rPr>
            <a:t>Participatief Delegerend  Samenwer-kend</a:t>
          </a:r>
        </a:p>
      </dgm:t>
    </dgm:pt>
    <dgm:pt modelId="{A1950CD2-040E-4759-B9E8-56F17F9F9F0E}" type="parTrans" cxnId="{468F6E20-91D9-4419-B876-24557B8D4D57}">
      <dgm:prSet/>
      <dgm:spPr/>
      <dgm:t>
        <a:bodyPr/>
        <a:lstStyle/>
        <a:p>
          <a:pPr algn="ctr"/>
          <a:endParaRPr lang="nl-NL"/>
        </a:p>
      </dgm:t>
    </dgm:pt>
    <dgm:pt modelId="{B53F709A-2C21-410A-BBA5-D824DD0939FD}" type="sibTrans" cxnId="{468F6E20-91D9-4419-B876-24557B8D4D57}">
      <dgm:prSet/>
      <dgm:spPr/>
      <dgm:t>
        <a:bodyPr/>
        <a:lstStyle/>
        <a:p>
          <a:pPr algn="ctr"/>
          <a:endParaRPr lang="nl-NL"/>
        </a:p>
      </dgm:t>
    </dgm:pt>
    <dgm:pt modelId="{6F32065D-DE40-44E1-87FE-EBE929C86385}">
      <dgm:prSet phldrT="[Tekst]" custT="1">
        <dgm:style>
          <a:lnRef idx="1">
            <a:schemeClr val="accent5"/>
          </a:lnRef>
          <a:fillRef idx="2">
            <a:schemeClr val="accent5"/>
          </a:fillRef>
          <a:effectRef idx="1">
            <a:schemeClr val="accent5"/>
          </a:effectRef>
          <a:fontRef idx="minor">
            <a:schemeClr val="dk1"/>
          </a:fontRef>
        </dgm:style>
      </dgm:prSet>
      <dgm:spPr>
        <a:xfrm>
          <a:off x="31951" y="1764585"/>
          <a:ext cx="1934454" cy="773781"/>
        </a:xfrm>
        <a:gradFill rotWithShape="1">
          <a:gsLst>
            <a:gs pos="0">
              <a:srgbClr val="4BACC6">
                <a:tint val="50000"/>
                <a:satMod val="300000"/>
              </a:srgbClr>
            </a:gs>
            <a:gs pos="35000">
              <a:srgbClr val="4BACC6">
                <a:tint val="37000"/>
                <a:satMod val="300000"/>
              </a:srgbClr>
            </a:gs>
            <a:gs pos="100000">
              <a:srgbClr val="4BACC6">
                <a:tint val="15000"/>
                <a:satMod val="350000"/>
              </a:srgbClr>
            </a:gs>
          </a:gsLst>
          <a:lin ang="16200000" scaled="1"/>
        </a:gradFill>
        <a:ln w="9525" cap="flat" cmpd="sng" algn="ctr">
          <a:solidFill>
            <a:srgbClr val="00B0F0"/>
          </a:solidFill>
          <a:prstDash val="solid"/>
        </a:ln>
        <a:effectLst>
          <a:outerShdw blurRad="40000" dist="20000" dir="5400000" rotWithShape="0">
            <a:srgbClr val="000000">
              <a:alpha val="38000"/>
            </a:srgbClr>
          </a:outerShdw>
        </a:effectLst>
      </dgm:spPr>
      <dgm:t>
        <a:bodyPr/>
        <a:lstStyle/>
        <a:p>
          <a:pPr algn="ctr"/>
          <a:r>
            <a:rPr lang="nl-NL" sz="1200">
              <a:solidFill>
                <a:sysClr val="windowText" lastClr="000000"/>
              </a:solidFill>
              <a:latin typeface="Calibri"/>
              <a:ea typeface="+mn-ea"/>
              <a:cs typeface="+mn-cs"/>
            </a:rPr>
            <a:t>Uitnodigingspla-nologie </a:t>
          </a:r>
        </a:p>
      </dgm:t>
    </dgm:pt>
    <dgm:pt modelId="{DEE4D8DF-8DDF-4A13-A61C-CA3A19F71811}" type="parTrans" cxnId="{E6B43A0E-8D26-4522-8702-892E3F9B5293}">
      <dgm:prSet/>
      <dgm:spPr/>
      <dgm:t>
        <a:bodyPr/>
        <a:lstStyle/>
        <a:p>
          <a:pPr algn="ctr"/>
          <a:endParaRPr lang="nl-NL"/>
        </a:p>
      </dgm:t>
    </dgm:pt>
    <dgm:pt modelId="{E5604B0A-99F9-4BEF-A9DF-0385C19D9092}" type="sibTrans" cxnId="{E6B43A0E-8D26-4522-8702-892E3F9B5293}">
      <dgm:prSet/>
      <dgm:spPr/>
      <dgm:t>
        <a:bodyPr/>
        <a:lstStyle/>
        <a:p>
          <a:pPr algn="ctr"/>
          <a:endParaRPr lang="nl-NL"/>
        </a:p>
      </dgm:t>
    </dgm:pt>
    <dgm:pt modelId="{C4D9D62B-2548-4CBC-A8B6-E1F9265D0E4B}">
      <dgm:prSet phldrT="[Tekst]" custT="1"/>
      <dgm:spPr>
        <a:xfrm>
          <a:off x="1714927" y="1830356"/>
          <a:ext cx="1605597" cy="642239"/>
        </a:xfrm>
        <a:solidFill>
          <a:srgbClr val="4F81BD">
            <a:alpha val="90000"/>
            <a:tint val="40000"/>
            <a:hueOff val="0"/>
            <a:satOff val="0"/>
            <a:lumOff val="0"/>
            <a:alphaOff val="0"/>
          </a:srgbClr>
        </a:solidFill>
        <a:ln w="25400" cap="flat" cmpd="sng" algn="ctr">
          <a:solidFill>
            <a:srgbClr val="4F81BD">
              <a:alpha val="90000"/>
            </a:srgbClr>
          </a:solidFill>
          <a:prstDash val="solid"/>
        </a:ln>
        <a:effectLst/>
      </dgm:spPr>
      <dgm:t>
        <a:bodyPr/>
        <a:lstStyle/>
        <a:p>
          <a:pPr algn="ctr"/>
          <a:r>
            <a:rPr lang="nl-NL" sz="1200">
              <a:solidFill>
                <a:sysClr val="windowText" lastClr="000000">
                  <a:hueOff val="0"/>
                  <a:satOff val="0"/>
                  <a:lumOff val="0"/>
                  <a:alphaOff val="0"/>
                </a:sysClr>
              </a:solidFill>
              <a:latin typeface="Calibri"/>
              <a:ea typeface="+mn-ea"/>
              <a:cs typeface="+mn-cs"/>
            </a:rPr>
            <a:t>Faciliterend </a:t>
          </a:r>
        </a:p>
      </dgm:t>
    </dgm:pt>
    <dgm:pt modelId="{135715AE-52E2-4111-98E3-0C9A0A3B66B9}" type="parTrans" cxnId="{F71C8058-02D2-46DD-94AE-B9A60D628DFD}">
      <dgm:prSet/>
      <dgm:spPr/>
      <dgm:t>
        <a:bodyPr/>
        <a:lstStyle/>
        <a:p>
          <a:pPr algn="ctr"/>
          <a:endParaRPr lang="nl-NL"/>
        </a:p>
      </dgm:t>
    </dgm:pt>
    <dgm:pt modelId="{FAAA62EB-9290-474E-A64B-AFD66C55C286}" type="sibTrans" cxnId="{F71C8058-02D2-46DD-94AE-B9A60D628DFD}">
      <dgm:prSet/>
      <dgm:spPr/>
      <dgm:t>
        <a:bodyPr/>
        <a:lstStyle/>
        <a:p>
          <a:pPr algn="ctr"/>
          <a:endParaRPr lang="nl-NL"/>
        </a:p>
      </dgm:t>
    </dgm:pt>
    <dgm:pt modelId="{D3E03AB3-2597-448B-8780-C344AB8912AB}">
      <dgm:prSet phldrT="[Tekst]" custT="1">
        <dgm:style>
          <a:lnRef idx="2">
            <a:schemeClr val="accent6"/>
          </a:lnRef>
          <a:fillRef idx="1">
            <a:schemeClr val="lt1"/>
          </a:fillRef>
          <a:effectRef idx="0">
            <a:schemeClr val="accent6"/>
          </a:effectRef>
          <a:fontRef idx="minor">
            <a:schemeClr val="dk1"/>
          </a:fontRef>
        </dgm:style>
      </dgm:prSet>
      <dgm:spPr>
        <a:xfrm>
          <a:off x="3095741" y="1830356"/>
          <a:ext cx="1605597" cy="642239"/>
        </a:xfrm>
        <a:solidFill>
          <a:sysClr val="window" lastClr="FFFFFF"/>
        </a:solidFill>
        <a:ln w="25400" cap="flat" cmpd="sng" algn="ctr">
          <a:solidFill>
            <a:srgbClr val="F79646"/>
          </a:solidFill>
          <a:prstDash val="solid"/>
        </a:ln>
        <a:effectLst/>
      </dgm:spPr>
      <dgm:t>
        <a:bodyPr/>
        <a:lstStyle/>
        <a:p>
          <a:pPr algn="ctr"/>
          <a:r>
            <a:rPr lang="nl-NL" sz="1200">
              <a:solidFill>
                <a:sysClr val="windowText" lastClr="000000">
                  <a:hueOff val="0"/>
                  <a:satOff val="0"/>
                  <a:lumOff val="0"/>
                  <a:alphaOff val="0"/>
                </a:sysClr>
              </a:solidFill>
              <a:latin typeface="Calibri"/>
              <a:ea typeface="+mn-ea"/>
              <a:cs typeface="+mn-cs"/>
            </a:rPr>
            <a:t>Werken in de geest van de Omgevingswet</a:t>
          </a:r>
        </a:p>
      </dgm:t>
    </dgm:pt>
    <dgm:pt modelId="{EA032686-8232-4AEB-B520-83A8F7832D24}" type="parTrans" cxnId="{3743A8D3-356C-4FB1-8997-E9199103E859}">
      <dgm:prSet/>
      <dgm:spPr/>
      <dgm:t>
        <a:bodyPr/>
        <a:lstStyle/>
        <a:p>
          <a:pPr algn="ctr"/>
          <a:endParaRPr lang="nl-NL"/>
        </a:p>
      </dgm:t>
    </dgm:pt>
    <dgm:pt modelId="{E10848C2-24B0-4736-A456-E8D41CB26C7F}" type="sibTrans" cxnId="{3743A8D3-356C-4FB1-8997-E9199103E859}">
      <dgm:prSet/>
      <dgm:spPr/>
      <dgm:t>
        <a:bodyPr/>
        <a:lstStyle/>
        <a:p>
          <a:pPr algn="ctr"/>
          <a:endParaRPr lang="nl-NL"/>
        </a:p>
      </dgm:t>
    </dgm:pt>
    <dgm:pt modelId="{3B4501B2-6798-41ED-8575-83AB9351E31F}">
      <dgm:prSet phldrT="[Tekst]" custT="1">
        <dgm:style>
          <a:lnRef idx="2">
            <a:schemeClr val="accent6"/>
          </a:lnRef>
          <a:fillRef idx="1">
            <a:schemeClr val="lt1"/>
          </a:fillRef>
          <a:effectRef idx="0">
            <a:schemeClr val="accent6"/>
          </a:effectRef>
          <a:fontRef idx="minor">
            <a:schemeClr val="dk1"/>
          </a:fontRef>
        </dgm:style>
      </dgm:prSet>
      <dgm:spPr>
        <a:xfrm>
          <a:off x="3095741" y="948245"/>
          <a:ext cx="1605597" cy="642239"/>
        </a:xfrm>
        <a:solidFill>
          <a:sysClr val="window" lastClr="FFFFFF"/>
        </a:solidFill>
        <a:ln w="25400" cap="flat" cmpd="sng" algn="ctr">
          <a:solidFill>
            <a:srgbClr val="F79646"/>
          </a:solidFill>
          <a:prstDash val="solid"/>
        </a:ln>
        <a:effectLst/>
      </dgm:spPr>
      <dgm:t>
        <a:bodyPr/>
        <a:lstStyle/>
        <a:p>
          <a:pPr algn="ctr"/>
          <a:r>
            <a:rPr lang="nl-NL" sz="1200">
              <a:solidFill>
                <a:sysClr val="windowText" lastClr="000000">
                  <a:hueOff val="0"/>
                  <a:satOff val="0"/>
                  <a:lumOff val="0"/>
                  <a:alphaOff val="0"/>
                </a:sysClr>
              </a:solidFill>
              <a:latin typeface="Calibri"/>
              <a:ea typeface="+mn-ea"/>
              <a:cs typeface="+mn-cs"/>
            </a:rPr>
            <a:t>Werken in de geest van de Omgevingswet</a:t>
          </a:r>
        </a:p>
      </dgm:t>
    </dgm:pt>
    <dgm:pt modelId="{1D369F95-C8DB-4C42-91D3-8B2DFD78DE96}" type="parTrans" cxnId="{5E280370-50A4-4A52-857F-1720F3729A3A}">
      <dgm:prSet/>
      <dgm:spPr/>
      <dgm:t>
        <a:bodyPr/>
        <a:lstStyle/>
        <a:p>
          <a:pPr algn="ctr"/>
          <a:endParaRPr lang="nl-NL"/>
        </a:p>
      </dgm:t>
    </dgm:pt>
    <dgm:pt modelId="{D945A397-4E46-4935-AD8A-B80450CE6870}" type="sibTrans" cxnId="{5E280370-50A4-4A52-857F-1720F3729A3A}">
      <dgm:prSet/>
      <dgm:spPr/>
      <dgm:t>
        <a:bodyPr/>
        <a:lstStyle/>
        <a:p>
          <a:pPr algn="ctr"/>
          <a:endParaRPr lang="nl-NL"/>
        </a:p>
      </dgm:t>
    </dgm:pt>
    <dgm:pt modelId="{EBAF8977-E8F2-4C43-BDD5-53D4F2C0453B}" type="pres">
      <dgm:prSet presAssocID="{55B38181-AD7E-4225-B13A-4C3BACB6EDCA}" presName="Name0" presStyleCnt="0">
        <dgm:presLayoutVars>
          <dgm:chPref val="3"/>
          <dgm:dir/>
          <dgm:animLvl val="lvl"/>
          <dgm:resizeHandles/>
        </dgm:presLayoutVars>
      </dgm:prSet>
      <dgm:spPr/>
      <dgm:t>
        <a:bodyPr/>
        <a:lstStyle/>
        <a:p>
          <a:endParaRPr lang="nl-NL"/>
        </a:p>
      </dgm:t>
    </dgm:pt>
    <dgm:pt modelId="{DDA77262-06E0-48B6-BA65-F7CED6040F85}" type="pres">
      <dgm:prSet presAssocID="{6A41EA21-F839-4DC7-910B-234227CADB46}" presName="horFlow" presStyleCnt="0"/>
      <dgm:spPr/>
    </dgm:pt>
    <dgm:pt modelId="{5C5C1B90-6D1E-4EDF-A1A3-3905DA2F1931}" type="pres">
      <dgm:prSet presAssocID="{6A41EA21-F839-4DC7-910B-234227CADB46}" presName="bigChev" presStyleLbl="node1" presStyleIdx="0" presStyleCnt="3"/>
      <dgm:spPr>
        <a:prstGeom prst="chevron">
          <a:avLst/>
        </a:prstGeom>
      </dgm:spPr>
      <dgm:t>
        <a:bodyPr/>
        <a:lstStyle/>
        <a:p>
          <a:endParaRPr lang="nl-NL"/>
        </a:p>
      </dgm:t>
    </dgm:pt>
    <dgm:pt modelId="{C9E746B2-4F6B-4F40-BF45-9FDF1C7A1FDA}" type="pres">
      <dgm:prSet presAssocID="{668E75C5-D798-4052-9838-551C28FB134A}" presName="parTrans" presStyleCnt="0"/>
      <dgm:spPr/>
    </dgm:pt>
    <dgm:pt modelId="{517EBD10-AE4E-4F54-A399-5C2563EDD391}" type="pres">
      <dgm:prSet presAssocID="{EAE6F55A-8DCE-4B2A-BD62-FA3CBA124D1F}" presName="node" presStyleLbl="alignAccFollowNode1" presStyleIdx="0" presStyleCnt="5">
        <dgm:presLayoutVars>
          <dgm:bulletEnabled val="1"/>
        </dgm:presLayoutVars>
      </dgm:prSet>
      <dgm:spPr>
        <a:prstGeom prst="chevron">
          <a:avLst/>
        </a:prstGeom>
      </dgm:spPr>
      <dgm:t>
        <a:bodyPr/>
        <a:lstStyle/>
        <a:p>
          <a:endParaRPr lang="nl-NL"/>
        </a:p>
      </dgm:t>
    </dgm:pt>
    <dgm:pt modelId="{EB6A8465-5D5A-4EFC-A749-1BF649654C66}" type="pres">
      <dgm:prSet presAssocID="{6A41EA21-F839-4DC7-910B-234227CADB46}" presName="vSp" presStyleCnt="0"/>
      <dgm:spPr/>
    </dgm:pt>
    <dgm:pt modelId="{329078BC-06AA-4467-B5D8-E0F3F6AEEF7F}" type="pres">
      <dgm:prSet presAssocID="{43105F18-90B4-43C2-BAE7-4B202C7EB04D}" presName="horFlow" presStyleCnt="0"/>
      <dgm:spPr/>
    </dgm:pt>
    <dgm:pt modelId="{42952BC5-5C01-4BE2-8078-181717B55842}" type="pres">
      <dgm:prSet presAssocID="{43105F18-90B4-43C2-BAE7-4B202C7EB04D}" presName="bigChev" presStyleLbl="node1" presStyleIdx="1" presStyleCnt="3"/>
      <dgm:spPr>
        <a:prstGeom prst="chevron">
          <a:avLst/>
        </a:prstGeom>
      </dgm:spPr>
      <dgm:t>
        <a:bodyPr/>
        <a:lstStyle/>
        <a:p>
          <a:endParaRPr lang="nl-NL"/>
        </a:p>
      </dgm:t>
    </dgm:pt>
    <dgm:pt modelId="{8B370785-C56D-4A59-B14A-6DBA489EAFA1}" type="pres">
      <dgm:prSet presAssocID="{A1950CD2-040E-4759-B9E8-56F17F9F9F0E}" presName="parTrans" presStyleCnt="0"/>
      <dgm:spPr/>
    </dgm:pt>
    <dgm:pt modelId="{5FE98E27-1BE4-4A33-BA05-2E0E7B096705}" type="pres">
      <dgm:prSet presAssocID="{EF5E7342-04A7-4A75-A2D6-43CF1F0EA7EB}" presName="node" presStyleLbl="alignAccFollowNode1" presStyleIdx="1" presStyleCnt="5">
        <dgm:presLayoutVars>
          <dgm:bulletEnabled val="1"/>
        </dgm:presLayoutVars>
      </dgm:prSet>
      <dgm:spPr>
        <a:prstGeom prst="chevron">
          <a:avLst/>
        </a:prstGeom>
      </dgm:spPr>
      <dgm:t>
        <a:bodyPr/>
        <a:lstStyle/>
        <a:p>
          <a:endParaRPr lang="nl-NL"/>
        </a:p>
      </dgm:t>
    </dgm:pt>
    <dgm:pt modelId="{15F0F6C2-D89F-41CD-A0B3-E9FB8D3B49A5}" type="pres">
      <dgm:prSet presAssocID="{B53F709A-2C21-410A-BBA5-D824DD0939FD}" presName="sibTrans" presStyleCnt="0"/>
      <dgm:spPr/>
    </dgm:pt>
    <dgm:pt modelId="{C04775FF-0272-4A71-A7C6-A8CF51EF2BBB}" type="pres">
      <dgm:prSet presAssocID="{3B4501B2-6798-41ED-8575-83AB9351E31F}" presName="node" presStyleLbl="alignAccFollowNode1" presStyleIdx="2" presStyleCnt="5">
        <dgm:presLayoutVars>
          <dgm:bulletEnabled val="1"/>
        </dgm:presLayoutVars>
      </dgm:prSet>
      <dgm:spPr>
        <a:prstGeom prst="chevron">
          <a:avLst/>
        </a:prstGeom>
      </dgm:spPr>
      <dgm:t>
        <a:bodyPr/>
        <a:lstStyle/>
        <a:p>
          <a:endParaRPr lang="nl-NL"/>
        </a:p>
      </dgm:t>
    </dgm:pt>
    <dgm:pt modelId="{B3FE279E-326F-463A-9133-29AD286B843F}" type="pres">
      <dgm:prSet presAssocID="{43105F18-90B4-43C2-BAE7-4B202C7EB04D}" presName="vSp" presStyleCnt="0"/>
      <dgm:spPr/>
    </dgm:pt>
    <dgm:pt modelId="{F714EF36-4266-420F-85EA-633F73CF4EF7}" type="pres">
      <dgm:prSet presAssocID="{6F32065D-DE40-44E1-87FE-EBE929C86385}" presName="horFlow" presStyleCnt="0"/>
      <dgm:spPr/>
    </dgm:pt>
    <dgm:pt modelId="{1978434C-2270-4ED2-A558-087C07838FED}" type="pres">
      <dgm:prSet presAssocID="{6F32065D-DE40-44E1-87FE-EBE929C86385}" presName="bigChev" presStyleLbl="node1" presStyleIdx="2" presStyleCnt="3"/>
      <dgm:spPr>
        <a:prstGeom prst="chevron">
          <a:avLst/>
        </a:prstGeom>
      </dgm:spPr>
      <dgm:t>
        <a:bodyPr/>
        <a:lstStyle/>
        <a:p>
          <a:endParaRPr lang="nl-NL"/>
        </a:p>
      </dgm:t>
    </dgm:pt>
    <dgm:pt modelId="{7FA4D71B-7D53-4731-8477-56E51A07BECB}" type="pres">
      <dgm:prSet presAssocID="{135715AE-52E2-4111-98E3-0C9A0A3B66B9}" presName="parTrans" presStyleCnt="0"/>
      <dgm:spPr/>
    </dgm:pt>
    <dgm:pt modelId="{85CB925F-2FD5-46C3-988F-8FAF17C24B1C}" type="pres">
      <dgm:prSet presAssocID="{C4D9D62B-2548-4CBC-A8B6-E1F9265D0E4B}" presName="node" presStyleLbl="alignAccFollowNode1" presStyleIdx="3" presStyleCnt="5">
        <dgm:presLayoutVars>
          <dgm:bulletEnabled val="1"/>
        </dgm:presLayoutVars>
      </dgm:prSet>
      <dgm:spPr>
        <a:prstGeom prst="chevron">
          <a:avLst/>
        </a:prstGeom>
      </dgm:spPr>
      <dgm:t>
        <a:bodyPr/>
        <a:lstStyle/>
        <a:p>
          <a:endParaRPr lang="nl-NL"/>
        </a:p>
      </dgm:t>
    </dgm:pt>
    <dgm:pt modelId="{45D73C75-3DA3-4C95-A7B9-5A185C09F74E}" type="pres">
      <dgm:prSet presAssocID="{FAAA62EB-9290-474E-A64B-AFD66C55C286}" presName="sibTrans" presStyleCnt="0"/>
      <dgm:spPr/>
    </dgm:pt>
    <dgm:pt modelId="{F4BEB513-1F7D-45C2-ABAC-927A15BB3720}" type="pres">
      <dgm:prSet presAssocID="{D3E03AB3-2597-448B-8780-C344AB8912AB}" presName="node" presStyleLbl="alignAccFollowNode1" presStyleIdx="4" presStyleCnt="5">
        <dgm:presLayoutVars>
          <dgm:bulletEnabled val="1"/>
        </dgm:presLayoutVars>
      </dgm:prSet>
      <dgm:spPr>
        <a:prstGeom prst="chevron">
          <a:avLst/>
        </a:prstGeom>
      </dgm:spPr>
      <dgm:t>
        <a:bodyPr/>
        <a:lstStyle/>
        <a:p>
          <a:endParaRPr lang="nl-NL"/>
        </a:p>
      </dgm:t>
    </dgm:pt>
  </dgm:ptLst>
  <dgm:cxnLst>
    <dgm:cxn modelId="{5EC27B47-3DCD-44A5-B93C-0485ADA0ABC0}" type="presOf" srcId="{43105F18-90B4-43C2-BAE7-4B202C7EB04D}" destId="{42952BC5-5C01-4BE2-8078-181717B55842}" srcOrd="0" destOrd="0" presId="urn:microsoft.com/office/officeart/2005/8/layout/lProcess3"/>
    <dgm:cxn modelId="{9CE627D3-1D03-4196-AEF2-AD6774248BC3}" type="presOf" srcId="{C4D9D62B-2548-4CBC-A8B6-E1F9265D0E4B}" destId="{85CB925F-2FD5-46C3-988F-8FAF17C24B1C}" srcOrd="0" destOrd="0" presId="urn:microsoft.com/office/officeart/2005/8/layout/lProcess3"/>
    <dgm:cxn modelId="{D313C8AF-29AA-4A21-9A69-54A169967E9B}" type="presOf" srcId="{55B38181-AD7E-4225-B13A-4C3BACB6EDCA}" destId="{EBAF8977-E8F2-4C43-BDD5-53D4F2C0453B}" srcOrd="0" destOrd="0" presId="urn:microsoft.com/office/officeart/2005/8/layout/lProcess3"/>
    <dgm:cxn modelId="{98DAE58B-8150-44EA-97E9-CABEDD4F46EA}" type="presOf" srcId="{6A41EA21-F839-4DC7-910B-234227CADB46}" destId="{5C5C1B90-6D1E-4EDF-A1A3-3905DA2F1931}" srcOrd="0" destOrd="0" presId="urn:microsoft.com/office/officeart/2005/8/layout/lProcess3"/>
    <dgm:cxn modelId="{F71C8058-02D2-46DD-94AE-B9A60D628DFD}" srcId="{6F32065D-DE40-44E1-87FE-EBE929C86385}" destId="{C4D9D62B-2548-4CBC-A8B6-E1F9265D0E4B}" srcOrd="0" destOrd="0" parTransId="{135715AE-52E2-4111-98E3-0C9A0A3B66B9}" sibTransId="{FAAA62EB-9290-474E-A64B-AFD66C55C286}"/>
    <dgm:cxn modelId="{3743A8D3-356C-4FB1-8997-E9199103E859}" srcId="{6F32065D-DE40-44E1-87FE-EBE929C86385}" destId="{D3E03AB3-2597-448B-8780-C344AB8912AB}" srcOrd="1" destOrd="0" parTransId="{EA032686-8232-4AEB-B520-83A8F7832D24}" sibTransId="{E10848C2-24B0-4736-A456-E8D41CB26C7F}"/>
    <dgm:cxn modelId="{A3DE01E1-2317-4122-90FB-B20570DC069C}" type="presOf" srcId="{6F32065D-DE40-44E1-87FE-EBE929C86385}" destId="{1978434C-2270-4ED2-A558-087C07838FED}" srcOrd="0" destOrd="0" presId="urn:microsoft.com/office/officeart/2005/8/layout/lProcess3"/>
    <dgm:cxn modelId="{7D0C8959-03A9-41E3-934A-76FDE19EFAA2}" type="presOf" srcId="{EAE6F55A-8DCE-4B2A-BD62-FA3CBA124D1F}" destId="{517EBD10-AE4E-4F54-A399-5C2563EDD391}" srcOrd="0" destOrd="0" presId="urn:microsoft.com/office/officeart/2005/8/layout/lProcess3"/>
    <dgm:cxn modelId="{4FF212B7-E95B-40A5-80C1-461CDD806DCA}" srcId="{55B38181-AD7E-4225-B13A-4C3BACB6EDCA}" destId="{6A41EA21-F839-4DC7-910B-234227CADB46}" srcOrd="0" destOrd="0" parTransId="{18710868-4456-4864-9CE1-D307C6DB6A77}" sibTransId="{B6AFDA77-EFA0-47FB-8132-CDF4188A94FE}"/>
    <dgm:cxn modelId="{6ACEB72E-84B9-4C79-A000-D8ABDF8559E5}" srcId="{6A41EA21-F839-4DC7-910B-234227CADB46}" destId="{EAE6F55A-8DCE-4B2A-BD62-FA3CBA124D1F}" srcOrd="0" destOrd="0" parTransId="{668E75C5-D798-4052-9838-551C28FB134A}" sibTransId="{D4594F75-6153-43EB-9461-A84AE6F24047}"/>
    <dgm:cxn modelId="{468F6E20-91D9-4419-B876-24557B8D4D57}" srcId="{43105F18-90B4-43C2-BAE7-4B202C7EB04D}" destId="{EF5E7342-04A7-4A75-A2D6-43CF1F0EA7EB}" srcOrd="0" destOrd="0" parTransId="{A1950CD2-040E-4759-B9E8-56F17F9F9F0E}" sibTransId="{B53F709A-2C21-410A-BBA5-D824DD0939FD}"/>
    <dgm:cxn modelId="{F3A8DED4-02EE-4332-9CEB-A81F1B3FBEAF}" type="presOf" srcId="{D3E03AB3-2597-448B-8780-C344AB8912AB}" destId="{F4BEB513-1F7D-45C2-ABAC-927A15BB3720}" srcOrd="0" destOrd="0" presId="urn:microsoft.com/office/officeart/2005/8/layout/lProcess3"/>
    <dgm:cxn modelId="{92A1274E-BB70-4F34-BF2E-1C955E377294}" type="presOf" srcId="{EF5E7342-04A7-4A75-A2D6-43CF1F0EA7EB}" destId="{5FE98E27-1BE4-4A33-BA05-2E0E7B096705}" srcOrd="0" destOrd="0" presId="urn:microsoft.com/office/officeart/2005/8/layout/lProcess3"/>
    <dgm:cxn modelId="{5E280370-50A4-4A52-857F-1720F3729A3A}" srcId="{43105F18-90B4-43C2-BAE7-4B202C7EB04D}" destId="{3B4501B2-6798-41ED-8575-83AB9351E31F}" srcOrd="1" destOrd="0" parTransId="{1D369F95-C8DB-4C42-91D3-8B2DFD78DE96}" sibTransId="{D945A397-4E46-4935-AD8A-B80450CE6870}"/>
    <dgm:cxn modelId="{3F09F930-8600-4517-B162-B6AAA97BC5AE}" srcId="{55B38181-AD7E-4225-B13A-4C3BACB6EDCA}" destId="{43105F18-90B4-43C2-BAE7-4B202C7EB04D}" srcOrd="1" destOrd="0" parTransId="{C6CD4E48-A533-43F9-BD03-AA8051337D7C}" sibTransId="{8811929B-A09E-4097-ABB7-BA1BC08E18E5}"/>
    <dgm:cxn modelId="{E2BC88AA-ACFB-4A71-B29E-9490B719E582}" type="presOf" srcId="{3B4501B2-6798-41ED-8575-83AB9351E31F}" destId="{C04775FF-0272-4A71-A7C6-A8CF51EF2BBB}" srcOrd="0" destOrd="0" presId="urn:microsoft.com/office/officeart/2005/8/layout/lProcess3"/>
    <dgm:cxn modelId="{E6B43A0E-8D26-4522-8702-892E3F9B5293}" srcId="{55B38181-AD7E-4225-B13A-4C3BACB6EDCA}" destId="{6F32065D-DE40-44E1-87FE-EBE929C86385}" srcOrd="2" destOrd="0" parTransId="{DEE4D8DF-8DDF-4A13-A61C-CA3A19F71811}" sibTransId="{E5604B0A-99F9-4BEF-A9DF-0385C19D9092}"/>
    <dgm:cxn modelId="{6A8B77A2-B077-4644-AF16-3612C29F4CC9}" type="presParOf" srcId="{EBAF8977-E8F2-4C43-BDD5-53D4F2C0453B}" destId="{DDA77262-06E0-48B6-BA65-F7CED6040F85}" srcOrd="0" destOrd="0" presId="urn:microsoft.com/office/officeart/2005/8/layout/lProcess3"/>
    <dgm:cxn modelId="{C932FC62-9076-452D-B521-F6B6B054EFB9}" type="presParOf" srcId="{DDA77262-06E0-48B6-BA65-F7CED6040F85}" destId="{5C5C1B90-6D1E-4EDF-A1A3-3905DA2F1931}" srcOrd="0" destOrd="0" presId="urn:microsoft.com/office/officeart/2005/8/layout/lProcess3"/>
    <dgm:cxn modelId="{9875DE8C-DF17-4AA4-97DC-D41DF139B8B5}" type="presParOf" srcId="{DDA77262-06E0-48B6-BA65-F7CED6040F85}" destId="{C9E746B2-4F6B-4F40-BF45-9FDF1C7A1FDA}" srcOrd="1" destOrd="0" presId="urn:microsoft.com/office/officeart/2005/8/layout/lProcess3"/>
    <dgm:cxn modelId="{24789D75-C2EF-4312-A6A0-52FA340D28C6}" type="presParOf" srcId="{DDA77262-06E0-48B6-BA65-F7CED6040F85}" destId="{517EBD10-AE4E-4F54-A399-5C2563EDD391}" srcOrd="2" destOrd="0" presId="urn:microsoft.com/office/officeart/2005/8/layout/lProcess3"/>
    <dgm:cxn modelId="{FAF5F3C4-31B5-4B99-8302-B571788FED56}" type="presParOf" srcId="{EBAF8977-E8F2-4C43-BDD5-53D4F2C0453B}" destId="{EB6A8465-5D5A-4EFC-A749-1BF649654C66}" srcOrd="1" destOrd="0" presId="urn:microsoft.com/office/officeart/2005/8/layout/lProcess3"/>
    <dgm:cxn modelId="{C8563E5B-112D-4FC7-9BCE-33CF5A44BF9C}" type="presParOf" srcId="{EBAF8977-E8F2-4C43-BDD5-53D4F2C0453B}" destId="{329078BC-06AA-4467-B5D8-E0F3F6AEEF7F}" srcOrd="2" destOrd="0" presId="urn:microsoft.com/office/officeart/2005/8/layout/lProcess3"/>
    <dgm:cxn modelId="{3A034853-045F-46FD-9248-3039F7E36C32}" type="presParOf" srcId="{329078BC-06AA-4467-B5D8-E0F3F6AEEF7F}" destId="{42952BC5-5C01-4BE2-8078-181717B55842}" srcOrd="0" destOrd="0" presId="urn:microsoft.com/office/officeart/2005/8/layout/lProcess3"/>
    <dgm:cxn modelId="{3FA0134C-60CB-49F5-BB9B-2E8EB0A096BB}" type="presParOf" srcId="{329078BC-06AA-4467-B5D8-E0F3F6AEEF7F}" destId="{8B370785-C56D-4A59-B14A-6DBA489EAFA1}" srcOrd="1" destOrd="0" presId="urn:microsoft.com/office/officeart/2005/8/layout/lProcess3"/>
    <dgm:cxn modelId="{FFE12498-BE38-4338-BD25-39819634FC5D}" type="presParOf" srcId="{329078BC-06AA-4467-B5D8-E0F3F6AEEF7F}" destId="{5FE98E27-1BE4-4A33-BA05-2E0E7B096705}" srcOrd="2" destOrd="0" presId="urn:microsoft.com/office/officeart/2005/8/layout/lProcess3"/>
    <dgm:cxn modelId="{3AF331AE-A120-464F-B074-E65D23314B8D}" type="presParOf" srcId="{329078BC-06AA-4467-B5D8-E0F3F6AEEF7F}" destId="{15F0F6C2-D89F-41CD-A0B3-E9FB8D3B49A5}" srcOrd="3" destOrd="0" presId="urn:microsoft.com/office/officeart/2005/8/layout/lProcess3"/>
    <dgm:cxn modelId="{F6B6AE4F-7B15-4B46-B797-165B99823162}" type="presParOf" srcId="{329078BC-06AA-4467-B5D8-E0F3F6AEEF7F}" destId="{C04775FF-0272-4A71-A7C6-A8CF51EF2BBB}" srcOrd="4" destOrd="0" presId="urn:microsoft.com/office/officeart/2005/8/layout/lProcess3"/>
    <dgm:cxn modelId="{F66427C5-1FA0-4297-8FA6-523B75E283C0}" type="presParOf" srcId="{EBAF8977-E8F2-4C43-BDD5-53D4F2C0453B}" destId="{B3FE279E-326F-463A-9133-29AD286B843F}" srcOrd="3" destOrd="0" presId="urn:microsoft.com/office/officeart/2005/8/layout/lProcess3"/>
    <dgm:cxn modelId="{CCA3AE7D-2E3A-4CF5-8F62-0DA964253530}" type="presParOf" srcId="{EBAF8977-E8F2-4C43-BDD5-53D4F2C0453B}" destId="{F714EF36-4266-420F-85EA-633F73CF4EF7}" srcOrd="4" destOrd="0" presId="urn:microsoft.com/office/officeart/2005/8/layout/lProcess3"/>
    <dgm:cxn modelId="{AAD9B736-7A4F-40BA-AACC-29DCB352EB2A}" type="presParOf" srcId="{F714EF36-4266-420F-85EA-633F73CF4EF7}" destId="{1978434C-2270-4ED2-A558-087C07838FED}" srcOrd="0" destOrd="0" presId="urn:microsoft.com/office/officeart/2005/8/layout/lProcess3"/>
    <dgm:cxn modelId="{08877E99-42C6-4940-9993-3CC22A8E55BF}" type="presParOf" srcId="{F714EF36-4266-420F-85EA-633F73CF4EF7}" destId="{7FA4D71B-7D53-4731-8477-56E51A07BECB}" srcOrd="1" destOrd="0" presId="urn:microsoft.com/office/officeart/2005/8/layout/lProcess3"/>
    <dgm:cxn modelId="{BA3F4BF8-3D7C-4768-915C-2D2A76109B8E}" type="presParOf" srcId="{F714EF36-4266-420F-85EA-633F73CF4EF7}" destId="{85CB925F-2FD5-46C3-988F-8FAF17C24B1C}" srcOrd="2" destOrd="0" presId="urn:microsoft.com/office/officeart/2005/8/layout/lProcess3"/>
    <dgm:cxn modelId="{3A097277-3E4F-4FE9-BCFB-D8FF91070C73}" type="presParOf" srcId="{F714EF36-4266-420F-85EA-633F73CF4EF7}" destId="{45D73C75-3DA3-4C95-A7B9-5A185C09F74E}" srcOrd="3" destOrd="0" presId="urn:microsoft.com/office/officeart/2005/8/layout/lProcess3"/>
    <dgm:cxn modelId="{0762C137-88A8-4649-8085-45C2BC599444}" type="presParOf" srcId="{F714EF36-4266-420F-85EA-633F73CF4EF7}" destId="{F4BEB513-1F7D-45C2-ABAC-927A15BB3720}" srcOrd="4" destOrd="0" presId="urn:microsoft.com/office/officeart/2005/8/layout/lProcess3"/>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57BEA02-0365-4888-82CB-8BCDED7CE694}" type="doc">
      <dgm:prSet loTypeId="urn:microsoft.com/office/officeart/2005/8/layout/arrow2" loCatId="process" qsTypeId="urn:microsoft.com/office/officeart/2005/8/quickstyle/simple1" qsCatId="simple" csTypeId="urn:microsoft.com/office/officeart/2005/8/colors/accent1_2" csCatId="accent1" phldr="1"/>
      <dgm:spPr/>
    </dgm:pt>
    <dgm:pt modelId="{5403ADC2-7F3D-4C83-B975-C7A0193F6089}">
      <dgm:prSet phldrT="[Tekst]"/>
      <dgm:spPr>
        <a:xfrm>
          <a:off x="745677" y="2441608"/>
          <a:ext cx="671602" cy="762601"/>
        </a:xfrm>
        <a:noFill/>
        <a:ln>
          <a:noFill/>
        </a:ln>
        <a:effectLst/>
      </dgm:spPr>
      <dgm:t>
        <a:bodyPr/>
        <a:lstStyle/>
        <a:p>
          <a:pPr algn="ctr"/>
          <a:r>
            <a:rPr lang="nl-NL">
              <a:solidFill>
                <a:sysClr val="windowText" lastClr="000000">
                  <a:hueOff val="0"/>
                  <a:satOff val="0"/>
                  <a:lumOff val="0"/>
                  <a:alphaOff val="0"/>
                </a:sysClr>
              </a:solidFill>
              <a:latin typeface="Calibri"/>
              <a:ea typeface="+mn-ea"/>
              <a:cs typeface="+mn-cs"/>
            </a:rPr>
            <a:t>Geschiedenis van ruimtelijke ordening</a:t>
          </a:r>
        </a:p>
      </dgm:t>
    </dgm:pt>
    <dgm:pt modelId="{9BC6D5A0-2D89-4DFC-80B4-860C969FBD69}" type="parTrans" cxnId="{C4667514-7AEC-42D2-B8DE-E2F675FA24A8}">
      <dgm:prSet/>
      <dgm:spPr/>
      <dgm:t>
        <a:bodyPr/>
        <a:lstStyle/>
        <a:p>
          <a:pPr algn="ctr"/>
          <a:endParaRPr lang="nl-NL"/>
        </a:p>
      </dgm:t>
    </dgm:pt>
    <dgm:pt modelId="{C787CFAD-E0B9-4DB1-8B12-462E72284087}" type="sibTrans" cxnId="{C4667514-7AEC-42D2-B8DE-E2F675FA24A8}">
      <dgm:prSet/>
      <dgm:spPr/>
      <dgm:t>
        <a:bodyPr/>
        <a:lstStyle/>
        <a:p>
          <a:pPr algn="ctr"/>
          <a:endParaRPr lang="nl-NL"/>
        </a:p>
      </dgm:t>
    </dgm:pt>
    <dgm:pt modelId="{B7180AE8-AC0C-420A-8AB6-E3CA40C8E040}">
      <dgm:prSet phldrT="[Tekst]"/>
      <dgm:spPr>
        <a:xfrm>
          <a:off x="1417280" y="1861646"/>
          <a:ext cx="851038" cy="1342563"/>
        </a:xfrm>
        <a:noFill/>
        <a:ln>
          <a:noFill/>
        </a:ln>
        <a:effectLst/>
      </dgm:spPr>
      <dgm:t>
        <a:bodyPr/>
        <a:lstStyle/>
        <a:p>
          <a:pPr algn="ctr"/>
          <a:r>
            <a:rPr lang="nl-NL">
              <a:solidFill>
                <a:sysClr val="windowText" lastClr="000000">
                  <a:hueOff val="0"/>
                  <a:satOff val="0"/>
                  <a:lumOff val="0"/>
                  <a:alphaOff val="0"/>
                </a:sysClr>
              </a:solidFill>
              <a:latin typeface="Calibri"/>
              <a:ea typeface="+mn-ea"/>
              <a:cs typeface="+mn-cs"/>
            </a:rPr>
            <a:t>Vormen van planologie</a:t>
          </a:r>
        </a:p>
      </dgm:t>
    </dgm:pt>
    <dgm:pt modelId="{092FED1B-E672-47BB-9E19-5124D7838CB0}" type="parTrans" cxnId="{28B6BB12-90F2-458B-B261-CB020C838039}">
      <dgm:prSet/>
      <dgm:spPr/>
      <dgm:t>
        <a:bodyPr/>
        <a:lstStyle/>
        <a:p>
          <a:pPr algn="ctr"/>
          <a:endParaRPr lang="nl-NL"/>
        </a:p>
      </dgm:t>
    </dgm:pt>
    <dgm:pt modelId="{2A3E1AA9-0352-4279-9AB3-E21BF23C9C5A}" type="sibTrans" cxnId="{28B6BB12-90F2-458B-B261-CB020C838039}">
      <dgm:prSet/>
      <dgm:spPr/>
      <dgm:t>
        <a:bodyPr/>
        <a:lstStyle/>
        <a:p>
          <a:pPr algn="ctr"/>
          <a:endParaRPr lang="nl-NL"/>
        </a:p>
      </dgm:t>
    </dgm:pt>
    <dgm:pt modelId="{D380FFE2-1AA2-4E86-AD31-747764109C8E}">
      <dgm:prSet phldrT="[Tekst]"/>
      <dgm:spPr>
        <a:xfrm>
          <a:off x="2268318" y="1403443"/>
          <a:ext cx="989460" cy="1800766"/>
        </a:xfrm>
        <a:noFill/>
        <a:ln>
          <a:noFill/>
        </a:ln>
        <a:effectLst/>
      </dgm:spPr>
      <dgm:t>
        <a:bodyPr/>
        <a:lstStyle/>
        <a:p>
          <a:pPr algn="ctr"/>
          <a:r>
            <a:rPr lang="nl-NL">
              <a:solidFill>
                <a:sysClr val="windowText" lastClr="000000">
                  <a:hueOff val="0"/>
                  <a:satOff val="0"/>
                  <a:lumOff val="0"/>
                  <a:alphaOff val="0"/>
                </a:sysClr>
              </a:solidFill>
              <a:latin typeface="Calibri"/>
              <a:ea typeface="+mn-ea"/>
              <a:cs typeface="+mn-cs"/>
            </a:rPr>
            <a:t>Bestuursstijlen</a:t>
          </a:r>
        </a:p>
      </dgm:t>
    </dgm:pt>
    <dgm:pt modelId="{F83C49BA-BE17-49C3-AD13-D714D8A86AF7}" type="parTrans" cxnId="{63F9F122-BF7F-42B0-A930-6C9FD824E771}">
      <dgm:prSet/>
      <dgm:spPr/>
      <dgm:t>
        <a:bodyPr/>
        <a:lstStyle/>
        <a:p>
          <a:pPr algn="ctr"/>
          <a:endParaRPr lang="nl-NL"/>
        </a:p>
      </dgm:t>
    </dgm:pt>
    <dgm:pt modelId="{76EB7071-93F9-40B2-A9C0-C7AE96A335CA}" type="sibTrans" cxnId="{63F9F122-BF7F-42B0-A930-6C9FD824E771}">
      <dgm:prSet/>
      <dgm:spPr/>
      <dgm:t>
        <a:bodyPr/>
        <a:lstStyle/>
        <a:p>
          <a:pPr algn="ctr"/>
          <a:endParaRPr lang="nl-NL"/>
        </a:p>
      </dgm:t>
    </dgm:pt>
    <dgm:pt modelId="{7154CC72-514C-490D-A14F-3B7CD8EB67A2}">
      <dgm:prSet phldrT="[Tekst]" custT="1"/>
      <dgm:spPr>
        <a:xfrm>
          <a:off x="3257778" y="1057389"/>
          <a:ext cx="1025347" cy="2146820"/>
        </a:xfrm>
        <a:noFill/>
        <a:ln>
          <a:noFill/>
        </a:ln>
        <a:effectLst/>
      </dgm:spPr>
      <dgm:t>
        <a:bodyPr/>
        <a:lstStyle/>
        <a:p>
          <a:pPr algn="ctr"/>
          <a:r>
            <a:rPr lang="nl-NL" sz="800">
              <a:solidFill>
                <a:sysClr val="windowText" lastClr="000000">
                  <a:hueOff val="0"/>
                  <a:satOff val="0"/>
                  <a:lumOff val="0"/>
                  <a:alphaOff val="0"/>
                </a:sysClr>
              </a:solidFill>
              <a:latin typeface="Calibri"/>
              <a:ea typeface="+mn-ea"/>
              <a:cs typeface="+mn-cs"/>
            </a:rPr>
            <a:t>Condities</a:t>
          </a:r>
        </a:p>
      </dgm:t>
    </dgm:pt>
    <dgm:pt modelId="{9F169A4D-E0B2-4C41-A4B4-320DCFD7B80F}" type="parTrans" cxnId="{0599E975-FB64-4544-824B-684F74F1ABF0}">
      <dgm:prSet/>
      <dgm:spPr/>
      <dgm:t>
        <a:bodyPr/>
        <a:lstStyle/>
        <a:p>
          <a:pPr algn="ctr"/>
          <a:endParaRPr lang="nl-NL"/>
        </a:p>
      </dgm:t>
    </dgm:pt>
    <dgm:pt modelId="{1BAA3863-394F-40D5-A933-BA179B8CF7DD}" type="sibTrans" cxnId="{0599E975-FB64-4544-824B-684F74F1ABF0}">
      <dgm:prSet/>
      <dgm:spPr/>
      <dgm:t>
        <a:bodyPr/>
        <a:lstStyle/>
        <a:p>
          <a:pPr algn="ctr"/>
          <a:endParaRPr lang="nl-NL"/>
        </a:p>
      </dgm:t>
    </dgm:pt>
    <dgm:pt modelId="{721AEA33-FAE5-4947-A763-FFA62C0EFB54}">
      <dgm:prSet phldrT="[Tekst]" custT="1"/>
      <dgm:spPr>
        <a:xfrm>
          <a:off x="4283125" y="845911"/>
          <a:ext cx="1025347" cy="2358298"/>
        </a:xfrm>
        <a:noFill/>
        <a:ln>
          <a:noFill/>
        </a:ln>
        <a:effectLst/>
      </dgm:spPr>
      <dgm:t>
        <a:bodyPr/>
        <a:lstStyle/>
        <a:p>
          <a:pPr algn="ctr"/>
          <a:r>
            <a:rPr lang="nl-NL" sz="800">
              <a:solidFill>
                <a:sysClr val="windowText" lastClr="000000">
                  <a:hueOff val="0"/>
                  <a:satOff val="0"/>
                  <a:lumOff val="0"/>
                  <a:alphaOff val="0"/>
                </a:sysClr>
              </a:solidFill>
              <a:latin typeface="Calibri"/>
              <a:ea typeface="+mn-ea"/>
              <a:cs typeface="+mn-cs"/>
            </a:rPr>
            <a:t>Werken in de geest van de Omgevingswet</a:t>
          </a:r>
        </a:p>
      </dgm:t>
    </dgm:pt>
    <dgm:pt modelId="{CB71C9B7-7734-4940-AF1B-D00DC213F8DA}" type="parTrans" cxnId="{5C56513F-F172-4174-8F80-C7A1C1C0CF03}">
      <dgm:prSet/>
      <dgm:spPr/>
      <dgm:t>
        <a:bodyPr/>
        <a:lstStyle/>
        <a:p>
          <a:pPr algn="ctr"/>
          <a:endParaRPr lang="nl-NL"/>
        </a:p>
      </dgm:t>
    </dgm:pt>
    <dgm:pt modelId="{01E5D0F9-1BD5-490A-B873-E955FD6AB7EA}" type="sibTrans" cxnId="{5C56513F-F172-4174-8F80-C7A1C1C0CF03}">
      <dgm:prSet/>
      <dgm:spPr/>
      <dgm:t>
        <a:bodyPr/>
        <a:lstStyle/>
        <a:p>
          <a:pPr algn="ctr"/>
          <a:endParaRPr lang="nl-NL"/>
        </a:p>
      </dgm:t>
    </dgm:pt>
    <dgm:pt modelId="{D10FBD31-4067-40DF-974D-74C1E7A5F57F}" type="pres">
      <dgm:prSet presAssocID="{457BEA02-0365-4888-82CB-8BCDED7CE694}" presName="arrowDiagram" presStyleCnt="0">
        <dgm:presLayoutVars>
          <dgm:chMax val="5"/>
          <dgm:dir/>
          <dgm:resizeHandles val="exact"/>
        </dgm:presLayoutVars>
      </dgm:prSet>
      <dgm:spPr/>
    </dgm:pt>
    <dgm:pt modelId="{91FDA83A-3738-4283-A5A6-9F1A53F6B642}" type="pres">
      <dgm:prSet presAssocID="{457BEA02-0365-4888-82CB-8BCDED7CE694}" presName="arrow" presStyleLbl="bgShp" presStyleIdx="0" presStyleCnt="1"/>
      <dgm:spPr>
        <a:xfrm>
          <a:off x="181736" y="0"/>
          <a:ext cx="5126736" cy="3204209"/>
        </a:xfrm>
        <a:prstGeom prst="swooshArrow">
          <a:avLst>
            <a:gd name="adj1" fmla="val 25000"/>
            <a:gd name="adj2" fmla="val 25000"/>
          </a:avLst>
        </a:prstGeom>
        <a:solidFill>
          <a:srgbClr val="4F81BD">
            <a:tint val="40000"/>
            <a:hueOff val="0"/>
            <a:satOff val="0"/>
            <a:lumOff val="0"/>
            <a:alphaOff val="0"/>
          </a:srgbClr>
        </a:solidFill>
        <a:ln>
          <a:noFill/>
        </a:ln>
        <a:effectLst/>
      </dgm:spPr>
    </dgm:pt>
    <dgm:pt modelId="{51937B8B-9A76-45A7-A675-91C0DB66431A}" type="pres">
      <dgm:prSet presAssocID="{457BEA02-0365-4888-82CB-8BCDED7CE694}" presName="arrowDiagram5" presStyleCnt="0"/>
      <dgm:spPr/>
    </dgm:pt>
    <dgm:pt modelId="{FE7CB09D-4FDD-452D-8DF6-22B7DE0B4BAE}" type="pres">
      <dgm:prSet presAssocID="{5403ADC2-7F3D-4C83-B975-C7A0193F6089}" presName="bullet5a" presStyleLbl="node1" presStyleIdx="0" presStyleCnt="5"/>
      <dgm:spPr>
        <a:xfrm>
          <a:off x="686720" y="2382650"/>
          <a:ext cx="117914" cy="117914"/>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AE3C554F-CB6E-46FD-99FA-EC2EC38993B3}" type="pres">
      <dgm:prSet presAssocID="{5403ADC2-7F3D-4C83-B975-C7A0193F6089}" presName="textBox5a" presStyleLbl="revTx" presStyleIdx="0" presStyleCnt="5">
        <dgm:presLayoutVars>
          <dgm:bulletEnabled val="1"/>
        </dgm:presLayoutVars>
      </dgm:prSet>
      <dgm:spPr>
        <a:prstGeom prst="rect">
          <a:avLst/>
        </a:prstGeom>
      </dgm:spPr>
      <dgm:t>
        <a:bodyPr/>
        <a:lstStyle/>
        <a:p>
          <a:endParaRPr lang="nl-NL"/>
        </a:p>
      </dgm:t>
    </dgm:pt>
    <dgm:pt modelId="{EB1A0353-C6F4-4390-992F-3D5C227CDAFE}" type="pres">
      <dgm:prSet presAssocID="{B7180AE8-AC0C-420A-8AB6-E3CA40C8E040}" presName="bullet5b" presStyleLbl="node1" presStyleIdx="1" presStyleCnt="5"/>
      <dgm:spPr>
        <a:xfrm>
          <a:off x="1324999" y="1769364"/>
          <a:ext cx="184562" cy="184562"/>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D50071A1-42D0-4F63-90DF-CB86C8043E44}" type="pres">
      <dgm:prSet presAssocID="{B7180AE8-AC0C-420A-8AB6-E3CA40C8E040}" presName="textBox5b" presStyleLbl="revTx" presStyleIdx="1" presStyleCnt="5">
        <dgm:presLayoutVars>
          <dgm:bulletEnabled val="1"/>
        </dgm:presLayoutVars>
      </dgm:prSet>
      <dgm:spPr>
        <a:prstGeom prst="rect">
          <a:avLst/>
        </a:prstGeom>
      </dgm:spPr>
      <dgm:t>
        <a:bodyPr/>
        <a:lstStyle/>
        <a:p>
          <a:endParaRPr lang="nl-NL"/>
        </a:p>
      </dgm:t>
    </dgm:pt>
    <dgm:pt modelId="{498C092B-0B54-484D-972B-54D7DC1AEB64}" type="pres">
      <dgm:prSet presAssocID="{D380FFE2-1AA2-4E86-AD31-747764109C8E}" presName="bullet5c" presStyleLbl="node1" presStyleIdx="2" presStyleCnt="5"/>
      <dgm:spPr>
        <a:xfrm>
          <a:off x="2145276" y="1280402"/>
          <a:ext cx="246083" cy="246083"/>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A3971D31-742E-4DB4-B9D8-FACEBD1A847D}" type="pres">
      <dgm:prSet presAssocID="{D380FFE2-1AA2-4E86-AD31-747764109C8E}" presName="textBox5c" presStyleLbl="revTx" presStyleIdx="2" presStyleCnt="5">
        <dgm:presLayoutVars>
          <dgm:bulletEnabled val="1"/>
        </dgm:presLayoutVars>
      </dgm:prSet>
      <dgm:spPr>
        <a:prstGeom prst="rect">
          <a:avLst/>
        </a:prstGeom>
      </dgm:spPr>
      <dgm:t>
        <a:bodyPr/>
        <a:lstStyle/>
        <a:p>
          <a:endParaRPr lang="nl-NL"/>
        </a:p>
      </dgm:t>
    </dgm:pt>
    <dgm:pt modelId="{4173BD3D-8BCD-43E2-A74E-D1DB41AD622A}" type="pres">
      <dgm:prSet presAssocID="{7154CC72-514C-490D-A14F-3B7CD8EB67A2}" presName="bullet5d" presStyleLbl="node1" presStyleIdx="3" presStyleCnt="5"/>
      <dgm:spPr>
        <a:xfrm>
          <a:off x="3098849" y="898460"/>
          <a:ext cx="317857" cy="317857"/>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C6F5C654-7CFD-4907-A0C7-25AC97171FA2}" type="pres">
      <dgm:prSet presAssocID="{7154CC72-514C-490D-A14F-3B7CD8EB67A2}" presName="textBox5d" presStyleLbl="revTx" presStyleIdx="3" presStyleCnt="5">
        <dgm:presLayoutVars>
          <dgm:bulletEnabled val="1"/>
        </dgm:presLayoutVars>
      </dgm:prSet>
      <dgm:spPr>
        <a:prstGeom prst="rect">
          <a:avLst/>
        </a:prstGeom>
      </dgm:spPr>
      <dgm:t>
        <a:bodyPr/>
        <a:lstStyle/>
        <a:p>
          <a:endParaRPr lang="nl-NL"/>
        </a:p>
      </dgm:t>
    </dgm:pt>
    <dgm:pt modelId="{F3114055-0C9F-4405-9F94-D2713009C4DA}" type="pres">
      <dgm:prSet presAssocID="{721AEA33-FAE5-4947-A763-FFA62C0EFB54}" presName="bullet5e" presStyleLbl="node1" presStyleIdx="4" presStyleCnt="5"/>
      <dgm:spPr>
        <a:xfrm>
          <a:off x="4080619" y="643405"/>
          <a:ext cx="405012" cy="405012"/>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EA91DC42-6BED-4AAB-BAAE-D508D7A69655}" type="pres">
      <dgm:prSet presAssocID="{721AEA33-FAE5-4947-A763-FFA62C0EFB54}" presName="textBox5e" presStyleLbl="revTx" presStyleIdx="4" presStyleCnt="5">
        <dgm:presLayoutVars>
          <dgm:bulletEnabled val="1"/>
        </dgm:presLayoutVars>
      </dgm:prSet>
      <dgm:spPr>
        <a:prstGeom prst="rect">
          <a:avLst/>
        </a:prstGeom>
      </dgm:spPr>
      <dgm:t>
        <a:bodyPr/>
        <a:lstStyle/>
        <a:p>
          <a:endParaRPr lang="nl-NL"/>
        </a:p>
      </dgm:t>
    </dgm:pt>
  </dgm:ptLst>
  <dgm:cxnLst>
    <dgm:cxn modelId="{C85C9CD5-6ED3-4481-9C02-295C4960C243}" type="presOf" srcId="{457BEA02-0365-4888-82CB-8BCDED7CE694}" destId="{D10FBD31-4067-40DF-974D-74C1E7A5F57F}" srcOrd="0" destOrd="0" presId="urn:microsoft.com/office/officeart/2005/8/layout/arrow2"/>
    <dgm:cxn modelId="{C4667514-7AEC-42D2-B8DE-E2F675FA24A8}" srcId="{457BEA02-0365-4888-82CB-8BCDED7CE694}" destId="{5403ADC2-7F3D-4C83-B975-C7A0193F6089}" srcOrd="0" destOrd="0" parTransId="{9BC6D5A0-2D89-4DFC-80B4-860C969FBD69}" sibTransId="{C787CFAD-E0B9-4DB1-8B12-462E72284087}"/>
    <dgm:cxn modelId="{0599E975-FB64-4544-824B-684F74F1ABF0}" srcId="{457BEA02-0365-4888-82CB-8BCDED7CE694}" destId="{7154CC72-514C-490D-A14F-3B7CD8EB67A2}" srcOrd="3" destOrd="0" parTransId="{9F169A4D-E0B2-4C41-A4B4-320DCFD7B80F}" sibTransId="{1BAA3863-394F-40D5-A933-BA179B8CF7DD}"/>
    <dgm:cxn modelId="{349D9991-420F-492F-B8FA-220A97DD16AA}" type="presOf" srcId="{D380FFE2-1AA2-4E86-AD31-747764109C8E}" destId="{A3971D31-742E-4DB4-B9D8-FACEBD1A847D}" srcOrd="0" destOrd="0" presId="urn:microsoft.com/office/officeart/2005/8/layout/arrow2"/>
    <dgm:cxn modelId="{AF3BD533-E4CA-4915-A53B-07DA9E440B92}" type="presOf" srcId="{5403ADC2-7F3D-4C83-B975-C7A0193F6089}" destId="{AE3C554F-CB6E-46FD-99FA-EC2EC38993B3}" srcOrd="0" destOrd="0" presId="urn:microsoft.com/office/officeart/2005/8/layout/arrow2"/>
    <dgm:cxn modelId="{28B6BB12-90F2-458B-B261-CB020C838039}" srcId="{457BEA02-0365-4888-82CB-8BCDED7CE694}" destId="{B7180AE8-AC0C-420A-8AB6-E3CA40C8E040}" srcOrd="1" destOrd="0" parTransId="{092FED1B-E672-47BB-9E19-5124D7838CB0}" sibTransId="{2A3E1AA9-0352-4279-9AB3-E21BF23C9C5A}"/>
    <dgm:cxn modelId="{24778ABB-82DF-4B56-BA16-B6252DA12FAF}" type="presOf" srcId="{721AEA33-FAE5-4947-A763-FFA62C0EFB54}" destId="{EA91DC42-6BED-4AAB-BAAE-D508D7A69655}" srcOrd="0" destOrd="0" presId="urn:microsoft.com/office/officeart/2005/8/layout/arrow2"/>
    <dgm:cxn modelId="{63F9F122-BF7F-42B0-A930-6C9FD824E771}" srcId="{457BEA02-0365-4888-82CB-8BCDED7CE694}" destId="{D380FFE2-1AA2-4E86-AD31-747764109C8E}" srcOrd="2" destOrd="0" parTransId="{F83C49BA-BE17-49C3-AD13-D714D8A86AF7}" sibTransId="{76EB7071-93F9-40B2-A9C0-C7AE96A335CA}"/>
    <dgm:cxn modelId="{5C56513F-F172-4174-8F80-C7A1C1C0CF03}" srcId="{457BEA02-0365-4888-82CB-8BCDED7CE694}" destId="{721AEA33-FAE5-4947-A763-FFA62C0EFB54}" srcOrd="4" destOrd="0" parTransId="{CB71C9B7-7734-4940-AF1B-D00DC213F8DA}" sibTransId="{01E5D0F9-1BD5-490A-B873-E955FD6AB7EA}"/>
    <dgm:cxn modelId="{E339EAF2-02AE-485B-B933-28132E591ED5}" type="presOf" srcId="{B7180AE8-AC0C-420A-8AB6-E3CA40C8E040}" destId="{D50071A1-42D0-4F63-90DF-CB86C8043E44}" srcOrd="0" destOrd="0" presId="urn:microsoft.com/office/officeart/2005/8/layout/arrow2"/>
    <dgm:cxn modelId="{95D11183-FE64-421E-B7EB-5791574D0F14}" type="presOf" srcId="{7154CC72-514C-490D-A14F-3B7CD8EB67A2}" destId="{C6F5C654-7CFD-4907-A0C7-25AC97171FA2}" srcOrd="0" destOrd="0" presId="urn:microsoft.com/office/officeart/2005/8/layout/arrow2"/>
    <dgm:cxn modelId="{A7C6903C-E64A-4611-B7E2-E182CAA10087}" type="presParOf" srcId="{D10FBD31-4067-40DF-974D-74C1E7A5F57F}" destId="{91FDA83A-3738-4283-A5A6-9F1A53F6B642}" srcOrd="0" destOrd="0" presId="urn:microsoft.com/office/officeart/2005/8/layout/arrow2"/>
    <dgm:cxn modelId="{9476BF5E-2CFB-4D12-BB40-A0D02C49FE94}" type="presParOf" srcId="{D10FBD31-4067-40DF-974D-74C1E7A5F57F}" destId="{51937B8B-9A76-45A7-A675-91C0DB66431A}" srcOrd="1" destOrd="0" presId="urn:microsoft.com/office/officeart/2005/8/layout/arrow2"/>
    <dgm:cxn modelId="{308DE661-2611-4AA7-9605-BA3582D9FD45}" type="presParOf" srcId="{51937B8B-9A76-45A7-A675-91C0DB66431A}" destId="{FE7CB09D-4FDD-452D-8DF6-22B7DE0B4BAE}" srcOrd="0" destOrd="0" presId="urn:microsoft.com/office/officeart/2005/8/layout/arrow2"/>
    <dgm:cxn modelId="{1C7849AF-017B-4579-9E07-C677451B8150}" type="presParOf" srcId="{51937B8B-9A76-45A7-A675-91C0DB66431A}" destId="{AE3C554F-CB6E-46FD-99FA-EC2EC38993B3}" srcOrd="1" destOrd="0" presId="urn:microsoft.com/office/officeart/2005/8/layout/arrow2"/>
    <dgm:cxn modelId="{570F2314-E1F0-40D4-A98D-13EC3BEF0709}" type="presParOf" srcId="{51937B8B-9A76-45A7-A675-91C0DB66431A}" destId="{EB1A0353-C6F4-4390-992F-3D5C227CDAFE}" srcOrd="2" destOrd="0" presId="urn:microsoft.com/office/officeart/2005/8/layout/arrow2"/>
    <dgm:cxn modelId="{CA359091-6092-4DFD-B7DD-F1D1865A70AF}" type="presParOf" srcId="{51937B8B-9A76-45A7-A675-91C0DB66431A}" destId="{D50071A1-42D0-4F63-90DF-CB86C8043E44}" srcOrd="3" destOrd="0" presId="urn:microsoft.com/office/officeart/2005/8/layout/arrow2"/>
    <dgm:cxn modelId="{A42959BD-BD7A-4693-86AA-BC2408F029D1}" type="presParOf" srcId="{51937B8B-9A76-45A7-A675-91C0DB66431A}" destId="{498C092B-0B54-484D-972B-54D7DC1AEB64}" srcOrd="4" destOrd="0" presId="urn:microsoft.com/office/officeart/2005/8/layout/arrow2"/>
    <dgm:cxn modelId="{542A659F-81C8-4D6B-8FA3-D09E0185F44A}" type="presParOf" srcId="{51937B8B-9A76-45A7-A675-91C0DB66431A}" destId="{A3971D31-742E-4DB4-B9D8-FACEBD1A847D}" srcOrd="5" destOrd="0" presId="urn:microsoft.com/office/officeart/2005/8/layout/arrow2"/>
    <dgm:cxn modelId="{1A5EFA16-FD1F-499F-BF8B-CB8757B86144}" type="presParOf" srcId="{51937B8B-9A76-45A7-A675-91C0DB66431A}" destId="{4173BD3D-8BCD-43E2-A74E-D1DB41AD622A}" srcOrd="6" destOrd="0" presId="urn:microsoft.com/office/officeart/2005/8/layout/arrow2"/>
    <dgm:cxn modelId="{F5CAABB1-1208-4BF2-A6E6-6A9F7A3EEDAF}" type="presParOf" srcId="{51937B8B-9A76-45A7-A675-91C0DB66431A}" destId="{C6F5C654-7CFD-4907-A0C7-25AC97171FA2}" srcOrd="7" destOrd="0" presId="urn:microsoft.com/office/officeart/2005/8/layout/arrow2"/>
    <dgm:cxn modelId="{3AB92A05-C288-492B-812A-803AD670F2F8}" type="presParOf" srcId="{51937B8B-9A76-45A7-A675-91C0DB66431A}" destId="{F3114055-0C9F-4405-9F94-D2713009C4DA}" srcOrd="8" destOrd="0" presId="urn:microsoft.com/office/officeart/2005/8/layout/arrow2"/>
    <dgm:cxn modelId="{96495FFE-A77D-44D4-97DC-7FD58570233C}" type="presParOf" srcId="{51937B8B-9A76-45A7-A675-91C0DB66431A}" destId="{EA91DC42-6BED-4AAB-BAAE-D508D7A69655}" srcOrd="9" destOrd="0" presId="urn:microsoft.com/office/officeart/2005/8/layout/arrow2"/>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03F3515-783A-49B6-B4CC-1C1E8BB2E509}" type="doc">
      <dgm:prSet loTypeId="urn:microsoft.com/office/officeart/2005/8/layout/arrow2" loCatId="process" qsTypeId="urn:microsoft.com/office/officeart/2005/8/quickstyle/simple1" qsCatId="simple" csTypeId="urn:microsoft.com/office/officeart/2005/8/colors/accent1_2" csCatId="accent1" phldr="1"/>
      <dgm:spPr/>
    </dgm:pt>
    <dgm:pt modelId="{282D7217-0172-49F0-9BF1-0C23048355D8}">
      <dgm:prSet phldrT="[Tekst]" custT="1"/>
      <dgm:spPr>
        <a:xfrm>
          <a:off x="745677" y="2441608"/>
          <a:ext cx="671602" cy="762601"/>
        </a:xfrm>
        <a:noFill/>
        <a:ln>
          <a:noFill/>
        </a:ln>
        <a:effectLst/>
      </dgm:spPr>
      <dgm:t>
        <a:bodyPr/>
        <a:lstStyle/>
        <a:p>
          <a:r>
            <a:rPr lang="nl-NL" sz="800">
              <a:solidFill>
                <a:sysClr val="windowText" lastClr="000000">
                  <a:hueOff val="0"/>
                  <a:satOff val="0"/>
                  <a:lumOff val="0"/>
                  <a:alphaOff val="0"/>
                </a:sysClr>
              </a:solidFill>
              <a:latin typeface="Calibri"/>
              <a:ea typeface="+mn-ea"/>
              <a:cs typeface="+mn-cs"/>
            </a:rPr>
            <a:t>Interview</a:t>
          </a:r>
        </a:p>
      </dgm:t>
    </dgm:pt>
    <dgm:pt modelId="{72AD94D1-D1D5-4E01-8553-D64535CB1622}" type="parTrans" cxnId="{4C217CA7-7BD9-458E-A13E-BBE5A8C9CF8F}">
      <dgm:prSet/>
      <dgm:spPr/>
      <dgm:t>
        <a:bodyPr/>
        <a:lstStyle/>
        <a:p>
          <a:endParaRPr lang="nl-NL"/>
        </a:p>
      </dgm:t>
    </dgm:pt>
    <dgm:pt modelId="{048998B0-B89B-4430-B334-8714F7AA623B}" type="sibTrans" cxnId="{4C217CA7-7BD9-458E-A13E-BBE5A8C9CF8F}">
      <dgm:prSet/>
      <dgm:spPr/>
      <dgm:t>
        <a:bodyPr/>
        <a:lstStyle/>
        <a:p>
          <a:endParaRPr lang="nl-NL"/>
        </a:p>
      </dgm:t>
    </dgm:pt>
    <dgm:pt modelId="{56E888A6-BE6B-4892-B1C4-013F3467288D}">
      <dgm:prSet phldrT="[Tekst]" custT="1"/>
      <dgm:spPr>
        <a:xfrm>
          <a:off x="1417280" y="1861646"/>
          <a:ext cx="851038" cy="1342563"/>
        </a:xfrm>
        <a:noFill/>
        <a:ln>
          <a:noFill/>
        </a:ln>
        <a:effectLst/>
      </dgm:spPr>
      <dgm:t>
        <a:bodyPr/>
        <a:lstStyle/>
        <a:p>
          <a:r>
            <a:rPr lang="nl-NL" sz="800">
              <a:solidFill>
                <a:sysClr val="windowText" lastClr="000000">
                  <a:hueOff val="0"/>
                  <a:satOff val="0"/>
                  <a:lumOff val="0"/>
                  <a:alphaOff val="0"/>
                </a:sysClr>
              </a:solidFill>
              <a:latin typeface="Calibri"/>
              <a:ea typeface="+mn-ea"/>
              <a:cs typeface="+mn-cs"/>
            </a:rPr>
            <a:t>Condities</a:t>
          </a:r>
        </a:p>
      </dgm:t>
    </dgm:pt>
    <dgm:pt modelId="{A69949BC-3507-4C58-8A47-D383C2345FEA}" type="parTrans" cxnId="{376063FE-31B6-455C-AA5C-4A39930A91C1}">
      <dgm:prSet/>
      <dgm:spPr/>
      <dgm:t>
        <a:bodyPr/>
        <a:lstStyle/>
        <a:p>
          <a:endParaRPr lang="nl-NL"/>
        </a:p>
      </dgm:t>
    </dgm:pt>
    <dgm:pt modelId="{C1C30CCF-4C74-411F-A26A-9C4B671EC334}" type="sibTrans" cxnId="{376063FE-31B6-455C-AA5C-4A39930A91C1}">
      <dgm:prSet/>
      <dgm:spPr/>
      <dgm:t>
        <a:bodyPr/>
        <a:lstStyle/>
        <a:p>
          <a:endParaRPr lang="nl-NL"/>
        </a:p>
      </dgm:t>
    </dgm:pt>
    <dgm:pt modelId="{E93415D0-2477-4A33-933B-EE0741682939}">
      <dgm:prSet phldrT="[Tekst]" custT="1"/>
      <dgm:spPr>
        <a:xfrm>
          <a:off x="2268318" y="1403443"/>
          <a:ext cx="989460" cy="1800766"/>
        </a:xfrm>
        <a:noFill/>
        <a:ln>
          <a:noFill/>
        </a:ln>
        <a:effectLst/>
      </dgm:spPr>
      <dgm:t>
        <a:bodyPr/>
        <a:lstStyle/>
        <a:p>
          <a:r>
            <a:rPr lang="nl-NL" sz="800">
              <a:solidFill>
                <a:sysClr val="windowText" lastClr="000000">
                  <a:hueOff val="0"/>
                  <a:satOff val="0"/>
                  <a:lumOff val="0"/>
                  <a:alphaOff val="0"/>
                </a:sysClr>
              </a:solidFill>
              <a:latin typeface="Calibri"/>
              <a:ea typeface="+mn-ea"/>
              <a:cs typeface="+mn-cs"/>
            </a:rPr>
            <a:t>Bestuursstijl</a:t>
          </a:r>
        </a:p>
      </dgm:t>
    </dgm:pt>
    <dgm:pt modelId="{C9D63A1A-9E2D-404E-A220-841B2F192685}" type="parTrans" cxnId="{1703E687-8FE2-4516-A4A6-512ECD898968}">
      <dgm:prSet/>
      <dgm:spPr/>
      <dgm:t>
        <a:bodyPr/>
        <a:lstStyle/>
        <a:p>
          <a:endParaRPr lang="nl-NL"/>
        </a:p>
      </dgm:t>
    </dgm:pt>
    <dgm:pt modelId="{E8E94D43-9391-4E88-BAA0-1E696D01EEA8}" type="sibTrans" cxnId="{1703E687-8FE2-4516-A4A6-512ECD898968}">
      <dgm:prSet/>
      <dgm:spPr/>
      <dgm:t>
        <a:bodyPr/>
        <a:lstStyle/>
        <a:p>
          <a:endParaRPr lang="nl-NL"/>
        </a:p>
      </dgm:t>
    </dgm:pt>
    <dgm:pt modelId="{7F9F54C5-413B-4ACF-9FA7-ACCBCC3ABB10}">
      <dgm:prSet phldrT="[Tekst]" custT="1"/>
      <dgm:spPr>
        <a:xfrm>
          <a:off x="3257778" y="1057389"/>
          <a:ext cx="1025347" cy="2146820"/>
        </a:xfrm>
        <a:noFill/>
        <a:ln>
          <a:noFill/>
        </a:ln>
        <a:effectLst/>
      </dgm:spPr>
      <dgm:t>
        <a:bodyPr/>
        <a:lstStyle/>
        <a:p>
          <a:r>
            <a:rPr lang="nl-NL" sz="800">
              <a:solidFill>
                <a:sysClr val="windowText" lastClr="000000">
                  <a:hueOff val="0"/>
                  <a:satOff val="0"/>
                  <a:lumOff val="0"/>
                  <a:alphaOff val="0"/>
                </a:sysClr>
              </a:solidFill>
              <a:latin typeface="Calibri"/>
              <a:ea typeface="+mn-ea"/>
              <a:cs typeface="+mn-cs"/>
            </a:rPr>
            <a:t>Vorm van participatie</a:t>
          </a:r>
        </a:p>
      </dgm:t>
    </dgm:pt>
    <dgm:pt modelId="{51B294B3-15ED-4E9D-BBFC-A7CEA45F3AF0}" type="parTrans" cxnId="{47099C33-24A1-47E4-99F2-D02C35B92265}">
      <dgm:prSet/>
      <dgm:spPr/>
      <dgm:t>
        <a:bodyPr/>
        <a:lstStyle/>
        <a:p>
          <a:endParaRPr lang="nl-NL"/>
        </a:p>
      </dgm:t>
    </dgm:pt>
    <dgm:pt modelId="{C23A41F2-7D24-4B83-95F1-4753160E02C5}" type="sibTrans" cxnId="{47099C33-24A1-47E4-99F2-D02C35B92265}">
      <dgm:prSet/>
      <dgm:spPr/>
      <dgm:t>
        <a:bodyPr/>
        <a:lstStyle/>
        <a:p>
          <a:endParaRPr lang="nl-NL"/>
        </a:p>
      </dgm:t>
    </dgm:pt>
    <dgm:pt modelId="{FCF777EA-A07B-4158-BE9D-B0748A879B4E}">
      <dgm:prSet phldrT="[Tekst]" custT="1"/>
      <dgm:spPr>
        <a:xfrm>
          <a:off x="4283125" y="845911"/>
          <a:ext cx="1025347" cy="2358298"/>
        </a:xfrm>
        <a:noFill/>
        <a:ln>
          <a:noFill/>
        </a:ln>
        <a:effectLst/>
      </dgm:spPr>
      <dgm:t>
        <a:bodyPr/>
        <a:lstStyle/>
        <a:p>
          <a:r>
            <a:rPr lang="nl-NL" sz="800">
              <a:solidFill>
                <a:sysClr val="windowText" lastClr="000000">
                  <a:hueOff val="0"/>
                  <a:satOff val="0"/>
                  <a:lumOff val="0"/>
                  <a:alphaOff val="0"/>
                </a:sysClr>
              </a:solidFill>
              <a:latin typeface="Calibri"/>
              <a:ea typeface="+mn-ea"/>
              <a:cs typeface="+mn-cs"/>
            </a:rPr>
            <a:t>Werken in de geest van de Omgevingswet</a:t>
          </a:r>
        </a:p>
      </dgm:t>
    </dgm:pt>
    <dgm:pt modelId="{4A50BBCB-CDAD-46B5-9474-3ABCDEB98E8A}" type="parTrans" cxnId="{75626584-52D3-4CD5-B9BA-75D9D34ECFA6}">
      <dgm:prSet/>
      <dgm:spPr/>
      <dgm:t>
        <a:bodyPr/>
        <a:lstStyle/>
        <a:p>
          <a:endParaRPr lang="nl-NL"/>
        </a:p>
      </dgm:t>
    </dgm:pt>
    <dgm:pt modelId="{1A980F3F-7AF5-469B-98DF-0F0FAA53931B}" type="sibTrans" cxnId="{75626584-52D3-4CD5-B9BA-75D9D34ECFA6}">
      <dgm:prSet/>
      <dgm:spPr/>
      <dgm:t>
        <a:bodyPr/>
        <a:lstStyle/>
        <a:p>
          <a:endParaRPr lang="nl-NL"/>
        </a:p>
      </dgm:t>
    </dgm:pt>
    <dgm:pt modelId="{F063A4E5-6A8B-4A6A-A202-1514116C06C3}" type="pres">
      <dgm:prSet presAssocID="{203F3515-783A-49B6-B4CC-1C1E8BB2E509}" presName="arrowDiagram" presStyleCnt="0">
        <dgm:presLayoutVars>
          <dgm:chMax val="5"/>
          <dgm:dir/>
          <dgm:resizeHandles val="exact"/>
        </dgm:presLayoutVars>
      </dgm:prSet>
      <dgm:spPr/>
    </dgm:pt>
    <dgm:pt modelId="{5B1EDBB6-0C77-4751-AB52-8D35D8209552}" type="pres">
      <dgm:prSet presAssocID="{203F3515-783A-49B6-B4CC-1C1E8BB2E509}" presName="arrow" presStyleLbl="bgShp" presStyleIdx="0" presStyleCnt="1"/>
      <dgm:spPr>
        <a:xfrm>
          <a:off x="181736" y="0"/>
          <a:ext cx="5126736" cy="3204209"/>
        </a:xfrm>
        <a:prstGeom prst="swooshArrow">
          <a:avLst>
            <a:gd name="adj1" fmla="val 25000"/>
            <a:gd name="adj2" fmla="val 25000"/>
          </a:avLst>
        </a:prstGeom>
        <a:solidFill>
          <a:srgbClr val="4F81BD">
            <a:tint val="40000"/>
            <a:hueOff val="0"/>
            <a:satOff val="0"/>
            <a:lumOff val="0"/>
            <a:alphaOff val="0"/>
          </a:srgbClr>
        </a:solidFill>
        <a:ln>
          <a:noFill/>
        </a:ln>
        <a:effectLst/>
      </dgm:spPr>
    </dgm:pt>
    <dgm:pt modelId="{BE287B21-DE3F-43F7-9324-2F6A9B115C33}" type="pres">
      <dgm:prSet presAssocID="{203F3515-783A-49B6-B4CC-1C1E8BB2E509}" presName="arrowDiagram5" presStyleCnt="0"/>
      <dgm:spPr/>
    </dgm:pt>
    <dgm:pt modelId="{2208E994-4355-4AE9-B986-74560CE6E5C3}" type="pres">
      <dgm:prSet presAssocID="{282D7217-0172-49F0-9BF1-0C23048355D8}" presName="bullet5a" presStyleLbl="node1" presStyleIdx="0" presStyleCnt="5"/>
      <dgm:spPr>
        <a:xfrm>
          <a:off x="686720" y="2382650"/>
          <a:ext cx="117914" cy="117914"/>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0EB04B6E-BDF6-4DCA-8603-D8DC07852E54}" type="pres">
      <dgm:prSet presAssocID="{282D7217-0172-49F0-9BF1-0C23048355D8}" presName="textBox5a" presStyleLbl="revTx" presStyleIdx="0" presStyleCnt="5">
        <dgm:presLayoutVars>
          <dgm:bulletEnabled val="1"/>
        </dgm:presLayoutVars>
      </dgm:prSet>
      <dgm:spPr>
        <a:prstGeom prst="rect">
          <a:avLst/>
        </a:prstGeom>
      </dgm:spPr>
      <dgm:t>
        <a:bodyPr/>
        <a:lstStyle/>
        <a:p>
          <a:endParaRPr lang="nl-NL"/>
        </a:p>
      </dgm:t>
    </dgm:pt>
    <dgm:pt modelId="{A921BA76-D53F-4F21-A9A9-EF674978E34E}" type="pres">
      <dgm:prSet presAssocID="{56E888A6-BE6B-4892-B1C4-013F3467288D}" presName="bullet5b" presStyleLbl="node1" presStyleIdx="1" presStyleCnt="5"/>
      <dgm:spPr>
        <a:xfrm>
          <a:off x="1324999" y="1769364"/>
          <a:ext cx="184562" cy="184562"/>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5E5A8A3F-7564-42A4-BB73-A3924623EB07}" type="pres">
      <dgm:prSet presAssocID="{56E888A6-BE6B-4892-B1C4-013F3467288D}" presName="textBox5b" presStyleLbl="revTx" presStyleIdx="1" presStyleCnt="5">
        <dgm:presLayoutVars>
          <dgm:bulletEnabled val="1"/>
        </dgm:presLayoutVars>
      </dgm:prSet>
      <dgm:spPr>
        <a:prstGeom prst="rect">
          <a:avLst/>
        </a:prstGeom>
      </dgm:spPr>
      <dgm:t>
        <a:bodyPr/>
        <a:lstStyle/>
        <a:p>
          <a:endParaRPr lang="nl-NL"/>
        </a:p>
      </dgm:t>
    </dgm:pt>
    <dgm:pt modelId="{55EBF13D-D690-4F28-95A1-2DDB62857EDC}" type="pres">
      <dgm:prSet presAssocID="{E93415D0-2477-4A33-933B-EE0741682939}" presName="bullet5c" presStyleLbl="node1" presStyleIdx="2" presStyleCnt="5"/>
      <dgm:spPr>
        <a:xfrm>
          <a:off x="2145276" y="1280402"/>
          <a:ext cx="246083" cy="246083"/>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4CABBE94-73D0-4289-9A10-0AC412680AAF}" type="pres">
      <dgm:prSet presAssocID="{E93415D0-2477-4A33-933B-EE0741682939}" presName="textBox5c" presStyleLbl="revTx" presStyleIdx="2" presStyleCnt="5">
        <dgm:presLayoutVars>
          <dgm:bulletEnabled val="1"/>
        </dgm:presLayoutVars>
      </dgm:prSet>
      <dgm:spPr>
        <a:prstGeom prst="rect">
          <a:avLst/>
        </a:prstGeom>
      </dgm:spPr>
      <dgm:t>
        <a:bodyPr/>
        <a:lstStyle/>
        <a:p>
          <a:endParaRPr lang="nl-NL"/>
        </a:p>
      </dgm:t>
    </dgm:pt>
    <dgm:pt modelId="{04303A95-F06C-4DCF-A995-022CB3E1BB77}" type="pres">
      <dgm:prSet presAssocID="{7F9F54C5-413B-4ACF-9FA7-ACCBCC3ABB10}" presName="bullet5d" presStyleLbl="node1" presStyleIdx="3" presStyleCnt="5"/>
      <dgm:spPr>
        <a:xfrm>
          <a:off x="3098849" y="898460"/>
          <a:ext cx="317857" cy="317857"/>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780E7FCF-8E77-4B44-AC0E-5ED5AFBE13F0}" type="pres">
      <dgm:prSet presAssocID="{7F9F54C5-413B-4ACF-9FA7-ACCBCC3ABB10}" presName="textBox5d" presStyleLbl="revTx" presStyleIdx="3" presStyleCnt="5">
        <dgm:presLayoutVars>
          <dgm:bulletEnabled val="1"/>
        </dgm:presLayoutVars>
      </dgm:prSet>
      <dgm:spPr>
        <a:prstGeom prst="rect">
          <a:avLst/>
        </a:prstGeom>
      </dgm:spPr>
      <dgm:t>
        <a:bodyPr/>
        <a:lstStyle/>
        <a:p>
          <a:endParaRPr lang="nl-NL"/>
        </a:p>
      </dgm:t>
    </dgm:pt>
    <dgm:pt modelId="{F9638A30-0029-438E-85B5-A0C02F6DEEC6}" type="pres">
      <dgm:prSet presAssocID="{FCF777EA-A07B-4158-BE9D-B0748A879B4E}" presName="bullet5e" presStyleLbl="node1" presStyleIdx="4" presStyleCnt="5"/>
      <dgm:spPr>
        <a:xfrm>
          <a:off x="4080619" y="643405"/>
          <a:ext cx="405012" cy="405012"/>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EE0F983B-4562-4AD3-B96E-6013D1646D76}" type="pres">
      <dgm:prSet presAssocID="{FCF777EA-A07B-4158-BE9D-B0748A879B4E}" presName="textBox5e" presStyleLbl="revTx" presStyleIdx="4" presStyleCnt="5">
        <dgm:presLayoutVars>
          <dgm:bulletEnabled val="1"/>
        </dgm:presLayoutVars>
      </dgm:prSet>
      <dgm:spPr>
        <a:prstGeom prst="rect">
          <a:avLst/>
        </a:prstGeom>
      </dgm:spPr>
      <dgm:t>
        <a:bodyPr/>
        <a:lstStyle/>
        <a:p>
          <a:endParaRPr lang="nl-NL"/>
        </a:p>
      </dgm:t>
    </dgm:pt>
  </dgm:ptLst>
  <dgm:cxnLst>
    <dgm:cxn modelId="{376063FE-31B6-455C-AA5C-4A39930A91C1}" srcId="{203F3515-783A-49B6-B4CC-1C1E8BB2E509}" destId="{56E888A6-BE6B-4892-B1C4-013F3467288D}" srcOrd="1" destOrd="0" parTransId="{A69949BC-3507-4C58-8A47-D383C2345FEA}" sibTransId="{C1C30CCF-4C74-411F-A26A-9C4B671EC334}"/>
    <dgm:cxn modelId="{4C217CA7-7BD9-458E-A13E-BBE5A8C9CF8F}" srcId="{203F3515-783A-49B6-B4CC-1C1E8BB2E509}" destId="{282D7217-0172-49F0-9BF1-0C23048355D8}" srcOrd="0" destOrd="0" parTransId="{72AD94D1-D1D5-4E01-8553-D64535CB1622}" sibTransId="{048998B0-B89B-4430-B334-8714F7AA623B}"/>
    <dgm:cxn modelId="{A3B8E2B1-8218-49DD-BFBB-45F466BEF81C}" type="presOf" srcId="{282D7217-0172-49F0-9BF1-0C23048355D8}" destId="{0EB04B6E-BDF6-4DCA-8603-D8DC07852E54}" srcOrd="0" destOrd="0" presId="urn:microsoft.com/office/officeart/2005/8/layout/arrow2"/>
    <dgm:cxn modelId="{1703E687-8FE2-4516-A4A6-512ECD898968}" srcId="{203F3515-783A-49B6-B4CC-1C1E8BB2E509}" destId="{E93415D0-2477-4A33-933B-EE0741682939}" srcOrd="2" destOrd="0" parTransId="{C9D63A1A-9E2D-404E-A220-841B2F192685}" sibTransId="{E8E94D43-9391-4E88-BAA0-1E696D01EEA8}"/>
    <dgm:cxn modelId="{46D9CACB-1173-41E4-9FC5-653D1193CDDB}" type="presOf" srcId="{FCF777EA-A07B-4158-BE9D-B0748A879B4E}" destId="{EE0F983B-4562-4AD3-B96E-6013D1646D76}" srcOrd="0" destOrd="0" presId="urn:microsoft.com/office/officeart/2005/8/layout/arrow2"/>
    <dgm:cxn modelId="{3D9F8C18-4B00-4881-9917-650683741C4F}" type="presOf" srcId="{7F9F54C5-413B-4ACF-9FA7-ACCBCC3ABB10}" destId="{780E7FCF-8E77-4B44-AC0E-5ED5AFBE13F0}" srcOrd="0" destOrd="0" presId="urn:microsoft.com/office/officeart/2005/8/layout/arrow2"/>
    <dgm:cxn modelId="{47099C33-24A1-47E4-99F2-D02C35B92265}" srcId="{203F3515-783A-49B6-B4CC-1C1E8BB2E509}" destId="{7F9F54C5-413B-4ACF-9FA7-ACCBCC3ABB10}" srcOrd="3" destOrd="0" parTransId="{51B294B3-15ED-4E9D-BBFC-A7CEA45F3AF0}" sibTransId="{C23A41F2-7D24-4B83-95F1-4753160E02C5}"/>
    <dgm:cxn modelId="{75626584-52D3-4CD5-B9BA-75D9D34ECFA6}" srcId="{203F3515-783A-49B6-B4CC-1C1E8BB2E509}" destId="{FCF777EA-A07B-4158-BE9D-B0748A879B4E}" srcOrd="4" destOrd="0" parTransId="{4A50BBCB-CDAD-46B5-9474-3ABCDEB98E8A}" sibTransId="{1A980F3F-7AF5-469B-98DF-0F0FAA53931B}"/>
    <dgm:cxn modelId="{D4D71C43-C556-4E03-9884-A9A1B0722573}" type="presOf" srcId="{56E888A6-BE6B-4892-B1C4-013F3467288D}" destId="{5E5A8A3F-7564-42A4-BB73-A3924623EB07}" srcOrd="0" destOrd="0" presId="urn:microsoft.com/office/officeart/2005/8/layout/arrow2"/>
    <dgm:cxn modelId="{225903B0-18E6-44E4-8DC2-3242CBA147D7}" type="presOf" srcId="{E93415D0-2477-4A33-933B-EE0741682939}" destId="{4CABBE94-73D0-4289-9A10-0AC412680AAF}" srcOrd="0" destOrd="0" presId="urn:microsoft.com/office/officeart/2005/8/layout/arrow2"/>
    <dgm:cxn modelId="{53110F6D-08DA-42AF-B5CD-E828A24704F2}" type="presOf" srcId="{203F3515-783A-49B6-B4CC-1C1E8BB2E509}" destId="{F063A4E5-6A8B-4A6A-A202-1514116C06C3}" srcOrd="0" destOrd="0" presId="urn:microsoft.com/office/officeart/2005/8/layout/arrow2"/>
    <dgm:cxn modelId="{29C30137-A21F-494E-BBE3-3F760000940E}" type="presParOf" srcId="{F063A4E5-6A8B-4A6A-A202-1514116C06C3}" destId="{5B1EDBB6-0C77-4751-AB52-8D35D8209552}" srcOrd="0" destOrd="0" presId="urn:microsoft.com/office/officeart/2005/8/layout/arrow2"/>
    <dgm:cxn modelId="{1D69A4F5-DE3C-4B99-B975-FF3EEA02E1F9}" type="presParOf" srcId="{F063A4E5-6A8B-4A6A-A202-1514116C06C3}" destId="{BE287B21-DE3F-43F7-9324-2F6A9B115C33}" srcOrd="1" destOrd="0" presId="urn:microsoft.com/office/officeart/2005/8/layout/arrow2"/>
    <dgm:cxn modelId="{1D8A535C-8077-497B-BC3B-BDF748D53CDF}" type="presParOf" srcId="{BE287B21-DE3F-43F7-9324-2F6A9B115C33}" destId="{2208E994-4355-4AE9-B986-74560CE6E5C3}" srcOrd="0" destOrd="0" presId="urn:microsoft.com/office/officeart/2005/8/layout/arrow2"/>
    <dgm:cxn modelId="{740C0E3F-D2E0-46E2-9C58-E5B10B9C76F4}" type="presParOf" srcId="{BE287B21-DE3F-43F7-9324-2F6A9B115C33}" destId="{0EB04B6E-BDF6-4DCA-8603-D8DC07852E54}" srcOrd="1" destOrd="0" presId="urn:microsoft.com/office/officeart/2005/8/layout/arrow2"/>
    <dgm:cxn modelId="{4945E7DA-2F65-4CF1-B708-B12CAA08172C}" type="presParOf" srcId="{BE287B21-DE3F-43F7-9324-2F6A9B115C33}" destId="{A921BA76-D53F-4F21-A9A9-EF674978E34E}" srcOrd="2" destOrd="0" presId="urn:microsoft.com/office/officeart/2005/8/layout/arrow2"/>
    <dgm:cxn modelId="{97E9D112-880D-4ADC-AB17-2FC10B1B1710}" type="presParOf" srcId="{BE287B21-DE3F-43F7-9324-2F6A9B115C33}" destId="{5E5A8A3F-7564-42A4-BB73-A3924623EB07}" srcOrd="3" destOrd="0" presId="urn:microsoft.com/office/officeart/2005/8/layout/arrow2"/>
    <dgm:cxn modelId="{92A2AA17-BA58-4B9D-8B8A-B5F9CD298A06}" type="presParOf" srcId="{BE287B21-DE3F-43F7-9324-2F6A9B115C33}" destId="{55EBF13D-D690-4F28-95A1-2DDB62857EDC}" srcOrd="4" destOrd="0" presId="urn:microsoft.com/office/officeart/2005/8/layout/arrow2"/>
    <dgm:cxn modelId="{E4761AB8-41C1-468C-953A-F830B53416E1}" type="presParOf" srcId="{BE287B21-DE3F-43F7-9324-2F6A9B115C33}" destId="{4CABBE94-73D0-4289-9A10-0AC412680AAF}" srcOrd="5" destOrd="0" presId="urn:microsoft.com/office/officeart/2005/8/layout/arrow2"/>
    <dgm:cxn modelId="{A7BD1038-468A-4A45-A41D-1072D603E09B}" type="presParOf" srcId="{BE287B21-DE3F-43F7-9324-2F6A9B115C33}" destId="{04303A95-F06C-4DCF-A995-022CB3E1BB77}" srcOrd="6" destOrd="0" presId="urn:microsoft.com/office/officeart/2005/8/layout/arrow2"/>
    <dgm:cxn modelId="{C022041D-D888-41C8-9F9A-6B347FC2C296}" type="presParOf" srcId="{BE287B21-DE3F-43F7-9324-2F6A9B115C33}" destId="{780E7FCF-8E77-4B44-AC0E-5ED5AFBE13F0}" srcOrd="7" destOrd="0" presId="urn:microsoft.com/office/officeart/2005/8/layout/arrow2"/>
    <dgm:cxn modelId="{C90B44A6-5A38-4A2C-952D-293670625A14}" type="presParOf" srcId="{BE287B21-DE3F-43F7-9324-2F6A9B115C33}" destId="{F9638A30-0029-438E-85B5-A0C02F6DEEC6}" srcOrd="8" destOrd="0" presId="urn:microsoft.com/office/officeart/2005/8/layout/arrow2"/>
    <dgm:cxn modelId="{B5BA774A-C66B-4EB2-8996-D755F731581F}" type="presParOf" srcId="{BE287B21-DE3F-43F7-9324-2F6A9B115C33}" destId="{EE0F983B-4562-4AD3-B96E-6013D1646D76}" srcOrd="9" destOrd="0" presId="urn:microsoft.com/office/officeart/2005/8/layout/arrow2"/>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C5C1B90-6D1E-4EDF-A1A3-3905DA2F1931}">
      <dsp:nvSpPr>
        <dsp:cNvPr id="0" name=""/>
        <dsp:cNvSpPr/>
      </dsp:nvSpPr>
      <dsp:spPr>
        <a:xfrm>
          <a:off x="31951" y="362"/>
          <a:ext cx="1934454" cy="773781"/>
        </a:xfrm>
        <a:prstGeom prst="chevron">
          <a:avLst/>
        </a:prstGeom>
        <a:gradFill rotWithShape="1">
          <a:gsLst>
            <a:gs pos="0">
              <a:srgbClr val="4BACC6">
                <a:tint val="50000"/>
                <a:satMod val="300000"/>
              </a:srgbClr>
            </a:gs>
            <a:gs pos="35000">
              <a:srgbClr val="4BACC6">
                <a:tint val="37000"/>
                <a:satMod val="300000"/>
              </a:srgbClr>
            </a:gs>
            <a:gs pos="100000">
              <a:srgbClr val="4BACC6">
                <a:tint val="15000"/>
                <a:satMod val="350000"/>
              </a:srgbClr>
            </a:gs>
          </a:gsLst>
          <a:lin ang="16200000" scaled="1"/>
        </a:gradFill>
        <a:ln w="9525" cap="flat" cmpd="sng" algn="ctr">
          <a:solidFill>
            <a:srgbClr val="0070C0"/>
          </a:solidFill>
          <a:prstDash val="solid"/>
        </a:ln>
        <a:effectLst>
          <a:outerShdw blurRad="40000" dist="20000" dir="5400000" rotWithShape="0">
            <a:srgbClr val="000000">
              <a:alpha val="38000"/>
            </a:srgbClr>
          </a:outerShdw>
        </a:effectLst>
      </dsp:spPr>
      <dsp:style>
        <a:lnRef idx="1">
          <a:schemeClr val="accent5"/>
        </a:lnRef>
        <a:fillRef idx="2">
          <a:schemeClr val="accent5"/>
        </a:fillRef>
        <a:effectRef idx="1">
          <a:schemeClr val="accent5"/>
        </a:effectRef>
        <a:fontRef idx="minor">
          <a:schemeClr val="dk1"/>
        </a:fontRef>
      </dsp:style>
      <dsp:txBody>
        <a:bodyPr spcFirstLastPara="0" vert="horz" wrap="square" lIns="15240" tIns="7620" rIns="0" bIns="7620" numCol="1" spcCol="1270" anchor="ctr" anchorCtr="0">
          <a:noAutofit/>
        </a:bodyPr>
        <a:lstStyle/>
        <a:p>
          <a:pPr lvl="0" algn="ctr" defTabSz="533400">
            <a:lnSpc>
              <a:spcPct val="90000"/>
            </a:lnSpc>
            <a:spcBef>
              <a:spcPct val="0"/>
            </a:spcBef>
            <a:spcAft>
              <a:spcPct val="35000"/>
            </a:spcAft>
          </a:pPr>
          <a:r>
            <a:rPr lang="nl-NL" sz="1200" kern="1200">
              <a:solidFill>
                <a:sysClr val="windowText" lastClr="000000"/>
              </a:solidFill>
              <a:latin typeface="Calibri"/>
              <a:ea typeface="+mn-ea"/>
              <a:cs typeface="+mn-cs"/>
            </a:rPr>
            <a:t>Toelatingsplano-logie</a:t>
          </a:r>
        </a:p>
      </dsp:txBody>
      <dsp:txXfrm>
        <a:off x="418842" y="362"/>
        <a:ext cx="1160673" cy="773781"/>
      </dsp:txXfrm>
    </dsp:sp>
    <dsp:sp modelId="{517EBD10-AE4E-4F54-A399-5C2563EDD391}">
      <dsp:nvSpPr>
        <dsp:cNvPr id="0" name=""/>
        <dsp:cNvSpPr/>
      </dsp:nvSpPr>
      <dsp:spPr>
        <a:xfrm>
          <a:off x="1714927" y="66134"/>
          <a:ext cx="1605597" cy="642239"/>
        </a:xfrm>
        <a:prstGeom prst="chevron">
          <a:avLst/>
        </a:prstGeom>
        <a:solidFill>
          <a:srgbClr val="4F81BD">
            <a:alpha val="90000"/>
            <a:tint val="40000"/>
            <a:hueOff val="0"/>
            <a:satOff val="0"/>
            <a:lumOff val="0"/>
            <a:alphaOff val="0"/>
          </a:srgbClr>
        </a:solidFill>
        <a:ln w="25400" cap="flat" cmpd="sng" algn="ctr">
          <a:solidFill>
            <a:srgbClr val="1F497D">
              <a:lumMod val="60000"/>
              <a:lumOff val="40000"/>
              <a:alpha val="9000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lvl="0" algn="ctr" defTabSz="533400">
            <a:lnSpc>
              <a:spcPct val="90000"/>
            </a:lnSpc>
            <a:spcBef>
              <a:spcPct val="0"/>
            </a:spcBef>
            <a:spcAft>
              <a:spcPct val="35000"/>
            </a:spcAft>
          </a:pPr>
          <a:r>
            <a:rPr lang="nl-NL" sz="1200" kern="1200">
              <a:solidFill>
                <a:sysClr val="windowText" lastClr="000000">
                  <a:hueOff val="0"/>
                  <a:satOff val="0"/>
                  <a:lumOff val="0"/>
                  <a:alphaOff val="0"/>
                </a:sysClr>
              </a:solidFill>
              <a:latin typeface="Calibri"/>
              <a:ea typeface="+mn-ea"/>
              <a:cs typeface="+mn-cs"/>
            </a:rPr>
            <a:t>Open autoritair Consultatief Participatief</a:t>
          </a:r>
        </a:p>
      </dsp:txBody>
      <dsp:txXfrm>
        <a:off x="2036047" y="66134"/>
        <a:ext cx="963358" cy="642239"/>
      </dsp:txXfrm>
    </dsp:sp>
    <dsp:sp modelId="{42952BC5-5C01-4BE2-8078-181717B55842}">
      <dsp:nvSpPr>
        <dsp:cNvPr id="0" name=""/>
        <dsp:cNvSpPr/>
      </dsp:nvSpPr>
      <dsp:spPr>
        <a:xfrm>
          <a:off x="31951" y="882474"/>
          <a:ext cx="1934454" cy="773781"/>
        </a:xfrm>
        <a:prstGeom prst="chevron">
          <a:avLst/>
        </a:prstGeom>
        <a:gradFill rotWithShape="1">
          <a:gsLst>
            <a:gs pos="0">
              <a:srgbClr val="4BACC6">
                <a:tint val="50000"/>
                <a:satMod val="300000"/>
              </a:srgbClr>
            </a:gs>
            <a:gs pos="35000">
              <a:srgbClr val="4BACC6">
                <a:tint val="37000"/>
                <a:satMod val="300000"/>
              </a:srgbClr>
            </a:gs>
            <a:gs pos="100000">
              <a:srgbClr val="4BACC6">
                <a:tint val="15000"/>
                <a:satMod val="350000"/>
              </a:srgbClr>
            </a:gs>
          </a:gsLst>
          <a:lin ang="16200000" scaled="1"/>
        </a:gradFill>
        <a:ln w="9525" cap="flat" cmpd="sng" algn="ctr">
          <a:solidFill>
            <a:srgbClr val="0070C0"/>
          </a:solidFill>
          <a:prstDash val="solid"/>
        </a:ln>
        <a:effectLst>
          <a:outerShdw blurRad="40000" dist="20000" dir="5400000" rotWithShape="0">
            <a:srgbClr val="000000">
              <a:alpha val="38000"/>
            </a:srgbClr>
          </a:outerShdw>
        </a:effectLst>
      </dsp:spPr>
      <dsp:style>
        <a:lnRef idx="1">
          <a:schemeClr val="accent5"/>
        </a:lnRef>
        <a:fillRef idx="2">
          <a:schemeClr val="accent5"/>
        </a:fillRef>
        <a:effectRef idx="1">
          <a:schemeClr val="accent5"/>
        </a:effectRef>
        <a:fontRef idx="minor">
          <a:schemeClr val="dk1"/>
        </a:fontRef>
      </dsp:style>
      <dsp:txBody>
        <a:bodyPr spcFirstLastPara="0" vert="horz" wrap="square" lIns="15240" tIns="7620" rIns="0" bIns="7620" numCol="1" spcCol="1270" anchor="ctr" anchorCtr="0">
          <a:noAutofit/>
        </a:bodyPr>
        <a:lstStyle/>
        <a:p>
          <a:pPr lvl="0" algn="ctr" defTabSz="533400">
            <a:lnSpc>
              <a:spcPct val="90000"/>
            </a:lnSpc>
            <a:spcBef>
              <a:spcPct val="0"/>
            </a:spcBef>
            <a:spcAft>
              <a:spcPct val="35000"/>
            </a:spcAft>
          </a:pPr>
          <a:r>
            <a:rPr lang="nl-NL" sz="1200" kern="1200">
              <a:solidFill>
                <a:sysClr val="windowText" lastClr="000000"/>
              </a:solidFill>
              <a:latin typeface="Calibri"/>
              <a:ea typeface="+mn-ea"/>
              <a:cs typeface="+mn-cs"/>
            </a:rPr>
            <a:t>Ontwikkelings-planologie</a:t>
          </a:r>
        </a:p>
      </dsp:txBody>
      <dsp:txXfrm>
        <a:off x="418842" y="882474"/>
        <a:ext cx="1160673" cy="773781"/>
      </dsp:txXfrm>
    </dsp:sp>
    <dsp:sp modelId="{5FE98E27-1BE4-4A33-BA05-2E0E7B096705}">
      <dsp:nvSpPr>
        <dsp:cNvPr id="0" name=""/>
        <dsp:cNvSpPr/>
      </dsp:nvSpPr>
      <dsp:spPr>
        <a:xfrm>
          <a:off x="1714927" y="948245"/>
          <a:ext cx="1605597" cy="642239"/>
        </a:xfrm>
        <a:prstGeom prst="chevron">
          <a:avLst/>
        </a:prstGeom>
        <a:solidFill>
          <a:srgbClr val="4F81BD">
            <a:alpha val="90000"/>
            <a:tint val="40000"/>
            <a:hueOff val="0"/>
            <a:satOff val="0"/>
            <a:lumOff val="0"/>
            <a:alphaOff val="0"/>
          </a:srgbClr>
        </a:solidFill>
        <a:ln w="25400" cap="flat" cmpd="sng" algn="ctr">
          <a:solidFill>
            <a:srgbClr val="4F81BD">
              <a:alpha val="9000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lvl="0" algn="ctr" defTabSz="533400">
            <a:lnSpc>
              <a:spcPct val="90000"/>
            </a:lnSpc>
            <a:spcBef>
              <a:spcPct val="0"/>
            </a:spcBef>
            <a:spcAft>
              <a:spcPct val="35000"/>
            </a:spcAft>
          </a:pPr>
          <a:r>
            <a:rPr lang="nl-NL" sz="1200" kern="1200">
              <a:solidFill>
                <a:sysClr val="windowText" lastClr="000000">
                  <a:hueOff val="0"/>
                  <a:satOff val="0"/>
                  <a:lumOff val="0"/>
                  <a:alphaOff val="0"/>
                </a:sysClr>
              </a:solidFill>
              <a:latin typeface="Calibri"/>
              <a:ea typeface="+mn-ea"/>
              <a:cs typeface="+mn-cs"/>
            </a:rPr>
            <a:t>Participatief Delegerend  Samenwer-kend</a:t>
          </a:r>
        </a:p>
      </dsp:txBody>
      <dsp:txXfrm>
        <a:off x="2036047" y="948245"/>
        <a:ext cx="963358" cy="642239"/>
      </dsp:txXfrm>
    </dsp:sp>
    <dsp:sp modelId="{C04775FF-0272-4A71-A7C6-A8CF51EF2BBB}">
      <dsp:nvSpPr>
        <dsp:cNvPr id="0" name=""/>
        <dsp:cNvSpPr/>
      </dsp:nvSpPr>
      <dsp:spPr>
        <a:xfrm>
          <a:off x="3095741" y="948245"/>
          <a:ext cx="1605597" cy="642239"/>
        </a:xfrm>
        <a:prstGeom prst="chevron">
          <a:avLst/>
        </a:prstGeom>
        <a:solidFill>
          <a:sysClr val="window" lastClr="FFFFFF"/>
        </a:solidFill>
        <a:ln w="25400" cap="flat" cmpd="sng" algn="ctr">
          <a:solidFill>
            <a:srgbClr val="F79646"/>
          </a:solidFill>
          <a:prstDash val="solid"/>
        </a:ln>
        <a:effectLst/>
      </dsp:spPr>
      <dsp:style>
        <a:lnRef idx="2">
          <a:schemeClr val="accent6"/>
        </a:lnRef>
        <a:fillRef idx="1">
          <a:schemeClr val="lt1"/>
        </a:fillRef>
        <a:effectRef idx="0">
          <a:schemeClr val="accent6"/>
        </a:effectRef>
        <a:fontRef idx="minor">
          <a:schemeClr val="dk1"/>
        </a:fontRef>
      </dsp:style>
      <dsp:txBody>
        <a:bodyPr spcFirstLastPara="0" vert="horz" wrap="square" lIns="15240" tIns="7620" rIns="0" bIns="7620" numCol="1" spcCol="1270" anchor="ctr" anchorCtr="0">
          <a:noAutofit/>
        </a:bodyPr>
        <a:lstStyle/>
        <a:p>
          <a:pPr lvl="0" algn="ctr" defTabSz="533400">
            <a:lnSpc>
              <a:spcPct val="90000"/>
            </a:lnSpc>
            <a:spcBef>
              <a:spcPct val="0"/>
            </a:spcBef>
            <a:spcAft>
              <a:spcPct val="35000"/>
            </a:spcAft>
          </a:pPr>
          <a:r>
            <a:rPr lang="nl-NL" sz="1200" kern="1200">
              <a:solidFill>
                <a:sysClr val="windowText" lastClr="000000">
                  <a:hueOff val="0"/>
                  <a:satOff val="0"/>
                  <a:lumOff val="0"/>
                  <a:alphaOff val="0"/>
                </a:sysClr>
              </a:solidFill>
              <a:latin typeface="Calibri"/>
              <a:ea typeface="+mn-ea"/>
              <a:cs typeface="+mn-cs"/>
            </a:rPr>
            <a:t>Werken in de geest van de Omgevingswet</a:t>
          </a:r>
        </a:p>
      </dsp:txBody>
      <dsp:txXfrm>
        <a:off x="3416861" y="948245"/>
        <a:ext cx="963358" cy="642239"/>
      </dsp:txXfrm>
    </dsp:sp>
    <dsp:sp modelId="{1978434C-2270-4ED2-A558-087C07838FED}">
      <dsp:nvSpPr>
        <dsp:cNvPr id="0" name=""/>
        <dsp:cNvSpPr/>
      </dsp:nvSpPr>
      <dsp:spPr>
        <a:xfrm>
          <a:off x="31951" y="1764585"/>
          <a:ext cx="1934454" cy="773781"/>
        </a:xfrm>
        <a:prstGeom prst="chevron">
          <a:avLst/>
        </a:prstGeom>
        <a:gradFill rotWithShape="1">
          <a:gsLst>
            <a:gs pos="0">
              <a:srgbClr val="4BACC6">
                <a:tint val="50000"/>
                <a:satMod val="300000"/>
              </a:srgbClr>
            </a:gs>
            <a:gs pos="35000">
              <a:srgbClr val="4BACC6">
                <a:tint val="37000"/>
                <a:satMod val="300000"/>
              </a:srgbClr>
            </a:gs>
            <a:gs pos="100000">
              <a:srgbClr val="4BACC6">
                <a:tint val="15000"/>
                <a:satMod val="350000"/>
              </a:srgbClr>
            </a:gs>
          </a:gsLst>
          <a:lin ang="16200000" scaled="1"/>
        </a:gradFill>
        <a:ln w="9525" cap="flat" cmpd="sng" algn="ctr">
          <a:solidFill>
            <a:srgbClr val="00B0F0"/>
          </a:solidFill>
          <a:prstDash val="solid"/>
        </a:ln>
        <a:effectLst>
          <a:outerShdw blurRad="40000" dist="20000" dir="5400000" rotWithShape="0">
            <a:srgbClr val="000000">
              <a:alpha val="38000"/>
            </a:srgbClr>
          </a:outerShdw>
        </a:effectLst>
      </dsp:spPr>
      <dsp:style>
        <a:lnRef idx="1">
          <a:schemeClr val="accent5"/>
        </a:lnRef>
        <a:fillRef idx="2">
          <a:schemeClr val="accent5"/>
        </a:fillRef>
        <a:effectRef idx="1">
          <a:schemeClr val="accent5"/>
        </a:effectRef>
        <a:fontRef idx="minor">
          <a:schemeClr val="dk1"/>
        </a:fontRef>
      </dsp:style>
      <dsp:txBody>
        <a:bodyPr spcFirstLastPara="0" vert="horz" wrap="square" lIns="15240" tIns="7620" rIns="0" bIns="7620" numCol="1" spcCol="1270" anchor="ctr" anchorCtr="0">
          <a:noAutofit/>
        </a:bodyPr>
        <a:lstStyle/>
        <a:p>
          <a:pPr lvl="0" algn="ctr" defTabSz="533400">
            <a:lnSpc>
              <a:spcPct val="90000"/>
            </a:lnSpc>
            <a:spcBef>
              <a:spcPct val="0"/>
            </a:spcBef>
            <a:spcAft>
              <a:spcPct val="35000"/>
            </a:spcAft>
          </a:pPr>
          <a:r>
            <a:rPr lang="nl-NL" sz="1200" kern="1200">
              <a:solidFill>
                <a:sysClr val="windowText" lastClr="000000"/>
              </a:solidFill>
              <a:latin typeface="Calibri"/>
              <a:ea typeface="+mn-ea"/>
              <a:cs typeface="+mn-cs"/>
            </a:rPr>
            <a:t>Uitnodigingspla-nologie </a:t>
          </a:r>
        </a:p>
      </dsp:txBody>
      <dsp:txXfrm>
        <a:off x="418842" y="1764585"/>
        <a:ext cx="1160673" cy="773781"/>
      </dsp:txXfrm>
    </dsp:sp>
    <dsp:sp modelId="{85CB925F-2FD5-46C3-988F-8FAF17C24B1C}">
      <dsp:nvSpPr>
        <dsp:cNvPr id="0" name=""/>
        <dsp:cNvSpPr/>
      </dsp:nvSpPr>
      <dsp:spPr>
        <a:xfrm>
          <a:off x="1714927" y="1830356"/>
          <a:ext cx="1605597" cy="642239"/>
        </a:xfrm>
        <a:prstGeom prst="chevron">
          <a:avLst/>
        </a:prstGeom>
        <a:solidFill>
          <a:srgbClr val="4F81BD">
            <a:alpha val="90000"/>
            <a:tint val="40000"/>
            <a:hueOff val="0"/>
            <a:satOff val="0"/>
            <a:lumOff val="0"/>
            <a:alphaOff val="0"/>
          </a:srgbClr>
        </a:solidFill>
        <a:ln w="25400" cap="flat" cmpd="sng" algn="ctr">
          <a:solidFill>
            <a:srgbClr val="4F81BD">
              <a:alpha val="9000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lvl="0" algn="ctr" defTabSz="533400">
            <a:lnSpc>
              <a:spcPct val="90000"/>
            </a:lnSpc>
            <a:spcBef>
              <a:spcPct val="0"/>
            </a:spcBef>
            <a:spcAft>
              <a:spcPct val="35000"/>
            </a:spcAft>
          </a:pPr>
          <a:r>
            <a:rPr lang="nl-NL" sz="1200" kern="1200">
              <a:solidFill>
                <a:sysClr val="windowText" lastClr="000000">
                  <a:hueOff val="0"/>
                  <a:satOff val="0"/>
                  <a:lumOff val="0"/>
                  <a:alphaOff val="0"/>
                </a:sysClr>
              </a:solidFill>
              <a:latin typeface="Calibri"/>
              <a:ea typeface="+mn-ea"/>
              <a:cs typeface="+mn-cs"/>
            </a:rPr>
            <a:t>Faciliterend </a:t>
          </a:r>
        </a:p>
      </dsp:txBody>
      <dsp:txXfrm>
        <a:off x="2036047" y="1830356"/>
        <a:ext cx="963358" cy="642239"/>
      </dsp:txXfrm>
    </dsp:sp>
    <dsp:sp modelId="{F4BEB513-1F7D-45C2-ABAC-927A15BB3720}">
      <dsp:nvSpPr>
        <dsp:cNvPr id="0" name=""/>
        <dsp:cNvSpPr/>
      </dsp:nvSpPr>
      <dsp:spPr>
        <a:xfrm>
          <a:off x="3095741" y="1830356"/>
          <a:ext cx="1605597" cy="642239"/>
        </a:xfrm>
        <a:prstGeom prst="chevron">
          <a:avLst/>
        </a:prstGeom>
        <a:solidFill>
          <a:sysClr val="window" lastClr="FFFFFF"/>
        </a:solidFill>
        <a:ln w="25400" cap="flat" cmpd="sng" algn="ctr">
          <a:solidFill>
            <a:srgbClr val="F79646"/>
          </a:solidFill>
          <a:prstDash val="solid"/>
        </a:ln>
        <a:effectLst/>
      </dsp:spPr>
      <dsp:style>
        <a:lnRef idx="2">
          <a:schemeClr val="accent6"/>
        </a:lnRef>
        <a:fillRef idx="1">
          <a:schemeClr val="lt1"/>
        </a:fillRef>
        <a:effectRef idx="0">
          <a:schemeClr val="accent6"/>
        </a:effectRef>
        <a:fontRef idx="minor">
          <a:schemeClr val="dk1"/>
        </a:fontRef>
      </dsp:style>
      <dsp:txBody>
        <a:bodyPr spcFirstLastPara="0" vert="horz" wrap="square" lIns="15240" tIns="7620" rIns="0" bIns="7620" numCol="1" spcCol="1270" anchor="ctr" anchorCtr="0">
          <a:noAutofit/>
        </a:bodyPr>
        <a:lstStyle/>
        <a:p>
          <a:pPr lvl="0" algn="ctr" defTabSz="533400">
            <a:lnSpc>
              <a:spcPct val="90000"/>
            </a:lnSpc>
            <a:spcBef>
              <a:spcPct val="0"/>
            </a:spcBef>
            <a:spcAft>
              <a:spcPct val="35000"/>
            </a:spcAft>
          </a:pPr>
          <a:r>
            <a:rPr lang="nl-NL" sz="1200" kern="1200">
              <a:solidFill>
                <a:sysClr val="windowText" lastClr="000000">
                  <a:hueOff val="0"/>
                  <a:satOff val="0"/>
                  <a:lumOff val="0"/>
                  <a:alphaOff val="0"/>
                </a:sysClr>
              </a:solidFill>
              <a:latin typeface="Calibri"/>
              <a:ea typeface="+mn-ea"/>
              <a:cs typeface="+mn-cs"/>
            </a:rPr>
            <a:t>Werken in de geest van de Omgevingswet</a:t>
          </a:r>
        </a:p>
      </dsp:txBody>
      <dsp:txXfrm>
        <a:off x="3416861" y="1830356"/>
        <a:ext cx="963358" cy="64223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1FDA83A-3738-4283-A5A6-9F1A53F6B642}">
      <dsp:nvSpPr>
        <dsp:cNvPr id="0" name=""/>
        <dsp:cNvSpPr/>
      </dsp:nvSpPr>
      <dsp:spPr>
        <a:xfrm>
          <a:off x="181736" y="0"/>
          <a:ext cx="5126736" cy="3204209"/>
        </a:xfrm>
        <a:prstGeom prst="swooshArrow">
          <a:avLst>
            <a:gd name="adj1" fmla="val 25000"/>
            <a:gd name="adj2" fmla="val 25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FE7CB09D-4FDD-452D-8DF6-22B7DE0B4BAE}">
      <dsp:nvSpPr>
        <dsp:cNvPr id="0" name=""/>
        <dsp:cNvSpPr/>
      </dsp:nvSpPr>
      <dsp:spPr>
        <a:xfrm>
          <a:off x="686720" y="2382650"/>
          <a:ext cx="117914" cy="117914"/>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AE3C554F-CB6E-46FD-99FA-EC2EC38993B3}">
      <dsp:nvSpPr>
        <dsp:cNvPr id="0" name=""/>
        <dsp:cNvSpPr/>
      </dsp:nvSpPr>
      <dsp:spPr>
        <a:xfrm>
          <a:off x="745677" y="2441608"/>
          <a:ext cx="671602" cy="76260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2481" tIns="0" rIns="0" bIns="0" numCol="1" spcCol="1270" anchor="t" anchorCtr="0">
          <a:noAutofit/>
        </a:bodyPr>
        <a:lstStyle/>
        <a:p>
          <a:pPr lvl="0" algn="ctr" defTabSz="355600">
            <a:lnSpc>
              <a:spcPct val="90000"/>
            </a:lnSpc>
            <a:spcBef>
              <a:spcPct val="0"/>
            </a:spcBef>
            <a:spcAft>
              <a:spcPct val="35000"/>
            </a:spcAft>
          </a:pPr>
          <a:r>
            <a:rPr lang="nl-NL" sz="800" kern="1200">
              <a:solidFill>
                <a:sysClr val="windowText" lastClr="000000">
                  <a:hueOff val="0"/>
                  <a:satOff val="0"/>
                  <a:lumOff val="0"/>
                  <a:alphaOff val="0"/>
                </a:sysClr>
              </a:solidFill>
              <a:latin typeface="Calibri"/>
              <a:ea typeface="+mn-ea"/>
              <a:cs typeface="+mn-cs"/>
            </a:rPr>
            <a:t>Geschiedenis van ruimtelijke ordening</a:t>
          </a:r>
        </a:p>
      </dsp:txBody>
      <dsp:txXfrm>
        <a:off x="745677" y="2441608"/>
        <a:ext cx="671602" cy="762601"/>
      </dsp:txXfrm>
    </dsp:sp>
    <dsp:sp modelId="{EB1A0353-C6F4-4390-992F-3D5C227CDAFE}">
      <dsp:nvSpPr>
        <dsp:cNvPr id="0" name=""/>
        <dsp:cNvSpPr/>
      </dsp:nvSpPr>
      <dsp:spPr>
        <a:xfrm>
          <a:off x="1324999" y="1769364"/>
          <a:ext cx="184562" cy="184562"/>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D50071A1-42D0-4F63-90DF-CB86C8043E44}">
      <dsp:nvSpPr>
        <dsp:cNvPr id="0" name=""/>
        <dsp:cNvSpPr/>
      </dsp:nvSpPr>
      <dsp:spPr>
        <a:xfrm>
          <a:off x="1417280" y="1861646"/>
          <a:ext cx="851038" cy="13425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7796" tIns="0" rIns="0" bIns="0" numCol="1" spcCol="1270" anchor="t" anchorCtr="0">
          <a:noAutofit/>
        </a:bodyPr>
        <a:lstStyle/>
        <a:p>
          <a:pPr lvl="0" algn="ctr" defTabSz="355600">
            <a:lnSpc>
              <a:spcPct val="90000"/>
            </a:lnSpc>
            <a:spcBef>
              <a:spcPct val="0"/>
            </a:spcBef>
            <a:spcAft>
              <a:spcPct val="35000"/>
            </a:spcAft>
          </a:pPr>
          <a:r>
            <a:rPr lang="nl-NL" sz="800" kern="1200">
              <a:solidFill>
                <a:sysClr val="windowText" lastClr="000000">
                  <a:hueOff val="0"/>
                  <a:satOff val="0"/>
                  <a:lumOff val="0"/>
                  <a:alphaOff val="0"/>
                </a:sysClr>
              </a:solidFill>
              <a:latin typeface="Calibri"/>
              <a:ea typeface="+mn-ea"/>
              <a:cs typeface="+mn-cs"/>
            </a:rPr>
            <a:t>Vormen van planologie</a:t>
          </a:r>
        </a:p>
      </dsp:txBody>
      <dsp:txXfrm>
        <a:off x="1417280" y="1861646"/>
        <a:ext cx="851038" cy="1342563"/>
      </dsp:txXfrm>
    </dsp:sp>
    <dsp:sp modelId="{498C092B-0B54-484D-972B-54D7DC1AEB64}">
      <dsp:nvSpPr>
        <dsp:cNvPr id="0" name=""/>
        <dsp:cNvSpPr/>
      </dsp:nvSpPr>
      <dsp:spPr>
        <a:xfrm>
          <a:off x="2145276" y="1280402"/>
          <a:ext cx="246083" cy="246083"/>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A3971D31-742E-4DB4-B9D8-FACEBD1A847D}">
      <dsp:nvSpPr>
        <dsp:cNvPr id="0" name=""/>
        <dsp:cNvSpPr/>
      </dsp:nvSpPr>
      <dsp:spPr>
        <a:xfrm>
          <a:off x="2268318" y="1403443"/>
          <a:ext cx="989460" cy="180076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0394" tIns="0" rIns="0" bIns="0" numCol="1" spcCol="1270" anchor="t" anchorCtr="0">
          <a:noAutofit/>
        </a:bodyPr>
        <a:lstStyle/>
        <a:p>
          <a:pPr lvl="0" algn="ctr" defTabSz="355600">
            <a:lnSpc>
              <a:spcPct val="90000"/>
            </a:lnSpc>
            <a:spcBef>
              <a:spcPct val="0"/>
            </a:spcBef>
            <a:spcAft>
              <a:spcPct val="35000"/>
            </a:spcAft>
          </a:pPr>
          <a:r>
            <a:rPr lang="nl-NL" sz="800" kern="1200">
              <a:solidFill>
                <a:sysClr val="windowText" lastClr="000000">
                  <a:hueOff val="0"/>
                  <a:satOff val="0"/>
                  <a:lumOff val="0"/>
                  <a:alphaOff val="0"/>
                </a:sysClr>
              </a:solidFill>
              <a:latin typeface="Calibri"/>
              <a:ea typeface="+mn-ea"/>
              <a:cs typeface="+mn-cs"/>
            </a:rPr>
            <a:t>Bestuursstijlen</a:t>
          </a:r>
        </a:p>
      </dsp:txBody>
      <dsp:txXfrm>
        <a:off x="2268318" y="1403443"/>
        <a:ext cx="989460" cy="1800766"/>
      </dsp:txXfrm>
    </dsp:sp>
    <dsp:sp modelId="{4173BD3D-8BCD-43E2-A74E-D1DB41AD622A}">
      <dsp:nvSpPr>
        <dsp:cNvPr id="0" name=""/>
        <dsp:cNvSpPr/>
      </dsp:nvSpPr>
      <dsp:spPr>
        <a:xfrm>
          <a:off x="3098849" y="898460"/>
          <a:ext cx="317857" cy="317857"/>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C6F5C654-7CFD-4907-A0C7-25AC97171FA2}">
      <dsp:nvSpPr>
        <dsp:cNvPr id="0" name=""/>
        <dsp:cNvSpPr/>
      </dsp:nvSpPr>
      <dsp:spPr>
        <a:xfrm>
          <a:off x="3257778" y="1057389"/>
          <a:ext cx="1025347" cy="214682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68426" tIns="0" rIns="0" bIns="0" numCol="1" spcCol="1270" anchor="t" anchorCtr="0">
          <a:noAutofit/>
        </a:bodyPr>
        <a:lstStyle/>
        <a:p>
          <a:pPr lvl="0" algn="ctr" defTabSz="355600">
            <a:lnSpc>
              <a:spcPct val="90000"/>
            </a:lnSpc>
            <a:spcBef>
              <a:spcPct val="0"/>
            </a:spcBef>
            <a:spcAft>
              <a:spcPct val="35000"/>
            </a:spcAft>
          </a:pPr>
          <a:r>
            <a:rPr lang="nl-NL" sz="800" kern="1200">
              <a:solidFill>
                <a:sysClr val="windowText" lastClr="000000">
                  <a:hueOff val="0"/>
                  <a:satOff val="0"/>
                  <a:lumOff val="0"/>
                  <a:alphaOff val="0"/>
                </a:sysClr>
              </a:solidFill>
              <a:latin typeface="Calibri"/>
              <a:ea typeface="+mn-ea"/>
              <a:cs typeface="+mn-cs"/>
            </a:rPr>
            <a:t>Condities</a:t>
          </a:r>
        </a:p>
      </dsp:txBody>
      <dsp:txXfrm>
        <a:off x="3257778" y="1057389"/>
        <a:ext cx="1025347" cy="2146820"/>
      </dsp:txXfrm>
    </dsp:sp>
    <dsp:sp modelId="{F3114055-0C9F-4405-9F94-D2713009C4DA}">
      <dsp:nvSpPr>
        <dsp:cNvPr id="0" name=""/>
        <dsp:cNvSpPr/>
      </dsp:nvSpPr>
      <dsp:spPr>
        <a:xfrm>
          <a:off x="4080619" y="643405"/>
          <a:ext cx="405012" cy="405012"/>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EA91DC42-6BED-4AAB-BAAE-D508D7A69655}">
      <dsp:nvSpPr>
        <dsp:cNvPr id="0" name=""/>
        <dsp:cNvSpPr/>
      </dsp:nvSpPr>
      <dsp:spPr>
        <a:xfrm>
          <a:off x="4283125" y="845911"/>
          <a:ext cx="1025347" cy="235829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14608" tIns="0" rIns="0" bIns="0" numCol="1" spcCol="1270" anchor="t" anchorCtr="0">
          <a:noAutofit/>
        </a:bodyPr>
        <a:lstStyle/>
        <a:p>
          <a:pPr lvl="0" algn="ctr" defTabSz="355600">
            <a:lnSpc>
              <a:spcPct val="90000"/>
            </a:lnSpc>
            <a:spcBef>
              <a:spcPct val="0"/>
            </a:spcBef>
            <a:spcAft>
              <a:spcPct val="35000"/>
            </a:spcAft>
          </a:pPr>
          <a:r>
            <a:rPr lang="nl-NL" sz="800" kern="1200">
              <a:solidFill>
                <a:sysClr val="windowText" lastClr="000000">
                  <a:hueOff val="0"/>
                  <a:satOff val="0"/>
                  <a:lumOff val="0"/>
                  <a:alphaOff val="0"/>
                </a:sysClr>
              </a:solidFill>
              <a:latin typeface="Calibri"/>
              <a:ea typeface="+mn-ea"/>
              <a:cs typeface="+mn-cs"/>
            </a:rPr>
            <a:t>Werken in de geest van de Omgevingswet</a:t>
          </a:r>
        </a:p>
      </dsp:txBody>
      <dsp:txXfrm>
        <a:off x="4283125" y="845911"/>
        <a:ext cx="1025347" cy="235829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B1EDBB6-0C77-4751-AB52-8D35D8209552}">
      <dsp:nvSpPr>
        <dsp:cNvPr id="0" name=""/>
        <dsp:cNvSpPr/>
      </dsp:nvSpPr>
      <dsp:spPr>
        <a:xfrm>
          <a:off x="181736" y="0"/>
          <a:ext cx="5126736" cy="3204209"/>
        </a:xfrm>
        <a:prstGeom prst="swooshArrow">
          <a:avLst>
            <a:gd name="adj1" fmla="val 25000"/>
            <a:gd name="adj2" fmla="val 25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2208E994-4355-4AE9-B986-74560CE6E5C3}">
      <dsp:nvSpPr>
        <dsp:cNvPr id="0" name=""/>
        <dsp:cNvSpPr/>
      </dsp:nvSpPr>
      <dsp:spPr>
        <a:xfrm>
          <a:off x="686720" y="2382650"/>
          <a:ext cx="117914" cy="117914"/>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0EB04B6E-BDF6-4DCA-8603-D8DC07852E54}">
      <dsp:nvSpPr>
        <dsp:cNvPr id="0" name=""/>
        <dsp:cNvSpPr/>
      </dsp:nvSpPr>
      <dsp:spPr>
        <a:xfrm>
          <a:off x="745677" y="2441608"/>
          <a:ext cx="671602" cy="76260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2481" tIns="0" rIns="0" bIns="0" numCol="1" spcCol="1270" anchor="t" anchorCtr="0">
          <a:noAutofit/>
        </a:bodyPr>
        <a:lstStyle/>
        <a:p>
          <a:pPr lvl="0" algn="l" defTabSz="355600">
            <a:lnSpc>
              <a:spcPct val="90000"/>
            </a:lnSpc>
            <a:spcBef>
              <a:spcPct val="0"/>
            </a:spcBef>
            <a:spcAft>
              <a:spcPct val="35000"/>
            </a:spcAft>
          </a:pPr>
          <a:r>
            <a:rPr lang="nl-NL" sz="800" kern="1200">
              <a:solidFill>
                <a:sysClr val="windowText" lastClr="000000">
                  <a:hueOff val="0"/>
                  <a:satOff val="0"/>
                  <a:lumOff val="0"/>
                  <a:alphaOff val="0"/>
                </a:sysClr>
              </a:solidFill>
              <a:latin typeface="Calibri"/>
              <a:ea typeface="+mn-ea"/>
              <a:cs typeface="+mn-cs"/>
            </a:rPr>
            <a:t>Interview</a:t>
          </a:r>
        </a:p>
      </dsp:txBody>
      <dsp:txXfrm>
        <a:off x="745677" y="2441608"/>
        <a:ext cx="671602" cy="762601"/>
      </dsp:txXfrm>
    </dsp:sp>
    <dsp:sp modelId="{A921BA76-D53F-4F21-A9A9-EF674978E34E}">
      <dsp:nvSpPr>
        <dsp:cNvPr id="0" name=""/>
        <dsp:cNvSpPr/>
      </dsp:nvSpPr>
      <dsp:spPr>
        <a:xfrm>
          <a:off x="1324999" y="1769364"/>
          <a:ext cx="184562" cy="184562"/>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5E5A8A3F-7564-42A4-BB73-A3924623EB07}">
      <dsp:nvSpPr>
        <dsp:cNvPr id="0" name=""/>
        <dsp:cNvSpPr/>
      </dsp:nvSpPr>
      <dsp:spPr>
        <a:xfrm>
          <a:off x="1417280" y="1861646"/>
          <a:ext cx="851038" cy="13425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7796" tIns="0" rIns="0" bIns="0" numCol="1" spcCol="1270" anchor="t" anchorCtr="0">
          <a:noAutofit/>
        </a:bodyPr>
        <a:lstStyle/>
        <a:p>
          <a:pPr lvl="0" algn="l" defTabSz="355600">
            <a:lnSpc>
              <a:spcPct val="90000"/>
            </a:lnSpc>
            <a:spcBef>
              <a:spcPct val="0"/>
            </a:spcBef>
            <a:spcAft>
              <a:spcPct val="35000"/>
            </a:spcAft>
          </a:pPr>
          <a:r>
            <a:rPr lang="nl-NL" sz="800" kern="1200">
              <a:solidFill>
                <a:sysClr val="windowText" lastClr="000000">
                  <a:hueOff val="0"/>
                  <a:satOff val="0"/>
                  <a:lumOff val="0"/>
                  <a:alphaOff val="0"/>
                </a:sysClr>
              </a:solidFill>
              <a:latin typeface="Calibri"/>
              <a:ea typeface="+mn-ea"/>
              <a:cs typeface="+mn-cs"/>
            </a:rPr>
            <a:t>Condities</a:t>
          </a:r>
        </a:p>
      </dsp:txBody>
      <dsp:txXfrm>
        <a:off x="1417280" y="1861646"/>
        <a:ext cx="851038" cy="1342563"/>
      </dsp:txXfrm>
    </dsp:sp>
    <dsp:sp modelId="{55EBF13D-D690-4F28-95A1-2DDB62857EDC}">
      <dsp:nvSpPr>
        <dsp:cNvPr id="0" name=""/>
        <dsp:cNvSpPr/>
      </dsp:nvSpPr>
      <dsp:spPr>
        <a:xfrm>
          <a:off x="2145276" y="1280402"/>
          <a:ext cx="246083" cy="246083"/>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4CABBE94-73D0-4289-9A10-0AC412680AAF}">
      <dsp:nvSpPr>
        <dsp:cNvPr id="0" name=""/>
        <dsp:cNvSpPr/>
      </dsp:nvSpPr>
      <dsp:spPr>
        <a:xfrm>
          <a:off x="2268318" y="1403443"/>
          <a:ext cx="989460" cy="180076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0394" tIns="0" rIns="0" bIns="0" numCol="1" spcCol="1270" anchor="t" anchorCtr="0">
          <a:noAutofit/>
        </a:bodyPr>
        <a:lstStyle/>
        <a:p>
          <a:pPr lvl="0" algn="l" defTabSz="355600">
            <a:lnSpc>
              <a:spcPct val="90000"/>
            </a:lnSpc>
            <a:spcBef>
              <a:spcPct val="0"/>
            </a:spcBef>
            <a:spcAft>
              <a:spcPct val="35000"/>
            </a:spcAft>
          </a:pPr>
          <a:r>
            <a:rPr lang="nl-NL" sz="800" kern="1200">
              <a:solidFill>
                <a:sysClr val="windowText" lastClr="000000">
                  <a:hueOff val="0"/>
                  <a:satOff val="0"/>
                  <a:lumOff val="0"/>
                  <a:alphaOff val="0"/>
                </a:sysClr>
              </a:solidFill>
              <a:latin typeface="Calibri"/>
              <a:ea typeface="+mn-ea"/>
              <a:cs typeface="+mn-cs"/>
            </a:rPr>
            <a:t>Bestuursstijl</a:t>
          </a:r>
        </a:p>
      </dsp:txBody>
      <dsp:txXfrm>
        <a:off x="2268318" y="1403443"/>
        <a:ext cx="989460" cy="1800766"/>
      </dsp:txXfrm>
    </dsp:sp>
    <dsp:sp modelId="{04303A95-F06C-4DCF-A995-022CB3E1BB77}">
      <dsp:nvSpPr>
        <dsp:cNvPr id="0" name=""/>
        <dsp:cNvSpPr/>
      </dsp:nvSpPr>
      <dsp:spPr>
        <a:xfrm>
          <a:off x="3098849" y="898460"/>
          <a:ext cx="317857" cy="317857"/>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780E7FCF-8E77-4B44-AC0E-5ED5AFBE13F0}">
      <dsp:nvSpPr>
        <dsp:cNvPr id="0" name=""/>
        <dsp:cNvSpPr/>
      </dsp:nvSpPr>
      <dsp:spPr>
        <a:xfrm>
          <a:off x="3257778" y="1057389"/>
          <a:ext cx="1025347" cy="214682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68426" tIns="0" rIns="0" bIns="0" numCol="1" spcCol="1270" anchor="t" anchorCtr="0">
          <a:noAutofit/>
        </a:bodyPr>
        <a:lstStyle/>
        <a:p>
          <a:pPr lvl="0" algn="l" defTabSz="355600">
            <a:lnSpc>
              <a:spcPct val="90000"/>
            </a:lnSpc>
            <a:spcBef>
              <a:spcPct val="0"/>
            </a:spcBef>
            <a:spcAft>
              <a:spcPct val="35000"/>
            </a:spcAft>
          </a:pPr>
          <a:r>
            <a:rPr lang="nl-NL" sz="800" kern="1200">
              <a:solidFill>
                <a:sysClr val="windowText" lastClr="000000">
                  <a:hueOff val="0"/>
                  <a:satOff val="0"/>
                  <a:lumOff val="0"/>
                  <a:alphaOff val="0"/>
                </a:sysClr>
              </a:solidFill>
              <a:latin typeface="Calibri"/>
              <a:ea typeface="+mn-ea"/>
              <a:cs typeface="+mn-cs"/>
            </a:rPr>
            <a:t>Vorm van participatie</a:t>
          </a:r>
        </a:p>
      </dsp:txBody>
      <dsp:txXfrm>
        <a:off x="3257778" y="1057389"/>
        <a:ext cx="1025347" cy="2146820"/>
      </dsp:txXfrm>
    </dsp:sp>
    <dsp:sp modelId="{F9638A30-0029-438E-85B5-A0C02F6DEEC6}">
      <dsp:nvSpPr>
        <dsp:cNvPr id="0" name=""/>
        <dsp:cNvSpPr/>
      </dsp:nvSpPr>
      <dsp:spPr>
        <a:xfrm>
          <a:off x="4080619" y="643405"/>
          <a:ext cx="405012" cy="405012"/>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EE0F983B-4562-4AD3-B96E-6013D1646D76}">
      <dsp:nvSpPr>
        <dsp:cNvPr id="0" name=""/>
        <dsp:cNvSpPr/>
      </dsp:nvSpPr>
      <dsp:spPr>
        <a:xfrm>
          <a:off x="4283125" y="845911"/>
          <a:ext cx="1025347" cy="235829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14608" tIns="0" rIns="0" bIns="0" numCol="1" spcCol="1270" anchor="t" anchorCtr="0">
          <a:noAutofit/>
        </a:bodyPr>
        <a:lstStyle/>
        <a:p>
          <a:pPr lvl="0" algn="l" defTabSz="355600">
            <a:lnSpc>
              <a:spcPct val="90000"/>
            </a:lnSpc>
            <a:spcBef>
              <a:spcPct val="0"/>
            </a:spcBef>
            <a:spcAft>
              <a:spcPct val="35000"/>
            </a:spcAft>
          </a:pPr>
          <a:r>
            <a:rPr lang="nl-NL" sz="800" kern="1200">
              <a:solidFill>
                <a:sysClr val="windowText" lastClr="000000">
                  <a:hueOff val="0"/>
                  <a:satOff val="0"/>
                  <a:lumOff val="0"/>
                  <a:alphaOff val="0"/>
                </a:sysClr>
              </a:solidFill>
              <a:latin typeface="Calibri"/>
              <a:ea typeface="+mn-ea"/>
              <a:cs typeface="+mn-cs"/>
            </a:rPr>
            <a:t>Werken in de geest van de Omgevingswet</a:t>
          </a:r>
        </a:p>
      </dsp:txBody>
      <dsp:txXfrm>
        <a:off x="4283125" y="845911"/>
        <a:ext cx="1025347" cy="2358298"/>
      </dsp:txXfrm>
    </dsp:sp>
  </dsp:spTree>
</dsp:drawing>
</file>

<file path=word/diagrams/layout1.xml><?xml version="1.0" encoding="utf-8"?>
<dgm:layoutDef xmlns:dgm="http://schemas.openxmlformats.org/drawingml/2006/diagram" xmlns:a="http://schemas.openxmlformats.org/drawingml/2006/main" uniqueId="urn:microsoft.com/office/officeart/2005/8/layout/lProcess3">
  <dgm:title val=""/>
  <dgm:desc val=""/>
  <dgm:catLst>
    <dgm:cat type="process" pri="11000"/>
    <dgm:cat type="convert"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2"/>
      </dgm:ptLst>
      <dgm:cxnLst>
        <dgm:cxn modelId="4" srcId="0" destId="1" srcOrd="0" destOrd="0"/>
        <dgm:cxn modelId="5" srcId="1" destId="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chPref val="3"/>
      <dgm:dir/>
      <dgm:animLvl val="lvl"/>
      <dgm:resizeHandles/>
    </dgm:varLst>
    <dgm:choose name="Name1">
      <dgm:if name="Name2" func="var" arg="dir" op="equ" val="norm">
        <dgm:alg type="lin">
          <dgm:param type="linDir" val="fromT"/>
          <dgm:param type="vertAlign" val="mid"/>
          <dgm:param type="nodeHorzAlign" val="l"/>
          <dgm:param type="nodeVertAlign" val="t"/>
          <dgm:param type="fallback" val="2D"/>
        </dgm:alg>
      </dgm:if>
      <dgm:else name="Name3">
        <dgm:alg type="lin">
          <dgm:param type="linDir" val="fromT"/>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w" for="des" forName="bigChev" refType="w"/>
      <dgm:constr type="h" for="des" forName="bigChev" refType="w" refFor="des" refForName="bigChev" op="equ" fact="0.4"/>
      <dgm:constr type="w" for="des" forName="node" refType="w" refFor="des" refForName="bigChev" fact="0.83"/>
      <dgm:constr type="h" for="des" forName="node" refType="w" refFor="des" refForName="node" op="equ" fact="0.4"/>
      <dgm:constr type="w" for="des" forName="parTrans" refType="w" refFor="des" refForName="bigChev" op="equ" fact="-0.13"/>
      <dgm:constr type="w" for="des" forName="sibTrans" refType="w" refFor="des" refForName="node" op="equ" fact="-0.14"/>
      <dgm:constr type="h" for="ch" forName="vSp" refType="h" refFor="des" refForName="bigChev" op="equ" fact="0.14"/>
      <dgm:constr type="primFontSz" for="des" forName="node" op="equ"/>
      <dgm:constr type="primFontSz" for="des" forName="bigChev" op="equ"/>
    </dgm:constrLst>
    <dgm:ruleLst/>
    <dgm:forEach name="Name4" axis="ch" ptType="node">
      <dgm:layoutNode name="horFlow">
        <dgm:choose name="Name5">
          <dgm:if name="Name6" func="var" arg="dir" op="equ" val="norm">
            <dgm:alg type="lin">
              <dgm:param type="linDir" val="fromL"/>
              <dgm:param type="nodeHorzAlign" val="l"/>
              <dgm:param type="nodeVertAlign" val="mid"/>
              <dgm:param type="fallback" val="2D"/>
            </dgm:alg>
          </dgm:if>
          <dgm:else name="Name7">
            <dgm:alg type="lin">
              <dgm:param type="linDir" val="fromR"/>
              <dgm:param type="nodeHorzAlign" val="r"/>
              <dgm:param type="nodeVertAlign" val="mid"/>
              <dgm:param type="fallback" val="2D"/>
            </dgm:alg>
          </dgm:else>
        </dgm:choose>
        <dgm:shape xmlns:r="http://schemas.openxmlformats.org/officeDocument/2006/relationships" r:blip="">
          <dgm:adjLst/>
        </dgm:shape>
        <dgm:presOf/>
        <dgm:constrLst/>
        <dgm:ruleLst/>
        <dgm:layoutNode name="bigChev" styleLbl="node1">
          <dgm:alg type="tx"/>
          <dgm:choose name="Name8">
            <dgm:if name="Name9" func="var" arg="dir" op="equ" val="norm">
              <dgm:shape xmlns:r="http://schemas.openxmlformats.org/officeDocument/2006/relationships" type="chevron" r:blip="">
                <dgm:adjLst/>
              </dgm:shape>
              <dgm:presOf axis="self"/>
              <dgm:constrLst>
                <dgm:constr type="primFontSz" val="65"/>
                <dgm:constr type="rMarg"/>
                <dgm:constr type="lMarg" refType="primFontSz" fact="0.1"/>
                <dgm:constr type="tMarg" refType="primFontSz" fact="0.05"/>
                <dgm:constr type="bMarg" refType="primFontSz" fact="0.05"/>
              </dgm:constrLst>
            </dgm:if>
            <dgm:else name="Name10">
              <dgm:shape xmlns:r="http://schemas.openxmlformats.org/officeDocument/2006/relationships" rot="180" type="chevron" r:blip="">
                <dgm:adjLst/>
              </dgm:shape>
              <dgm:presOf axis="self"/>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parTransForEach" axis="ch" ptType="parTrans" cnt="1">
          <dgm:layoutNode name="parTrans">
            <dgm:alg type="sp"/>
            <dgm:shape xmlns:r="http://schemas.openxmlformats.org/officeDocument/2006/relationships" r:blip="">
              <dgm:adjLst/>
            </dgm:shape>
            <dgm:presOf/>
            <dgm:constrLst/>
            <dgm:ruleLst/>
          </dgm:layoutNode>
        </dgm:forEach>
        <dgm:forEach name="Name11" axis="ch" ptType="node">
          <dgm:layoutNode name="node" styleLbl="alignAccFollowNode1">
            <dgm:varLst>
              <dgm:bulletEnabled val="1"/>
            </dgm:varLst>
            <dgm:alg type="tx"/>
            <dgm:choose name="Name12">
              <dgm:if name="Name13" func="var" arg="dir" op="equ" val="norm">
                <dgm:shape xmlns:r="http://schemas.openxmlformats.org/officeDocument/2006/relationships" type="chevron" r:blip="">
                  <dgm:adjLst/>
                </dgm:shape>
                <dgm:presOf axis="desOrSelf" ptType="node"/>
                <dgm:constrLst>
                  <dgm:constr type="primFontSz" val="65"/>
                  <dgm:constr type="rMarg"/>
                  <dgm:constr type="lMarg" refType="primFontSz" fact="0.1"/>
                  <dgm:constr type="tMarg" refType="primFontSz" fact="0.05"/>
                  <dgm:constr type="bMarg" refType="primFontSz" fact="0.05"/>
                </dgm:constrLst>
              </dgm:if>
              <dgm:else name="Name14">
                <dgm:shape xmlns:r="http://schemas.openxmlformats.org/officeDocument/2006/relationships" rot="180" type="chevron" r:blip="">
                  <dgm:adjLst/>
                </dgm:shape>
                <dgm:presOf axis="desOrSelf" ptType="node"/>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choose name="Name15">
        <dgm:if name="Name16" axis="self" ptType="node" func="revPos" op="gte" val="2">
          <dgm:layoutNode name="vSp">
            <dgm:alg type="sp"/>
            <dgm:shape xmlns:r="http://schemas.openxmlformats.org/officeDocument/2006/relationships" r:blip="">
              <dgm:adjLst/>
            </dgm:shape>
            <dgm:presOf/>
            <dgm:constrLst/>
            <dgm:ruleLst/>
          </dgm:layoutNode>
        </dgm:if>
        <dgm:else name="Name17"/>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arrow2">
  <dgm:title val=""/>
  <dgm:desc val=""/>
  <dgm:catLst>
    <dgm:cat type="process" pri="2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arrowDiagram">
    <dgm:varLst>
      <dgm:chMax val="5"/>
      <dgm:dir/>
      <dgm:resizeHandles val="exact"/>
    </dgm:varLst>
    <dgm:alg type="composite">
      <dgm:param type="ar" val="1.6"/>
    </dgm:alg>
    <dgm:shape xmlns:r="http://schemas.openxmlformats.org/officeDocument/2006/relationships" r:blip="">
      <dgm:adjLst/>
    </dgm:shape>
    <dgm:presOf/>
    <dgm:constrLst>
      <dgm:constr type="l" for="ch" forName="arrow"/>
      <dgm:constr type="t" for="ch" forName="arrow"/>
      <dgm:constr type="w" for="ch" forName="arrow" refType="w"/>
      <dgm:constr type="h" for="ch" forName="arrow" refType="h"/>
      <dgm:constr type="ctrX" for="ch" forName="arrowDiagram1" refType="w" fact="0.5"/>
      <dgm:constr type="ctrY" for="ch" forName="arrowDiagram1" refType="h" fact="0.5"/>
      <dgm:constr type="w" for="ch" forName="arrowDiagram1" refType="w"/>
      <dgm:constr type="h" for="ch" forName="arrowDiagram1" refType="h"/>
      <dgm:constr type="ctrX" for="ch" forName="arrowDiagram2" refType="w" fact="0.5"/>
      <dgm:constr type="ctrY" for="ch" forName="arrowDiagram2" refType="h" fact="0.5"/>
      <dgm:constr type="w" for="ch" forName="arrowDiagram2" refType="w"/>
      <dgm:constr type="h" for="ch" forName="arrowDiagram2" refType="h"/>
      <dgm:constr type="ctrX" for="ch" forName="arrowDiagram3" refType="w" fact="0.5"/>
      <dgm:constr type="ctrY" for="ch" forName="arrowDiagram3" refType="h" fact="0.5"/>
      <dgm:constr type="w" for="ch" forName="arrowDiagram3" refType="w"/>
      <dgm:constr type="h" for="ch" forName="arrowDiagram3" refType="h"/>
      <dgm:constr type="ctrX" for="ch" forName="arrowDiagram4" refType="w" fact="0.5"/>
      <dgm:constr type="ctrY" for="ch" forName="arrowDiagram4" refType="h" fact="0.5"/>
      <dgm:constr type="w" for="ch" forName="arrowDiagram4" refType="w"/>
      <dgm:constr type="h" for="ch" forName="arrowDiagram4" refType="h"/>
      <dgm:constr type="ctrX" for="ch" forName="arrowDiagram5" refType="w" fact="0.5"/>
      <dgm:constr type="ctrY" for="ch" forName="arrowDiagram5" refType="h" fact="0.5"/>
      <dgm:constr type="w" for="ch" forName="arrowDiagram5" refType="w"/>
      <dgm:constr type="h" for="ch" forName="arrowDiagram5" refType="h"/>
    </dgm:constrLst>
    <dgm:ruleLst/>
    <dgm:choose name="Name0">
      <dgm:if name="Name1" axis="ch" ptType="node" func="cnt" op="gte" val="1">
        <dgm:layoutNode name="arrow" styleLbl="bgShp">
          <dgm:alg type="sp"/>
          <dgm:shape xmlns:r="http://schemas.openxmlformats.org/officeDocument/2006/relationships" type="swooshArrow" r:blip="">
            <dgm:adjLst>
              <dgm:adj idx="2" val="0.25"/>
            </dgm:adjLst>
          </dgm:shape>
          <dgm:presOf/>
          <dgm:constrLst/>
          <dgm:ruleLst/>
        </dgm:layoutNode>
        <dgm:choose name="Name2">
          <dgm:if name="Name3" axis="ch" ptType="node" func="cnt" op="lt" val="1"/>
          <dgm:if name="Name4" axis="ch" ptType="node" func="cnt" op="equ" val="1">
            <dgm:layoutNode name="arrowDiagram1">
              <dgm:varLst>
                <dgm:bulletEnabled val="1"/>
              </dgm:varLst>
              <dgm:alg type="composite">
                <dgm:param type="vertAlign" val="none"/>
                <dgm:param type="horzAlign" val="none"/>
              </dgm:alg>
              <dgm:shape xmlns:r="http://schemas.openxmlformats.org/officeDocument/2006/relationships" r:blip="">
                <dgm:adjLst/>
              </dgm:shape>
              <dgm:presOf/>
              <dgm:constrLst>
                <dgm:constr type="ctrX" for="ch" forName="bullet1" refType="w" fact="0.8"/>
                <dgm:constr type="ctrY" for="ch" forName="bullet1" refType="h" fact="0.262"/>
                <dgm:constr type="w" for="ch" forName="bullet1" refType="w" fact="0.074"/>
                <dgm:constr type="h" for="ch" forName="bullet1" refType="w" refFor="ch" refForName="bullet1"/>
                <dgm:constr type="r" for="ch" forName="textBox1" refType="ctrX" refFor="ch" refForName="bullet1"/>
                <dgm:constr type="t" for="ch" forName="textBox1" refType="ctrY" refFor="ch" refForName="bullet1"/>
                <dgm:constr type="w" for="ch" forName="textBox1" refType="w" fact="0.4"/>
                <dgm:constr type="h" for="ch" forName="textBox1" refType="h" fact="0.738"/>
                <dgm:constr type="userA" refType="h" refFor="ch" refForName="bullet1" fact="0.53"/>
                <dgm:constr type="rMarg" for="ch" forName="textBox1" refType="userA" fact="2.834"/>
                <dgm:constr type="primFontSz" for="ch" ptType="node" op="equ" val="65"/>
              </dgm:constrLst>
              <dgm:ruleLst/>
              <dgm:forEach name="Name5" axis="ch" ptType="node" cnt="1">
                <dgm:layoutNode name="bullet1" styleLbl="node1">
                  <dgm:alg type="sp"/>
                  <dgm:shape xmlns:r="http://schemas.openxmlformats.org/officeDocument/2006/relationships" type="ellipse" r:blip="">
                    <dgm:adjLst/>
                  </dgm:shape>
                  <dgm:presOf/>
                  <dgm:constrLst/>
                  <dgm:ruleLst/>
                </dgm:layoutNode>
                <dgm:layoutNode name="textBox1" styleLbl="revTx">
                  <dgm:varLst>
                    <dgm:bulletEnabled val="1"/>
                  </dgm:varLst>
                  <dgm:alg type="tx">
                    <dgm:param type="txAnchorVert" val="t"/>
                    <dgm:param type="parTxLTRAlign" val="r"/>
                    <dgm:param type="parTxRTLAlign" val="r"/>
                  </dgm:alg>
                  <dgm:shape xmlns:r="http://schemas.openxmlformats.org/officeDocument/2006/relationships" type="round2DiagRect" r:blip="">
                    <dgm:adjLst/>
                  </dgm:shape>
                  <dgm:presOf axis="desOrSelf" ptType="node"/>
                  <dgm:constrLst>
                    <dgm:constr type="lMarg"/>
                    <dgm:constr type="tMarg"/>
                    <dgm:constr type="bMarg"/>
                  </dgm:constrLst>
                  <dgm:ruleLst>
                    <dgm:rule type="primFontSz" val="5" fact="NaN" max="NaN"/>
                  </dgm:ruleLst>
                </dgm:layoutNode>
              </dgm:forEach>
            </dgm:layoutNode>
          </dgm:if>
          <dgm:if name="Name6" axis="ch" ptType="node" func="cnt" op="equ" val="2">
            <dgm:layoutNode name="arrowDiagram2">
              <dgm:alg type="composite">
                <dgm:param type="vertAlign" val="none"/>
                <dgm:param type="horzAlign" val="none"/>
              </dgm:alg>
              <dgm:shape xmlns:r="http://schemas.openxmlformats.org/officeDocument/2006/relationships" r:blip="">
                <dgm:adjLst/>
              </dgm:shape>
              <dgm:presOf/>
              <dgm:choose name="Name7">
                <dgm:if name="Name8" func="var" arg="dir" op="equ" val="norm">
                  <dgm:constrLst>
                    <dgm:constr type="ctrX" for="ch" forName="bullet2a" refType="w" fact="0.25"/>
                    <dgm:constr type="ctrY" for="ch" forName="bullet2a" refType="h" fact="0.573"/>
                    <dgm:constr type="w" for="ch" forName="bullet2a" refType="w" fact="0.035"/>
                    <dgm:constr type="h" for="ch" forName="bullet2a" refType="w" refFor="ch" refForName="bullet2a"/>
                    <dgm:constr type="l" for="ch" forName="textBox2a" refType="ctrX" refFor="ch" refForName="bullet2a"/>
                    <dgm:constr type="t" for="ch" forName="textBox2a" refType="ctrY" refFor="ch" refForName="bullet2a"/>
                    <dgm:constr type="w" for="ch" forName="textBox2a" refType="w" fact="0.325"/>
                    <dgm:constr type="h" for="ch" forName="textBox2a" refType="h" fact="0.427"/>
                    <dgm:constr type="userA" refType="h" refFor="ch" refForName="bullet2a" fact="0.53"/>
                    <dgm:constr type="l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l" for="ch" forName="textBox2b" refType="ctrX" refFor="ch" refForName="bullet2b"/>
                    <dgm:constr type="t" for="ch" forName="textBox2b" refType="ctrY" refFor="ch" refForName="bullet2b"/>
                    <dgm:constr type="w" for="ch" forName="textBox2b" refType="w" fact="0.325"/>
                    <dgm:constr type="h" for="ch" forName="textBox2b" refType="h" fact="0.662"/>
                    <dgm:constr type="userB" refType="h" refFor="ch" refForName="bullet2b" fact="0.53"/>
                    <dgm:constr type="lMarg" for="ch" forName="textBox2b" refType="userB" fact="2.834"/>
                    <dgm:constr type="primFontSz" for="ch" ptType="node" op="equ" val="65"/>
                  </dgm:constrLst>
                </dgm:if>
                <dgm:else name="Name9">
                  <dgm:constrLst>
                    <dgm:constr type="ctrX" for="ch" forName="bullet2a" refType="w" fact="0.25"/>
                    <dgm:constr type="ctrY" for="ch" forName="bullet2a" refType="h" fact="0.573"/>
                    <dgm:constr type="w" for="ch" forName="bullet2a" refType="w" fact="0.035"/>
                    <dgm:constr type="h" for="ch" forName="bullet2a" refType="w" refFor="ch" refForName="bullet2a"/>
                    <dgm:constr type="r" for="ch" forName="textBox2a" refType="ctrX" refFor="ch" refForName="bullet2a"/>
                    <dgm:constr type="b" for="ch" forName="textBox2a" refType="ctrY" refFor="ch" refForName="bullet2a"/>
                    <dgm:constr type="w" for="ch" forName="textBox2a" refType="w" fact="0.25"/>
                    <dgm:constr type="h" for="ch" forName="textBox2a" refType="h" fact="0.573"/>
                    <dgm:constr type="userA" refType="h" refFor="ch" refForName="bullet2a" fact="0.53"/>
                    <dgm:constr type="r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r" for="ch" forName="textBox2b" refType="ctrX" refFor="ch" refForName="bullet2b"/>
                    <dgm:constr type="b" for="ch" forName="textBox2b" refType="ctrY" refFor="ch" refForName="bullet2b"/>
                    <dgm:constr type="w" for="ch" forName="textBox2b" refType="w" fact="0.28"/>
                    <dgm:constr type="h" for="ch" forName="textBox2b" refType="h" fact="0.338"/>
                    <dgm:constr type="userB" refType="h" refFor="ch" refForName="bullet2b" fact="0.53"/>
                    <dgm:constr type="rMarg" for="ch" forName="textBox2b" refType="userB" fact="2.834"/>
                    <dgm:constr type="primFontSz" for="ch" ptType="node" op="equ" val="65"/>
                  </dgm:constrLst>
                </dgm:else>
              </dgm:choose>
              <dgm:ruleLst/>
              <dgm:forEach name="Name10" axis="ch" ptType="node" cnt="1">
                <dgm:layoutNode name="bullet2a" styleLbl="node1">
                  <dgm:alg type="sp"/>
                  <dgm:shape xmlns:r="http://schemas.openxmlformats.org/officeDocument/2006/relationships" type="ellipse" r:blip="">
                    <dgm:adjLst/>
                  </dgm:shape>
                  <dgm:presOf/>
                  <dgm:constrLst/>
                  <dgm:ruleLst/>
                </dgm:layoutNode>
                <dgm:layoutNode name="textBox2a" styleLbl="revTx">
                  <dgm:varLst>
                    <dgm:bulletEnabled val="1"/>
                  </dgm:varLst>
                  <dgm:choose name="Name11">
                    <dgm:if name="Name12" func="var" arg="dir" op="equ" val="norm">
                      <dgm:choose name="Name13">
                        <dgm:if name="Name14" axis="root des" ptType="all node" func="maxDepth" op="gt" val="1">
                          <dgm:alg type="tx">
                            <dgm:param type="txAnchorVert" val="t"/>
                            <dgm:param type="parTxLTRAlign" val="l"/>
                            <dgm:param type="parTxRTLAlign" val="r"/>
                          </dgm:alg>
                        </dgm:if>
                        <dgm:else name="Name15">
                          <dgm:alg type="tx">
                            <dgm:param type="txAnchorVert" val="t"/>
                            <dgm:param type="parTxLTRAlign" val="l"/>
                            <dgm:param type="parTxRTLAlign" val="l"/>
                          </dgm:alg>
                        </dgm:else>
                      </dgm:choose>
                    </dgm:if>
                    <dgm:else name="Name16">
                      <dgm:choose name="Name17">
                        <dgm:if name="Name18" axis="root des" ptType="all node" func="maxDepth" op="gt" val="1">
                          <dgm:alg type="tx">
                            <dgm:param type="txAnchorVert" val="b"/>
                            <dgm:param type="txAnchorVertCh" val="b"/>
                            <dgm:param type="parTxLTRAlign" val="l"/>
                            <dgm:param type="parTxRTLAlign" val="r"/>
                          </dgm:alg>
                        </dgm:if>
                        <dgm:else name="Name1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
                    <dgm:if name="Name21" func="var" arg="dir" op="equ" val="norm">
                      <dgm:constrLst>
                        <dgm:constr type="rMarg"/>
                        <dgm:constr type="tMarg"/>
                        <dgm:constr type="bMarg"/>
                      </dgm:constrLst>
                    </dgm:if>
                    <dgm:else name="Name22">
                      <dgm:constrLst>
                        <dgm:constr type="lMarg"/>
                        <dgm:constr type="tMarg"/>
                        <dgm:constr type="bMarg"/>
                      </dgm:constrLst>
                    </dgm:else>
                  </dgm:choose>
                  <dgm:ruleLst>
                    <dgm:rule type="primFontSz" val="5" fact="NaN" max="NaN"/>
                  </dgm:ruleLst>
                </dgm:layoutNode>
              </dgm:forEach>
              <dgm:forEach name="Name23" axis="ch" ptType="node" st="2" cnt="1">
                <dgm:layoutNode name="bullet2b" styleLbl="node1">
                  <dgm:alg type="sp"/>
                  <dgm:shape xmlns:r="http://schemas.openxmlformats.org/officeDocument/2006/relationships" type="ellipse" r:blip="">
                    <dgm:adjLst/>
                  </dgm:shape>
                  <dgm:presOf/>
                  <dgm:constrLst/>
                  <dgm:ruleLst/>
                </dgm:layoutNode>
                <dgm:layoutNode name="textBox2b" styleLbl="revTx">
                  <dgm:varLst>
                    <dgm:bulletEnabled val="1"/>
                  </dgm:varLst>
                  <dgm:choose name="Name24">
                    <dgm:if name="Name25" func="var" arg="dir" op="equ" val="norm">
                      <dgm:choose name="Name26">
                        <dgm:if name="Name27" axis="root des" ptType="all node" func="maxDepth" op="gt" val="1">
                          <dgm:alg type="tx">
                            <dgm:param type="txAnchorVert" val="t"/>
                            <dgm:param type="parTxLTRAlign" val="l"/>
                            <dgm:param type="parTxRTLAlign" val="r"/>
                          </dgm:alg>
                        </dgm:if>
                        <dgm:else name="Name28">
                          <dgm:alg type="tx">
                            <dgm:param type="txAnchorVert" val="t"/>
                            <dgm:param type="parTxLTRAlign" val="l"/>
                            <dgm:param type="parTxRTLAlign" val="l"/>
                          </dgm:alg>
                        </dgm:else>
                      </dgm:choose>
                    </dgm:if>
                    <dgm:else name="Name29">
                      <dgm:choose name="Name30">
                        <dgm:if name="Name31" axis="root des" ptType="all node" func="maxDepth" op="gt" val="1">
                          <dgm:alg type="tx">
                            <dgm:param type="txAnchorVert" val="b"/>
                            <dgm:param type="txAnchorVertCh" val="b"/>
                            <dgm:param type="parTxLTRAlign" val="l"/>
                            <dgm:param type="parTxRTLAlign" val="r"/>
                          </dgm:alg>
                        </dgm:if>
                        <dgm:else name="Name3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33">
                    <dgm:if name="Name34" func="var" arg="dir" op="equ" val="norm">
                      <dgm:constrLst>
                        <dgm:constr type="rMarg"/>
                        <dgm:constr type="tMarg"/>
                        <dgm:constr type="bMarg"/>
                      </dgm:constrLst>
                    </dgm:if>
                    <dgm:else name="Name35">
                      <dgm:constrLst>
                        <dgm:constr type="lMarg"/>
                        <dgm:constr type="tMarg"/>
                        <dgm:constr type="bMarg"/>
                      </dgm:constrLst>
                    </dgm:else>
                  </dgm:choose>
                  <dgm:ruleLst>
                    <dgm:rule type="primFontSz" val="5" fact="NaN" max="NaN"/>
                  </dgm:ruleLst>
                </dgm:layoutNode>
              </dgm:forEach>
            </dgm:layoutNode>
          </dgm:if>
          <dgm:if name="Name36" axis="ch" ptType="node" func="cnt" op="equ" val="3">
            <dgm:layoutNode name="arrowDiagram3">
              <dgm:alg type="composite">
                <dgm:param type="vertAlign" val="none"/>
                <dgm:param type="horzAlign" val="none"/>
              </dgm:alg>
              <dgm:shape xmlns:r="http://schemas.openxmlformats.org/officeDocument/2006/relationships" r:blip="">
                <dgm:adjLst/>
              </dgm:shape>
              <dgm:presOf/>
              <dgm:choose name="Name37">
                <dgm:if name="Name38" func="var" arg="dir" op="equ" val="norm">
                  <dgm:constrLst>
                    <dgm:constr type="ctrX" for="ch" forName="bullet3a" refType="w" fact="0.14"/>
                    <dgm:constr type="ctrY" for="ch" forName="bullet3a" refType="h" fact="0.711"/>
                    <dgm:constr type="w" for="ch" forName="bullet3a" refType="w" fact="0.026"/>
                    <dgm:constr type="h" for="ch" forName="bullet3a" refType="w" refFor="ch" refForName="bullet3a"/>
                    <dgm:constr type="l" for="ch" forName="textBox3a" refType="ctrX" refFor="ch" refForName="bullet3a"/>
                    <dgm:constr type="t" for="ch" forName="textBox3a" refType="ctrY" refFor="ch" refForName="bullet3a"/>
                    <dgm:constr type="w" for="ch" forName="textBox3a" refType="w" fact="0.233"/>
                    <dgm:constr type="h" for="ch" forName="textBox3a" refType="h" fact="0.289"/>
                    <dgm:constr type="userA" refType="h" refFor="ch" refForName="bullet3a" fact="0.53"/>
                    <dgm:constr type="l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l" for="ch" forName="textBox3b" refType="ctrX" refFor="ch" refForName="bullet3b"/>
                    <dgm:constr type="t" for="ch" forName="textBox3b" refType="ctrY" refFor="ch" refForName="bullet3b"/>
                    <dgm:constr type="w" for="ch" forName="textBox3b" refType="w" fact="0.24"/>
                    <dgm:constr type="h" for="ch" forName="textBox3b" refType="h" fact="0.544"/>
                    <dgm:constr type="userB" refType="h" refFor="ch" refForName="bullet3b" fact="0.53"/>
                    <dgm:constr type="l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l" for="ch" forName="textBox3c" refType="ctrX" refFor="ch" refForName="bullet3c"/>
                    <dgm:constr type="t" for="ch" forName="textBox3c" refType="ctrY" refFor="ch" refForName="bullet3c"/>
                    <dgm:constr type="w" for="ch" forName="textBox3c" refType="w" fact="0.24"/>
                    <dgm:constr type="h" for="ch" forName="textBox3c" refType="h" fact="0.695"/>
                    <dgm:constr type="userC" refType="h" refFor="ch" refForName="bullet3c" fact="0.53"/>
                    <dgm:constr type="lMarg" for="ch" forName="textBox3c" refType="userC" fact="2.834"/>
                    <dgm:constr type="primFontSz" for="ch" ptType="node" op="equ" val="65"/>
                  </dgm:constrLst>
                </dgm:if>
                <dgm:else name="Name39">
                  <dgm:constrLst>
                    <dgm:constr type="ctrX" for="ch" forName="bullet3a" refType="w" fact="0.14"/>
                    <dgm:constr type="ctrY" for="ch" forName="bullet3a" refType="h" fact="0.711"/>
                    <dgm:constr type="w" for="ch" forName="bullet3a" refType="w" fact="0.026"/>
                    <dgm:constr type="h" for="ch" forName="bullet3a" refType="w" refFor="ch" refForName="bullet3a"/>
                    <dgm:constr type="r" for="ch" forName="textBox3a" refType="ctrX" refFor="ch" refForName="bullet3a"/>
                    <dgm:constr type="b" for="ch" forName="textBox3a" refType="ctrY" refFor="ch" refForName="bullet3a"/>
                    <dgm:constr type="w" for="ch" forName="textBox3a" refType="w" fact="0.14"/>
                    <dgm:constr type="h" for="ch" forName="textBox3a" refType="h" fact="0.711"/>
                    <dgm:constr type="userA" refType="h" refFor="ch" refForName="bullet3a" fact="0.53"/>
                    <dgm:constr type="r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r" for="ch" forName="textBox3b" refType="ctrX" refFor="ch" refForName="bullet3b"/>
                    <dgm:constr type="b" for="ch" forName="textBox3b" refType="ctrY" refFor="ch" refForName="bullet3b"/>
                    <dgm:constr type="w" for="ch" forName="textBox3b" refType="w" fact="0.24"/>
                    <dgm:constr type="h" for="ch" forName="textBox3b" refType="h" fact="0.456"/>
                    <dgm:constr type="userB" refType="h" refFor="ch" refForName="bullet3b" fact="0.53"/>
                    <dgm:constr type="r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r" for="ch" forName="textBox3c" refType="ctrX" refFor="ch" refForName="bullet3c"/>
                    <dgm:constr type="b" for="ch" forName="textBox3c" refType="ctrY" refFor="ch" refForName="bullet3c"/>
                    <dgm:constr type="w" for="ch" forName="textBox3c" refType="w" fact="0.24"/>
                    <dgm:constr type="h" for="ch" forName="textBox3c" refType="h" fact="0.305"/>
                    <dgm:constr type="userC" refType="h" refFor="ch" refForName="bullet3c" fact="0.53"/>
                    <dgm:constr type="rMarg" for="ch" forName="textBox3c" refType="userC" fact="2.834"/>
                    <dgm:constr type="primFontSz" for="ch" ptType="node" op="equ" val="65"/>
                  </dgm:constrLst>
                </dgm:else>
              </dgm:choose>
              <dgm:ruleLst/>
              <dgm:forEach name="Name40" axis="ch" ptType="node" cnt="1">
                <dgm:layoutNode name="bullet3a" styleLbl="node1">
                  <dgm:alg type="sp"/>
                  <dgm:shape xmlns:r="http://schemas.openxmlformats.org/officeDocument/2006/relationships" type="ellipse" r:blip="">
                    <dgm:adjLst/>
                  </dgm:shape>
                  <dgm:presOf/>
                  <dgm:constrLst/>
                  <dgm:ruleLst/>
                </dgm:layoutNode>
                <dgm:layoutNode name="textBox3a" styleLbl="revTx">
                  <dgm:varLst>
                    <dgm:bulletEnabled val="1"/>
                  </dgm:varLst>
                  <dgm:choose name="Name41">
                    <dgm:if name="Name42" func="var" arg="dir" op="equ" val="norm">
                      <dgm:choose name="Name43">
                        <dgm:if name="Name44" axis="root des" ptType="all node" func="maxDepth" op="gt" val="1">
                          <dgm:alg type="tx">
                            <dgm:param type="txAnchorVert" val="t"/>
                            <dgm:param type="parTxLTRAlign" val="l"/>
                            <dgm:param type="parTxRTLAlign" val="r"/>
                          </dgm:alg>
                        </dgm:if>
                        <dgm:else name="Name45">
                          <dgm:alg type="tx">
                            <dgm:param type="txAnchorVert" val="t"/>
                            <dgm:param type="parTxLTRAlign" val="l"/>
                            <dgm:param type="parTxRTLAlign" val="l"/>
                          </dgm:alg>
                        </dgm:else>
                      </dgm:choose>
                    </dgm:if>
                    <dgm:else name="Name46">
                      <dgm:choose name="Name47">
                        <dgm:if name="Name48" axis="root des" ptType="all node" func="maxDepth" op="gt" val="1">
                          <dgm:alg type="tx">
                            <dgm:param type="txAnchorVert" val="b"/>
                            <dgm:param type="txAnchorVertCh" val="b"/>
                            <dgm:param type="parTxLTRAlign" val="l"/>
                            <dgm:param type="parTxRTLAlign" val="r"/>
                          </dgm:alg>
                        </dgm:if>
                        <dgm:else name="Name4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50">
                    <dgm:if name="Name51" func="var" arg="dir" op="equ" val="norm">
                      <dgm:constrLst>
                        <dgm:constr type="rMarg"/>
                        <dgm:constr type="tMarg"/>
                        <dgm:constr type="bMarg"/>
                      </dgm:constrLst>
                    </dgm:if>
                    <dgm:else name="Name52">
                      <dgm:constrLst>
                        <dgm:constr type="lMarg"/>
                        <dgm:constr type="tMarg"/>
                        <dgm:constr type="bMarg"/>
                      </dgm:constrLst>
                    </dgm:else>
                  </dgm:choose>
                  <dgm:ruleLst>
                    <dgm:rule type="primFontSz" val="5" fact="NaN" max="NaN"/>
                  </dgm:ruleLst>
                </dgm:layoutNode>
              </dgm:forEach>
              <dgm:forEach name="Name53" axis="ch" ptType="node" st="2" cnt="1">
                <dgm:layoutNode name="bullet3b" styleLbl="node1">
                  <dgm:alg type="sp"/>
                  <dgm:shape xmlns:r="http://schemas.openxmlformats.org/officeDocument/2006/relationships" type="ellipse" r:blip="">
                    <dgm:adjLst/>
                  </dgm:shape>
                  <dgm:presOf/>
                  <dgm:constrLst/>
                  <dgm:ruleLst/>
                </dgm:layoutNode>
                <dgm:layoutNode name="textBox3b" styleLbl="revTx">
                  <dgm:varLst>
                    <dgm:bulletEnabled val="1"/>
                  </dgm:varLst>
                  <dgm:choose name="Name54">
                    <dgm:if name="Name55" func="var" arg="dir" op="equ" val="norm">
                      <dgm:choose name="Name56">
                        <dgm:if name="Name57" axis="root des" ptType="all node" func="maxDepth" op="gt" val="1">
                          <dgm:alg type="tx">
                            <dgm:param type="txAnchorVert" val="t"/>
                            <dgm:param type="parTxLTRAlign" val="l"/>
                            <dgm:param type="parTxRTLAlign" val="r"/>
                          </dgm:alg>
                        </dgm:if>
                        <dgm:else name="Name58">
                          <dgm:alg type="tx">
                            <dgm:param type="txAnchorVert" val="t"/>
                            <dgm:param type="parTxLTRAlign" val="l"/>
                            <dgm:param type="parTxRTLAlign" val="l"/>
                          </dgm:alg>
                        </dgm:else>
                      </dgm:choose>
                    </dgm:if>
                    <dgm:else name="Name59">
                      <dgm:choose name="Name60">
                        <dgm:if name="Name61" axis="root des" ptType="all node" func="maxDepth" op="gt" val="1">
                          <dgm:alg type="tx">
                            <dgm:param type="txAnchorVert" val="b"/>
                            <dgm:param type="txAnchorVertCh" val="b"/>
                            <dgm:param type="parTxLTRAlign" val="l"/>
                            <dgm:param type="parTxRTLAlign" val="r"/>
                          </dgm:alg>
                        </dgm:if>
                        <dgm:else name="Name6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63">
                    <dgm:if name="Name64" func="var" arg="dir" op="equ" val="norm">
                      <dgm:constrLst>
                        <dgm:constr type="rMarg"/>
                        <dgm:constr type="tMarg"/>
                        <dgm:constr type="bMarg"/>
                      </dgm:constrLst>
                    </dgm:if>
                    <dgm:else name="Name65">
                      <dgm:constrLst>
                        <dgm:constr type="lMarg"/>
                        <dgm:constr type="tMarg"/>
                        <dgm:constr type="bMarg"/>
                      </dgm:constrLst>
                    </dgm:else>
                  </dgm:choose>
                  <dgm:ruleLst>
                    <dgm:rule type="primFontSz" val="5" fact="NaN" max="NaN"/>
                  </dgm:ruleLst>
                </dgm:layoutNode>
              </dgm:forEach>
              <dgm:forEach name="Name66" axis="ch" ptType="node" st="3" cnt="1">
                <dgm:layoutNode name="bullet3c" styleLbl="node1">
                  <dgm:alg type="sp"/>
                  <dgm:shape xmlns:r="http://schemas.openxmlformats.org/officeDocument/2006/relationships" type="ellipse" r:blip="">
                    <dgm:adjLst/>
                  </dgm:shape>
                  <dgm:presOf/>
                  <dgm:constrLst/>
                  <dgm:ruleLst/>
                </dgm:layoutNode>
                <dgm:layoutNode name="textBox3c" styleLbl="revTx">
                  <dgm:varLst>
                    <dgm:bulletEnabled val="1"/>
                  </dgm:varLst>
                  <dgm:choose name="Name67">
                    <dgm:if name="Name68" func="var" arg="dir" op="equ" val="norm">
                      <dgm:choose name="Name69">
                        <dgm:if name="Name70" axis="root des" ptType="all node" func="maxDepth" op="gt" val="1">
                          <dgm:alg type="tx">
                            <dgm:param type="txAnchorVert" val="t"/>
                            <dgm:param type="parTxLTRAlign" val="l"/>
                            <dgm:param type="parTxRTLAlign" val="r"/>
                          </dgm:alg>
                        </dgm:if>
                        <dgm:else name="Name71">
                          <dgm:alg type="tx">
                            <dgm:param type="txAnchorVert" val="t"/>
                            <dgm:param type="parTxLTRAlign" val="l"/>
                            <dgm:param type="parTxRTLAlign" val="l"/>
                          </dgm:alg>
                        </dgm:else>
                      </dgm:choose>
                    </dgm:if>
                    <dgm:else name="Name72">
                      <dgm:choose name="Name73">
                        <dgm:if name="Name74" axis="root des" ptType="all node" func="maxDepth" op="gt" val="1">
                          <dgm:alg type="tx">
                            <dgm:param type="txAnchorVert" val="b"/>
                            <dgm:param type="txAnchorVertCh" val="b"/>
                            <dgm:param type="parTxLTRAlign" val="l"/>
                            <dgm:param type="parTxRTLAlign" val="r"/>
                          </dgm:alg>
                        </dgm:if>
                        <dgm:else name="Name7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76">
                    <dgm:if name="Name77" func="var" arg="dir" op="equ" val="norm">
                      <dgm:constrLst>
                        <dgm:constr type="rMarg"/>
                        <dgm:constr type="tMarg"/>
                        <dgm:constr type="bMarg"/>
                      </dgm:constrLst>
                    </dgm:if>
                    <dgm:else name="Name78">
                      <dgm:constrLst>
                        <dgm:constr type="lMarg"/>
                        <dgm:constr type="tMarg"/>
                        <dgm:constr type="bMarg"/>
                      </dgm:constrLst>
                    </dgm:else>
                  </dgm:choose>
                  <dgm:ruleLst>
                    <dgm:rule type="primFontSz" val="5" fact="NaN" max="NaN"/>
                  </dgm:ruleLst>
                </dgm:layoutNode>
              </dgm:forEach>
            </dgm:layoutNode>
          </dgm:if>
          <dgm:if name="Name79" axis="ch" ptType="node" func="cnt" op="equ" val="4">
            <dgm:layoutNode name="arrowDiagram4">
              <dgm:alg type="composite">
                <dgm:param type="vertAlign" val="none"/>
                <dgm:param type="horzAlign" val="none"/>
              </dgm:alg>
              <dgm:shape xmlns:r="http://schemas.openxmlformats.org/officeDocument/2006/relationships" r:blip="">
                <dgm:adjLst/>
              </dgm:shape>
              <dgm:presOf/>
              <dgm:choose name="Name80">
                <dgm:if name="Name81" func="var" arg="dir" op="equ" val="norm">
                  <dgm:constrLst>
                    <dgm:constr type="ctrX" for="ch" forName="bullet4a" refType="w" fact="0.11"/>
                    <dgm:constr type="ctrY" for="ch" forName="bullet4a" refType="h" fact="0.762"/>
                    <dgm:constr type="w" for="ch" forName="bullet4a" refType="w" fact="0.023"/>
                    <dgm:constr type="h" for="ch" forName="bullet4a" refType="w" refFor="ch" refForName="bullet4a"/>
                    <dgm:constr type="l" for="ch" forName="textBox4a" refType="ctrX" refFor="ch" refForName="bullet4a"/>
                    <dgm:constr type="t" for="ch" forName="textBox4a" refType="ctrY" refFor="ch" refForName="bullet4a"/>
                    <dgm:constr type="w" for="ch" forName="textBox4a" refType="w" fact="0.171"/>
                    <dgm:constr type="h" for="ch" forName="textBox4a" refType="h" fact="0.238"/>
                    <dgm:constr type="userA" refType="h" refFor="ch" refForName="bullet4a" fact="0.53"/>
                    <dgm:constr type="l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l" for="ch" forName="textBox4b" refType="ctrX" refFor="ch" refForName="bullet4b"/>
                    <dgm:constr type="t" for="ch" forName="textBox4b" refType="ctrY" refFor="ch" refForName="bullet4b"/>
                    <dgm:constr type="w" for="ch" forName="textBox4b" refType="w" fact="0.21"/>
                    <dgm:constr type="h" for="ch" forName="textBox4b" refType="h" fact="0.457"/>
                    <dgm:constr type="userB" refType="h" refFor="ch" refForName="bullet4b" fact="0.53"/>
                    <dgm:constr type="l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l" for="ch" forName="textBox4c" refType="ctrX" refFor="ch" refForName="bullet4c"/>
                    <dgm:constr type="t" for="ch" forName="textBox4c" refType="ctrY" refFor="ch" refForName="bullet4c"/>
                    <dgm:constr type="w" for="ch" forName="textBox4c" refType="w" fact="0.21"/>
                    <dgm:constr type="h" for="ch" forName="textBox4c" refType="h" fact="0.618"/>
                    <dgm:constr type="userC" refType="h" refFor="ch" refForName="bullet4c" fact="0.53"/>
                    <dgm:constr type="l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l" for="ch" forName="textBox4d" refType="ctrX" refFor="ch" refForName="bullet4d"/>
                    <dgm:constr type="t" for="ch" forName="textBox4d" refType="ctrY" refFor="ch" refForName="bullet4d"/>
                    <dgm:constr type="w" for="ch" forName="textBox4d" refType="w" fact="0.21"/>
                    <dgm:constr type="h" for="ch" forName="textBox4d" refType="h" fact="0.717"/>
                    <dgm:constr type="userD" refType="h" refFor="ch" refForName="bullet4d" fact="0.53"/>
                    <dgm:constr type="lMarg" for="ch" forName="textBox4d" refType="userD" fact="2.834"/>
                    <dgm:constr type="primFontSz" for="ch" ptType="node" op="equ" val="65"/>
                  </dgm:constrLst>
                </dgm:if>
                <dgm:else name="Name82">
                  <dgm:constrLst>
                    <dgm:constr type="ctrX" for="ch" forName="bullet4a" refType="w" fact="0.11"/>
                    <dgm:constr type="ctrY" for="ch" forName="bullet4a" refType="h" fact="0.762"/>
                    <dgm:constr type="w" for="ch" forName="bullet4a" refType="w" fact="0.023"/>
                    <dgm:constr type="h" for="ch" forName="bullet4a" refType="w" refFor="ch" refForName="bullet4a"/>
                    <dgm:constr type="r" for="ch" forName="textBox4a" refType="ctrX" refFor="ch" refForName="bullet4a"/>
                    <dgm:constr type="b" for="ch" forName="textBox4a" refType="ctrY" refFor="ch" refForName="bullet4a"/>
                    <dgm:constr type="w" for="ch" forName="textBox4a" refType="w" fact="0.11"/>
                    <dgm:constr type="h" for="ch" forName="textBox4a" refType="h" fact="0.762"/>
                    <dgm:constr type="userA" refType="h" refFor="ch" refForName="bullet4a" fact="0.53"/>
                    <dgm:constr type="r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r" for="ch" forName="textBox4b" refType="ctrX" refFor="ch" refForName="bullet4b"/>
                    <dgm:constr type="b" for="ch" forName="textBox4b" refType="ctrY" refFor="ch" refForName="bullet4b"/>
                    <dgm:constr type="w" for="ch" forName="textBox4b" refType="w" fact="0.171"/>
                    <dgm:constr type="h" for="ch" forName="textBox4b" refType="h" fact="0.543"/>
                    <dgm:constr type="userB" refType="h" refFor="ch" refForName="bullet4b" fact="0.53"/>
                    <dgm:constr type="r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r" for="ch" forName="textBox4c" refType="ctrX" refFor="ch" refForName="bullet4c"/>
                    <dgm:constr type="b" for="ch" forName="textBox4c" refType="ctrY" refFor="ch" refForName="bullet4c"/>
                    <dgm:constr type="w" for="ch" forName="textBox4c" refType="w" fact="0.21"/>
                    <dgm:constr type="h" for="ch" forName="textBox4c" refType="h" fact="0.382"/>
                    <dgm:constr type="userC" refType="h" refFor="ch" refForName="bullet4c" fact="0.53"/>
                    <dgm:constr type="r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r" for="ch" forName="textBox4d" refType="ctrX" refFor="ch" refForName="bullet4d"/>
                    <dgm:constr type="b" for="ch" forName="textBox4d" refType="ctrY" refFor="ch" refForName="bullet4d"/>
                    <dgm:constr type="w" for="ch" forName="textBox4d" refType="w" fact="0.21"/>
                    <dgm:constr type="h" for="ch" forName="textBox4d" refType="h" fact="0.283"/>
                    <dgm:constr type="userD" refType="h" refFor="ch" refForName="bullet4d" fact="0.53"/>
                    <dgm:constr type="rMarg" for="ch" forName="textBox4d" refType="userD" fact="2.834"/>
                    <dgm:constr type="primFontSz" for="ch" ptType="node" op="equ" val="65"/>
                  </dgm:constrLst>
                </dgm:else>
              </dgm:choose>
              <dgm:ruleLst/>
              <dgm:forEach name="Name83" axis="ch" ptType="node" cnt="1">
                <dgm:layoutNode name="bullet4a" styleLbl="node1">
                  <dgm:alg type="sp"/>
                  <dgm:shape xmlns:r="http://schemas.openxmlformats.org/officeDocument/2006/relationships" type="ellipse" r:blip="">
                    <dgm:adjLst/>
                  </dgm:shape>
                  <dgm:presOf/>
                  <dgm:constrLst/>
                  <dgm:ruleLst/>
                </dgm:layoutNode>
                <dgm:layoutNode name="textBox4a" styleLbl="revTx">
                  <dgm:varLst>
                    <dgm:bulletEnabled val="1"/>
                  </dgm:varLst>
                  <dgm:choose name="Name84">
                    <dgm:if name="Name85" func="var" arg="dir" op="equ" val="norm">
                      <dgm:choose name="Name86">
                        <dgm:if name="Name87" axis="root des" ptType="all node" func="maxDepth" op="gt" val="1">
                          <dgm:alg type="tx">
                            <dgm:param type="txAnchorVert" val="t"/>
                            <dgm:param type="parTxLTRAlign" val="l"/>
                            <dgm:param type="parTxRTLAlign" val="r"/>
                          </dgm:alg>
                        </dgm:if>
                        <dgm:else name="Name88">
                          <dgm:alg type="tx">
                            <dgm:param type="txAnchorVert" val="t"/>
                            <dgm:param type="parTxLTRAlign" val="l"/>
                            <dgm:param type="parTxRTLAlign" val="l"/>
                          </dgm:alg>
                        </dgm:else>
                      </dgm:choose>
                    </dgm:if>
                    <dgm:else name="Name89">
                      <dgm:choose name="Name90">
                        <dgm:if name="Name91" axis="root des" ptType="all node" func="maxDepth" op="gt" val="1">
                          <dgm:alg type="tx">
                            <dgm:param type="txAnchorVert" val="b"/>
                            <dgm:param type="txAnchorVertCh" val="b"/>
                            <dgm:param type="parTxLTRAlign" val="l"/>
                            <dgm:param type="parTxRTLAlign" val="r"/>
                          </dgm:alg>
                        </dgm:if>
                        <dgm:else name="Name9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rMarg"/>
                        <dgm:constr type="tMarg"/>
                        <dgm:constr type="bMarg"/>
                      </dgm:constrLst>
                    </dgm:if>
                    <dgm:else name="Name95">
                      <dgm:constrLst>
                        <dgm:constr type="lMarg"/>
                        <dgm:constr type="tMarg"/>
                        <dgm:constr type="bMarg"/>
                      </dgm:constrLst>
                    </dgm:else>
                  </dgm:choose>
                  <dgm:ruleLst>
                    <dgm:rule type="primFontSz" val="5" fact="NaN" max="NaN"/>
                  </dgm:ruleLst>
                </dgm:layoutNode>
              </dgm:forEach>
              <dgm:forEach name="Name96" axis="ch" ptType="node" st="2" cnt="1">
                <dgm:layoutNode name="bullet4b" styleLbl="node1">
                  <dgm:alg type="sp"/>
                  <dgm:shape xmlns:r="http://schemas.openxmlformats.org/officeDocument/2006/relationships" type="ellipse" r:blip="">
                    <dgm:adjLst/>
                  </dgm:shape>
                  <dgm:presOf/>
                  <dgm:constrLst/>
                  <dgm:ruleLst/>
                </dgm:layoutNode>
                <dgm:layoutNode name="textBox4b" styleLbl="revTx">
                  <dgm:varLst>
                    <dgm:bulletEnabled val="1"/>
                  </dgm:varLst>
                  <dgm:choose name="Name97">
                    <dgm:if name="Name98" func="var" arg="dir" op="equ" val="norm">
                      <dgm:choose name="Name99">
                        <dgm:if name="Name100" axis="root des" ptType="all node" func="maxDepth" op="gt" val="1">
                          <dgm:alg type="tx">
                            <dgm:param type="txAnchorVert" val="t"/>
                            <dgm:param type="parTxLTRAlign" val="l"/>
                            <dgm:param type="parTxRTLAlign" val="r"/>
                          </dgm:alg>
                        </dgm:if>
                        <dgm:else name="Name101">
                          <dgm:alg type="tx">
                            <dgm:param type="txAnchorVert" val="t"/>
                            <dgm:param type="parTxLTRAlign" val="l"/>
                            <dgm:param type="parTxRTLAlign" val="l"/>
                          </dgm:alg>
                        </dgm:else>
                      </dgm:choose>
                    </dgm:if>
                    <dgm:else name="Name102">
                      <dgm:choose name="Name103">
                        <dgm:if name="Name104" axis="root des" ptType="all node" func="maxDepth" op="gt" val="1">
                          <dgm:alg type="tx">
                            <dgm:param type="txAnchorVert" val="b"/>
                            <dgm:param type="txAnchorVertCh" val="b"/>
                            <dgm:param type="parTxLTRAlign" val="l"/>
                            <dgm:param type="parTxRTLAlign" val="r"/>
                          </dgm:alg>
                        </dgm:if>
                        <dgm:else name="Name10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06">
                    <dgm:if name="Name107" func="var" arg="dir" op="equ" val="norm">
                      <dgm:constrLst>
                        <dgm:constr type="rMarg"/>
                        <dgm:constr type="tMarg"/>
                        <dgm:constr type="bMarg"/>
                      </dgm:constrLst>
                    </dgm:if>
                    <dgm:else name="Name108">
                      <dgm:constrLst>
                        <dgm:constr type="lMarg"/>
                        <dgm:constr type="tMarg"/>
                        <dgm:constr type="bMarg"/>
                      </dgm:constrLst>
                    </dgm:else>
                  </dgm:choose>
                  <dgm:ruleLst>
                    <dgm:rule type="primFontSz" val="5" fact="NaN" max="NaN"/>
                  </dgm:ruleLst>
                </dgm:layoutNode>
              </dgm:forEach>
              <dgm:forEach name="Name109" axis="ch" ptType="node" st="3" cnt="1">
                <dgm:layoutNode name="bullet4c" styleLbl="node1">
                  <dgm:alg type="sp"/>
                  <dgm:shape xmlns:r="http://schemas.openxmlformats.org/officeDocument/2006/relationships" type="ellipse" r:blip="">
                    <dgm:adjLst/>
                  </dgm:shape>
                  <dgm:presOf/>
                  <dgm:constrLst/>
                  <dgm:ruleLst/>
                </dgm:layoutNode>
                <dgm:layoutNode name="textBox4c" styleLbl="revTx">
                  <dgm:varLst>
                    <dgm:bulletEnabled val="1"/>
                  </dgm:varLst>
                  <dgm:choose name="Name110">
                    <dgm:if name="Name111" func="var" arg="dir" op="equ" val="norm">
                      <dgm:choose name="Name112">
                        <dgm:if name="Name113" axis="root des" ptType="all node" func="maxDepth" op="gt" val="1">
                          <dgm:alg type="tx">
                            <dgm:param type="txAnchorVert" val="t"/>
                            <dgm:param type="parTxLTRAlign" val="l"/>
                            <dgm:param type="parTxRTLAlign" val="r"/>
                          </dgm:alg>
                        </dgm:if>
                        <dgm:else name="Name114">
                          <dgm:alg type="tx">
                            <dgm:param type="txAnchorVert" val="t"/>
                            <dgm:param type="parTxLTRAlign" val="l"/>
                            <dgm:param type="parTxRTLAlign" val="l"/>
                          </dgm:alg>
                        </dgm:else>
                      </dgm:choose>
                    </dgm:if>
                    <dgm:else name="Name115">
                      <dgm:choose name="Name116">
                        <dgm:if name="Name117" axis="root des" ptType="all node" func="maxDepth" op="gt" val="1">
                          <dgm:alg type="tx">
                            <dgm:param type="txAnchorVert" val="b"/>
                            <dgm:param type="txAnchorVertCh" val="b"/>
                            <dgm:param type="parTxLTRAlign" val="l"/>
                            <dgm:param type="parTxRTLAlign" val="r"/>
                          </dgm:alg>
                        </dgm:if>
                        <dgm:else name="Name11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19">
                    <dgm:if name="Name120" func="var" arg="dir" op="equ" val="norm">
                      <dgm:constrLst>
                        <dgm:constr type="rMarg"/>
                        <dgm:constr type="tMarg"/>
                        <dgm:constr type="bMarg"/>
                      </dgm:constrLst>
                    </dgm:if>
                    <dgm:else name="Name121">
                      <dgm:constrLst>
                        <dgm:constr type="lMarg"/>
                        <dgm:constr type="tMarg"/>
                        <dgm:constr type="bMarg"/>
                      </dgm:constrLst>
                    </dgm:else>
                  </dgm:choose>
                  <dgm:ruleLst>
                    <dgm:rule type="primFontSz" val="5" fact="NaN" max="NaN"/>
                  </dgm:ruleLst>
                </dgm:layoutNode>
              </dgm:forEach>
              <dgm:forEach name="Name122" axis="ch" ptType="node" st="4" cnt="1">
                <dgm:layoutNode name="bullet4d" styleLbl="node1">
                  <dgm:alg type="sp"/>
                  <dgm:shape xmlns:r="http://schemas.openxmlformats.org/officeDocument/2006/relationships" type="ellipse" r:blip="">
                    <dgm:adjLst/>
                  </dgm:shape>
                  <dgm:presOf/>
                  <dgm:constrLst/>
                  <dgm:ruleLst/>
                </dgm:layoutNode>
                <dgm:layoutNode name="textBox4d" styleLbl="revTx">
                  <dgm:varLst>
                    <dgm:bulletEnabled val="1"/>
                  </dgm:varLst>
                  <dgm:choose name="Name123">
                    <dgm:if name="Name124" func="var" arg="dir" op="equ" val="norm">
                      <dgm:choose name="Name125">
                        <dgm:if name="Name126" axis="root des" ptType="all node" func="maxDepth" op="gt" val="1">
                          <dgm:alg type="tx">
                            <dgm:param type="txAnchorVert" val="t"/>
                            <dgm:param type="parTxLTRAlign" val="l"/>
                            <dgm:param type="parTxRTLAlign" val="r"/>
                          </dgm:alg>
                        </dgm:if>
                        <dgm:else name="Name127">
                          <dgm:alg type="tx">
                            <dgm:param type="txAnchorVert" val="t"/>
                            <dgm:param type="parTxLTRAlign" val="l"/>
                            <dgm:param type="parTxRTLAlign" val="l"/>
                          </dgm:alg>
                        </dgm:else>
                      </dgm:choose>
                    </dgm:if>
                    <dgm:else name="Name128">
                      <dgm:choose name="Name129">
                        <dgm:if name="Name130" axis="root des" ptType="all node" func="maxDepth" op="gt" val="1">
                          <dgm:alg type="tx">
                            <dgm:param type="txAnchorVert" val="b"/>
                            <dgm:param type="txAnchorVertCh" val="b"/>
                            <dgm:param type="parTxLTRAlign" val="l"/>
                            <dgm:param type="parTxRTLAlign" val="r"/>
                          </dgm:alg>
                        </dgm:if>
                        <dgm:else name="Name13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32">
                    <dgm:if name="Name133" func="var" arg="dir" op="equ" val="norm">
                      <dgm:constrLst>
                        <dgm:constr type="rMarg"/>
                        <dgm:constr type="tMarg"/>
                        <dgm:constr type="bMarg"/>
                      </dgm:constrLst>
                    </dgm:if>
                    <dgm:else name="Name134">
                      <dgm:constrLst>
                        <dgm:constr type="lMarg"/>
                        <dgm:constr type="tMarg"/>
                        <dgm:constr type="bMarg"/>
                      </dgm:constrLst>
                    </dgm:else>
                  </dgm:choose>
                  <dgm:ruleLst>
                    <dgm:rule type="primFontSz" val="5" fact="NaN" max="NaN"/>
                  </dgm:ruleLst>
                </dgm:layoutNode>
              </dgm:forEach>
            </dgm:layoutNode>
          </dgm:if>
          <dgm:else name="Name135">
            <dgm:layoutNode name="arrowDiagram5">
              <dgm:alg type="composite">
                <dgm:param type="vertAlign" val="none"/>
                <dgm:param type="horzAlign" val="none"/>
              </dgm:alg>
              <dgm:shape xmlns:r="http://schemas.openxmlformats.org/officeDocument/2006/relationships" r:blip="">
                <dgm:adjLst/>
              </dgm:shape>
              <dgm:presOf/>
              <dgm:choose name="Name136">
                <dgm:if name="Name137" func="var" arg="dir" op="equ" val="norm">
                  <dgm:constrLst>
                    <dgm:constr type="ctrX" for="ch" forName="bullet5a" refType="w" fact="0.11"/>
                    <dgm:constr type="ctrY" for="ch" forName="bullet5a" refType="h" fact="0.762"/>
                    <dgm:constr type="w" for="ch" forName="bullet5a" refType="w" fact="0.023"/>
                    <dgm:constr type="h" for="ch" forName="bullet5a" refType="w" refFor="ch" refForName="bullet5a"/>
                    <dgm:constr type="l" for="ch" forName="textBox5a" refType="ctrX" refFor="ch" refForName="bullet5a"/>
                    <dgm:constr type="t" for="ch" forName="textBox5a" refType="ctrY" refFor="ch" refForName="bullet5a"/>
                    <dgm:constr type="w" for="ch" forName="textBox5a" refType="w" fact="0.131"/>
                    <dgm:constr type="h" for="ch" forName="textBox5a" refType="h" fact="0.238"/>
                    <dgm:constr type="userA" refType="h" refFor="ch" refForName="bullet5a" fact="0.53"/>
                    <dgm:constr type="l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l" for="ch" forName="textBox5b" refType="ctrX" refFor="ch" refForName="bullet5b"/>
                    <dgm:constr type="t" for="ch" forName="textBox5b" refType="ctrY" refFor="ch" refForName="bullet5b"/>
                    <dgm:constr type="w" for="ch" forName="textBox5b" refType="w" fact="0.166"/>
                    <dgm:constr type="h" for="ch" forName="textBox5b" refType="h" fact="0.419"/>
                    <dgm:constr type="userB" refType="h" refFor="ch" refForName="bullet5b" fact="0.53"/>
                    <dgm:constr type="l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l" for="ch" forName="textBox5c" refType="ctrX" refFor="ch" refForName="bullet5c"/>
                    <dgm:constr type="t" for="ch" forName="textBox5c" refType="ctrY" refFor="ch" refForName="bullet5c"/>
                    <dgm:constr type="w" for="ch" forName="textBox5c" refType="w" fact="0.193"/>
                    <dgm:constr type="h" for="ch" forName="textBox5c" refType="h" fact="0.562"/>
                    <dgm:constr type="userC" refType="h" refFor="ch" refForName="bullet5c" fact="0.53"/>
                    <dgm:constr type="l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l" for="ch" forName="textBox5d" refType="ctrX" refFor="ch" refForName="bullet5d"/>
                    <dgm:constr type="t" for="ch" forName="textBox5d" refType="ctrY" refFor="ch" refForName="bullet5d"/>
                    <dgm:constr type="w" for="ch" forName="textBox5d" refType="w" fact="0.2"/>
                    <dgm:constr type="h" for="ch" forName="textBox5d" refType="h" fact="0.67"/>
                    <dgm:constr type="userD" refType="h" refFor="ch" refForName="bullet5d" fact="0.53"/>
                    <dgm:constr type="l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l" for="ch" forName="textBox5e" refType="ctrX" refFor="ch" refForName="bullet5e"/>
                    <dgm:constr type="t" for="ch" forName="textBox5e" refType="ctrY" refFor="ch" refForName="bullet5e"/>
                    <dgm:constr type="w" for="ch" forName="textBox5e" refType="w" fact="0.2"/>
                    <dgm:constr type="h" for="ch" forName="textBox5e" refType="h" fact="0.736"/>
                    <dgm:constr type="userE" refType="h" refFor="ch" refForName="bullet5e" fact="0.53"/>
                    <dgm:constr type="lMarg" for="ch" forName="textBox5e" refType="userE" fact="2.834"/>
                    <dgm:constr type="primFontSz" for="ch" ptType="node" op="equ" val="65"/>
                  </dgm:constrLst>
                </dgm:if>
                <dgm:else name="Name138">
                  <dgm:constrLst>
                    <dgm:constr type="ctrX" for="ch" forName="bullet5a" refType="w" fact="0.11"/>
                    <dgm:constr type="ctrY" for="ch" forName="bullet5a" refType="h" fact="0.762"/>
                    <dgm:constr type="w" for="ch" forName="bullet5a" refType="w" fact="0.023"/>
                    <dgm:constr type="h" for="ch" forName="bullet5a" refType="w" refFor="ch" refForName="bullet5a"/>
                    <dgm:constr type="r" for="ch" forName="textBox5a" refType="ctrX" refFor="ch" refForName="bullet5a"/>
                    <dgm:constr type="b" for="ch" forName="textBox5a" refType="ctrY" refFor="ch" refForName="bullet5a"/>
                    <dgm:constr type="w" for="ch" forName="textBox5a" refType="w" fact="0.11"/>
                    <dgm:constr type="h" for="ch" forName="textBox5a" refType="h" fact="0.762"/>
                    <dgm:constr type="userA" refType="h" refFor="ch" refForName="bullet5a" fact="0.53"/>
                    <dgm:constr type="r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r" for="ch" forName="textBox5b" refType="ctrX" refFor="ch" refForName="bullet5b"/>
                    <dgm:constr type="b" for="ch" forName="textBox5b" refType="ctrY" refFor="ch" refForName="bullet5b"/>
                    <dgm:constr type="w" for="ch" forName="textBox5b" refType="w" fact="0.131"/>
                    <dgm:constr type="h" for="ch" forName="textBox5b" refType="h" fact="0.581"/>
                    <dgm:constr type="userB" refType="h" refFor="ch" refForName="bullet5b" fact="0.53"/>
                    <dgm:constr type="r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r" for="ch" forName="textBox5c" refType="ctrX" refFor="ch" refForName="bullet5c"/>
                    <dgm:constr type="b" for="ch" forName="textBox5c" refType="ctrY" refFor="ch" refForName="bullet5c"/>
                    <dgm:constr type="w" for="ch" forName="textBox5c" refType="w" fact="0.166"/>
                    <dgm:constr type="h" for="ch" forName="textBox5c" refType="h" fact="0.438"/>
                    <dgm:constr type="userC" refType="h" refFor="ch" refForName="bullet5c" fact="0.53"/>
                    <dgm:constr type="r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r" for="ch" forName="textBox5d" refType="ctrX" refFor="ch" refForName="bullet5d"/>
                    <dgm:constr type="b" for="ch" forName="textBox5d" refType="ctrY" refFor="ch" refForName="bullet5d"/>
                    <dgm:constr type="w" for="ch" forName="textBox5d" refType="w" fact="0.193"/>
                    <dgm:constr type="h" for="ch" forName="textBox5d" refType="h" fact="0.33"/>
                    <dgm:constr type="userD" refType="h" refFor="ch" refForName="bullet5d" fact="0.53"/>
                    <dgm:constr type="r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r" for="ch" forName="textBox5e" refType="ctrX" refFor="ch" refForName="bullet5e"/>
                    <dgm:constr type="b" for="ch" forName="textBox5e" refType="ctrY" refFor="ch" refForName="bullet5e"/>
                    <dgm:constr type="w" for="ch" forName="textBox5e" refType="w" fact="0.2"/>
                    <dgm:constr type="h" for="ch" forName="textBox5e" refType="h" fact="0.264"/>
                    <dgm:constr type="userE" refType="h" refFor="ch" refForName="bullet5e" fact="0.53"/>
                    <dgm:constr type="rMarg" for="ch" forName="textBox5e" refType="userE" fact="2.834"/>
                    <dgm:constr type="primFontSz" for="ch" ptType="node" op="equ" val="65"/>
                  </dgm:constrLst>
                </dgm:else>
              </dgm:choose>
              <dgm:ruleLst/>
              <dgm:forEach name="Name139" axis="ch" ptType="node" cnt="1">
                <dgm:layoutNode name="bullet5a" styleLbl="node1">
                  <dgm:alg type="sp"/>
                  <dgm:shape xmlns:r="http://schemas.openxmlformats.org/officeDocument/2006/relationships" type="ellipse" r:blip="">
                    <dgm:adjLst/>
                  </dgm:shape>
                  <dgm:presOf/>
                  <dgm:constrLst/>
                  <dgm:ruleLst/>
                </dgm:layoutNode>
                <dgm:layoutNode name="textBox5a" styleLbl="revTx">
                  <dgm:varLst>
                    <dgm:bulletEnabled val="1"/>
                  </dgm:varLst>
                  <dgm:choose name="Name140">
                    <dgm:if name="Name141" func="var" arg="dir" op="equ" val="norm">
                      <dgm:choose name="Name142">
                        <dgm:if name="Name143" axis="root des" ptType="all node" func="maxDepth" op="gt" val="1">
                          <dgm:alg type="tx">
                            <dgm:param type="txAnchorVert" val="t"/>
                            <dgm:param type="parTxLTRAlign" val="l"/>
                            <dgm:param type="parTxRTLAlign" val="r"/>
                          </dgm:alg>
                        </dgm:if>
                        <dgm:else name="Name144">
                          <dgm:alg type="tx">
                            <dgm:param type="txAnchorVert" val="t"/>
                            <dgm:param type="parTxLTRAlign" val="l"/>
                            <dgm:param type="parTxRTLAlign" val="l"/>
                          </dgm:alg>
                        </dgm:else>
                      </dgm:choose>
                    </dgm:if>
                    <dgm:else name="Name145">
                      <dgm:choose name="Name146">
                        <dgm:if name="Name147" axis="root des" ptType="all node" func="maxDepth" op="gt" val="1">
                          <dgm:alg type="tx">
                            <dgm:param type="txAnchorVert" val="b"/>
                            <dgm:param type="txAnchorVertCh" val="b"/>
                            <dgm:param type="parTxLTRAlign" val="l"/>
                            <dgm:param type="parTxRTLAlign" val="r"/>
                          </dgm:alg>
                        </dgm:if>
                        <dgm:else name="Name14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49">
                    <dgm:if name="Name150" func="var" arg="dir" op="equ" val="norm">
                      <dgm:constrLst>
                        <dgm:constr type="rMarg"/>
                        <dgm:constr type="tMarg"/>
                        <dgm:constr type="bMarg"/>
                      </dgm:constrLst>
                    </dgm:if>
                    <dgm:else name="Name151">
                      <dgm:constrLst>
                        <dgm:constr type="lMarg"/>
                        <dgm:constr type="tMarg"/>
                        <dgm:constr type="bMarg"/>
                      </dgm:constrLst>
                    </dgm:else>
                  </dgm:choose>
                  <dgm:ruleLst>
                    <dgm:rule type="primFontSz" val="5" fact="NaN" max="NaN"/>
                  </dgm:ruleLst>
                </dgm:layoutNode>
              </dgm:forEach>
              <dgm:forEach name="Name152" axis="ch" ptType="node" st="2" cnt="1">
                <dgm:layoutNode name="bullet5b" styleLbl="node1">
                  <dgm:alg type="sp"/>
                  <dgm:shape xmlns:r="http://schemas.openxmlformats.org/officeDocument/2006/relationships" type="ellipse" r:blip="">
                    <dgm:adjLst/>
                  </dgm:shape>
                  <dgm:presOf/>
                  <dgm:constrLst/>
                  <dgm:ruleLst/>
                </dgm:layoutNode>
                <dgm:layoutNode name="textBox5b" styleLbl="revTx">
                  <dgm:varLst>
                    <dgm:bulletEnabled val="1"/>
                  </dgm:varLst>
                  <dgm:choose name="Name153">
                    <dgm:if name="Name154" func="var" arg="dir" op="equ" val="norm">
                      <dgm:choose name="Name155">
                        <dgm:if name="Name156" axis="root des" ptType="all node" func="maxDepth" op="gt" val="1">
                          <dgm:alg type="tx">
                            <dgm:param type="txAnchorVert" val="t"/>
                            <dgm:param type="parTxLTRAlign" val="l"/>
                            <dgm:param type="parTxRTLAlign" val="r"/>
                          </dgm:alg>
                        </dgm:if>
                        <dgm:else name="Name157">
                          <dgm:alg type="tx">
                            <dgm:param type="txAnchorVert" val="t"/>
                            <dgm:param type="parTxLTRAlign" val="l"/>
                            <dgm:param type="parTxRTLAlign" val="l"/>
                          </dgm:alg>
                        </dgm:else>
                      </dgm:choose>
                    </dgm:if>
                    <dgm:else name="Name158">
                      <dgm:choose name="Name159">
                        <dgm:if name="Name160" axis="root des" ptType="all node" func="maxDepth" op="gt" val="1">
                          <dgm:alg type="tx">
                            <dgm:param type="txAnchorVert" val="b"/>
                            <dgm:param type="txAnchorVertCh" val="b"/>
                            <dgm:param type="parTxLTRAlign" val="l"/>
                            <dgm:param type="parTxRTLAlign" val="r"/>
                          </dgm:alg>
                        </dgm:if>
                        <dgm:else name="Name16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62">
                    <dgm:if name="Name163" func="var" arg="dir" op="equ" val="norm">
                      <dgm:constrLst>
                        <dgm:constr type="rMarg"/>
                        <dgm:constr type="tMarg"/>
                        <dgm:constr type="bMarg"/>
                      </dgm:constrLst>
                    </dgm:if>
                    <dgm:else name="Name164">
                      <dgm:constrLst>
                        <dgm:constr type="lMarg"/>
                        <dgm:constr type="tMarg"/>
                        <dgm:constr type="bMarg"/>
                      </dgm:constrLst>
                    </dgm:else>
                  </dgm:choose>
                  <dgm:ruleLst>
                    <dgm:rule type="primFontSz" val="5" fact="NaN" max="NaN"/>
                  </dgm:ruleLst>
                </dgm:layoutNode>
              </dgm:forEach>
              <dgm:forEach name="Name165" axis="ch" ptType="node" st="3" cnt="1">
                <dgm:layoutNode name="bullet5c" styleLbl="node1">
                  <dgm:alg type="sp"/>
                  <dgm:shape xmlns:r="http://schemas.openxmlformats.org/officeDocument/2006/relationships" type="ellipse" r:blip="">
                    <dgm:adjLst/>
                  </dgm:shape>
                  <dgm:presOf/>
                  <dgm:constrLst/>
                  <dgm:ruleLst/>
                </dgm:layoutNode>
                <dgm:layoutNode name="textBox5c" styleLbl="revTx">
                  <dgm:varLst>
                    <dgm:bulletEnabled val="1"/>
                  </dgm:varLst>
                  <dgm:choose name="Name166">
                    <dgm:if name="Name167" func="var" arg="dir" op="equ" val="norm">
                      <dgm:choose name="Name168">
                        <dgm:if name="Name169" axis="root des" ptType="all node" func="maxDepth" op="gt" val="1">
                          <dgm:alg type="tx">
                            <dgm:param type="txAnchorVert" val="t"/>
                            <dgm:param type="parTxLTRAlign" val="l"/>
                            <dgm:param type="parTxRTLAlign" val="r"/>
                          </dgm:alg>
                        </dgm:if>
                        <dgm:else name="Name170">
                          <dgm:alg type="tx">
                            <dgm:param type="txAnchorVert" val="t"/>
                            <dgm:param type="parTxLTRAlign" val="l"/>
                            <dgm:param type="parTxRTLAlign" val="l"/>
                          </dgm:alg>
                        </dgm:else>
                      </dgm:choose>
                    </dgm:if>
                    <dgm:else name="Name171">
                      <dgm:choose name="Name172">
                        <dgm:if name="Name173" axis="root des" ptType="all node" func="maxDepth" op="gt" val="1">
                          <dgm:alg type="tx">
                            <dgm:param type="txAnchorVert" val="b"/>
                            <dgm:param type="txAnchorVertCh" val="b"/>
                            <dgm:param type="parTxLTRAlign" val="l"/>
                            <dgm:param type="parTxRTLAlign" val="r"/>
                          </dgm:alg>
                        </dgm:if>
                        <dgm:else name="Name174">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75">
                    <dgm:if name="Name176" func="var" arg="dir" op="equ" val="norm">
                      <dgm:constrLst>
                        <dgm:constr type="rMarg"/>
                        <dgm:constr type="tMarg"/>
                        <dgm:constr type="bMarg"/>
                      </dgm:constrLst>
                    </dgm:if>
                    <dgm:else name="Name177">
                      <dgm:constrLst>
                        <dgm:constr type="lMarg"/>
                        <dgm:constr type="tMarg"/>
                        <dgm:constr type="bMarg"/>
                      </dgm:constrLst>
                    </dgm:else>
                  </dgm:choose>
                  <dgm:ruleLst>
                    <dgm:rule type="primFontSz" val="5" fact="NaN" max="NaN"/>
                  </dgm:ruleLst>
                </dgm:layoutNode>
              </dgm:forEach>
              <dgm:forEach name="Name178" axis="ch" ptType="node" st="4" cnt="1">
                <dgm:layoutNode name="bullet5d" styleLbl="node1">
                  <dgm:alg type="sp"/>
                  <dgm:shape xmlns:r="http://schemas.openxmlformats.org/officeDocument/2006/relationships" type="ellipse" r:blip="">
                    <dgm:adjLst/>
                  </dgm:shape>
                  <dgm:presOf/>
                  <dgm:constrLst/>
                  <dgm:ruleLst/>
                </dgm:layoutNode>
                <dgm:layoutNode name="textBox5d" styleLbl="revTx">
                  <dgm:varLst>
                    <dgm:bulletEnabled val="1"/>
                  </dgm:varLst>
                  <dgm:choose name="Name179">
                    <dgm:if name="Name180" func="var" arg="dir" op="equ" val="norm">
                      <dgm:choose name="Name181">
                        <dgm:if name="Name182" axis="root des" ptType="all node" func="maxDepth" op="gt" val="1">
                          <dgm:alg type="tx">
                            <dgm:param type="txAnchorVert" val="t"/>
                            <dgm:param type="parTxLTRAlign" val="l"/>
                            <dgm:param type="parTxRTLAlign" val="r"/>
                          </dgm:alg>
                        </dgm:if>
                        <dgm:else name="Name183">
                          <dgm:alg type="tx">
                            <dgm:param type="txAnchorVert" val="t"/>
                            <dgm:param type="parTxLTRAlign" val="l"/>
                            <dgm:param type="parTxRTLAlign" val="l"/>
                          </dgm:alg>
                        </dgm:else>
                      </dgm:choose>
                    </dgm:if>
                    <dgm:else name="Name184">
                      <dgm:choose name="Name185">
                        <dgm:if name="Name186" axis="root des" ptType="all node" func="maxDepth" op="gt" val="1">
                          <dgm:alg type="tx">
                            <dgm:param type="txAnchorVert" val="b"/>
                            <dgm:param type="txAnchorVertCh" val="b"/>
                            <dgm:param type="parTxLTRAlign" val="l"/>
                            <dgm:param type="parTxRTLAlign" val="r"/>
                          </dgm:alg>
                        </dgm:if>
                        <dgm:else name="Name187">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88">
                    <dgm:if name="Name189" func="var" arg="dir" op="equ" val="norm">
                      <dgm:constrLst>
                        <dgm:constr type="rMarg"/>
                        <dgm:constr type="tMarg"/>
                        <dgm:constr type="bMarg"/>
                      </dgm:constrLst>
                    </dgm:if>
                    <dgm:else name="Name190">
                      <dgm:constrLst>
                        <dgm:constr type="lMarg"/>
                        <dgm:constr type="tMarg"/>
                        <dgm:constr type="bMarg"/>
                      </dgm:constrLst>
                    </dgm:else>
                  </dgm:choose>
                  <dgm:ruleLst>
                    <dgm:rule type="primFontSz" val="5" fact="NaN" max="NaN"/>
                  </dgm:ruleLst>
                </dgm:layoutNode>
              </dgm:forEach>
              <dgm:forEach name="Name191" axis="ch" ptType="node" st="5" cnt="1">
                <dgm:layoutNode name="bullet5e" styleLbl="node1">
                  <dgm:alg type="sp"/>
                  <dgm:shape xmlns:r="http://schemas.openxmlformats.org/officeDocument/2006/relationships" type="ellipse" r:blip="">
                    <dgm:adjLst/>
                  </dgm:shape>
                  <dgm:presOf/>
                  <dgm:constrLst/>
                  <dgm:ruleLst/>
                </dgm:layoutNode>
                <dgm:layoutNode name="textBox5e" styleLbl="revTx">
                  <dgm:varLst>
                    <dgm:bulletEnabled val="1"/>
                  </dgm:varLst>
                  <dgm:choose name="Name192">
                    <dgm:if name="Name193" func="var" arg="dir" op="equ" val="norm">
                      <dgm:choose name="Name194">
                        <dgm:if name="Name195" axis="root des" ptType="all node" func="maxDepth" op="gt" val="1">
                          <dgm:alg type="tx">
                            <dgm:param type="txAnchorVert" val="t"/>
                            <dgm:param type="parTxLTRAlign" val="l"/>
                            <dgm:param type="parTxRTLAlign" val="r"/>
                          </dgm:alg>
                        </dgm:if>
                        <dgm:else name="Name196">
                          <dgm:alg type="tx">
                            <dgm:param type="txAnchorVert" val="t"/>
                            <dgm:param type="parTxLTRAlign" val="l"/>
                            <dgm:param type="parTxRTLAlign" val="l"/>
                          </dgm:alg>
                        </dgm:else>
                      </dgm:choose>
                    </dgm:if>
                    <dgm:else name="Name197">
                      <dgm:choose name="Name198">
                        <dgm:if name="Name199" axis="root des" ptType="all node" func="maxDepth" op="gt" val="1">
                          <dgm:alg type="tx">
                            <dgm:param type="txAnchorVert" val="b"/>
                            <dgm:param type="txAnchorVertCh" val="b"/>
                            <dgm:param type="parTxLTRAlign" val="l"/>
                            <dgm:param type="parTxRTLAlign" val="r"/>
                          </dgm:alg>
                        </dgm:if>
                        <dgm:else name="Name200">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1">
                    <dgm:if name="Name202" func="var" arg="dir" op="equ" val="norm">
                      <dgm:constrLst>
                        <dgm:constr type="rMarg"/>
                        <dgm:constr type="tMarg"/>
                        <dgm:constr type="bMarg"/>
                      </dgm:constrLst>
                    </dgm:if>
                    <dgm:else name="Name203">
                      <dgm:constrLst>
                        <dgm:constr type="lMarg"/>
                        <dgm:constr type="tMarg"/>
                        <dgm:constr type="bMarg"/>
                      </dgm:constrLst>
                    </dgm:else>
                  </dgm:choose>
                  <dgm:ruleLst>
                    <dgm:rule type="primFontSz" val="5" fact="NaN" max="NaN"/>
                  </dgm:ruleLst>
                </dgm:layoutNode>
              </dgm:forEach>
            </dgm:layoutNode>
          </dgm:else>
        </dgm:choose>
      </dgm:if>
      <dgm:else name="Name204"/>
    </dgm:choose>
  </dgm:layoutNode>
</dgm:layoutDef>
</file>

<file path=word/diagrams/layout3.xml><?xml version="1.0" encoding="utf-8"?>
<dgm:layoutDef xmlns:dgm="http://schemas.openxmlformats.org/drawingml/2006/diagram" xmlns:a="http://schemas.openxmlformats.org/drawingml/2006/main" uniqueId="urn:microsoft.com/office/officeart/2005/8/layout/arrow2">
  <dgm:title val=""/>
  <dgm:desc val=""/>
  <dgm:catLst>
    <dgm:cat type="process" pri="2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arrowDiagram">
    <dgm:varLst>
      <dgm:chMax val="5"/>
      <dgm:dir/>
      <dgm:resizeHandles val="exact"/>
    </dgm:varLst>
    <dgm:alg type="composite">
      <dgm:param type="ar" val="1.6"/>
    </dgm:alg>
    <dgm:shape xmlns:r="http://schemas.openxmlformats.org/officeDocument/2006/relationships" r:blip="">
      <dgm:adjLst/>
    </dgm:shape>
    <dgm:presOf/>
    <dgm:constrLst>
      <dgm:constr type="l" for="ch" forName="arrow"/>
      <dgm:constr type="t" for="ch" forName="arrow"/>
      <dgm:constr type="w" for="ch" forName="arrow" refType="w"/>
      <dgm:constr type="h" for="ch" forName="arrow" refType="h"/>
      <dgm:constr type="ctrX" for="ch" forName="arrowDiagram1" refType="w" fact="0.5"/>
      <dgm:constr type="ctrY" for="ch" forName="arrowDiagram1" refType="h" fact="0.5"/>
      <dgm:constr type="w" for="ch" forName="arrowDiagram1" refType="w"/>
      <dgm:constr type="h" for="ch" forName="arrowDiagram1" refType="h"/>
      <dgm:constr type="ctrX" for="ch" forName="arrowDiagram2" refType="w" fact="0.5"/>
      <dgm:constr type="ctrY" for="ch" forName="arrowDiagram2" refType="h" fact="0.5"/>
      <dgm:constr type="w" for="ch" forName="arrowDiagram2" refType="w"/>
      <dgm:constr type="h" for="ch" forName="arrowDiagram2" refType="h"/>
      <dgm:constr type="ctrX" for="ch" forName="arrowDiagram3" refType="w" fact="0.5"/>
      <dgm:constr type="ctrY" for="ch" forName="arrowDiagram3" refType="h" fact="0.5"/>
      <dgm:constr type="w" for="ch" forName="arrowDiagram3" refType="w"/>
      <dgm:constr type="h" for="ch" forName="arrowDiagram3" refType="h"/>
      <dgm:constr type="ctrX" for="ch" forName="arrowDiagram4" refType="w" fact="0.5"/>
      <dgm:constr type="ctrY" for="ch" forName="arrowDiagram4" refType="h" fact="0.5"/>
      <dgm:constr type="w" for="ch" forName="arrowDiagram4" refType="w"/>
      <dgm:constr type="h" for="ch" forName="arrowDiagram4" refType="h"/>
      <dgm:constr type="ctrX" for="ch" forName="arrowDiagram5" refType="w" fact="0.5"/>
      <dgm:constr type="ctrY" for="ch" forName="arrowDiagram5" refType="h" fact="0.5"/>
      <dgm:constr type="w" for="ch" forName="arrowDiagram5" refType="w"/>
      <dgm:constr type="h" for="ch" forName="arrowDiagram5" refType="h"/>
    </dgm:constrLst>
    <dgm:ruleLst/>
    <dgm:choose name="Name0">
      <dgm:if name="Name1" axis="ch" ptType="node" func="cnt" op="gte" val="1">
        <dgm:layoutNode name="arrow" styleLbl="bgShp">
          <dgm:alg type="sp"/>
          <dgm:shape xmlns:r="http://schemas.openxmlformats.org/officeDocument/2006/relationships" type="swooshArrow" r:blip="">
            <dgm:adjLst>
              <dgm:adj idx="2" val="0.25"/>
            </dgm:adjLst>
          </dgm:shape>
          <dgm:presOf/>
          <dgm:constrLst/>
          <dgm:ruleLst/>
        </dgm:layoutNode>
        <dgm:choose name="Name2">
          <dgm:if name="Name3" axis="ch" ptType="node" func="cnt" op="lt" val="1"/>
          <dgm:if name="Name4" axis="ch" ptType="node" func="cnt" op="equ" val="1">
            <dgm:layoutNode name="arrowDiagram1">
              <dgm:varLst>
                <dgm:bulletEnabled val="1"/>
              </dgm:varLst>
              <dgm:alg type="composite">
                <dgm:param type="vertAlign" val="none"/>
                <dgm:param type="horzAlign" val="none"/>
              </dgm:alg>
              <dgm:shape xmlns:r="http://schemas.openxmlformats.org/officeDocument/2006/relationships" r:blip="">
                <dgm:adjLst/>
              </dgm:shape>
              <dgm:presOf/>
              <dgm:constrLst>
                <dgm:constr type="ctrX" for="ch" forName="bullet1" refType="w" fact="0.8"/>
                <dgm:constr type="ctrY" for="ch" forName="bullet1" refType="h" fact="0.262"/>
                <dgm:constr type="w" for="ch" forName="bullet1" refType="w" fact="0.074"/>
                <dgm:constr type="h" for="ch" forName="bullet1" refType="w" refFor="ch" refForName="bullet1"/>
                <dgm:constr type="r" for="ch" forName="textBox1" refType="ctrX" refFor="ch" refForName="bullet1"/>
                <dgm:constr type="t" for="ch" forName="textBox1" refType="ctrY" refFor="ch" refForName="bullet1"/>
                <dgm:constr type="w" for="ch" forName="textBox1" refType="w" fact="0.4"/>
                <dgm:constr type="h" for="ch" forName="textBox1" refType="h" fact="0.738"/>
                <dgm:constr type="userA" refType="h" refFor="ch" refForName="bullet1" fact="0.53"/>
                <dgm:constr type="rMarg" for="ch" forName="textBox1" refType="userA" fact="2.834"/>
                <dgm:constr type="primFontSz" for="ch" ptType="node" op="equ" val="65"/>
              </dgm:constrLst>
              <dgm:ruleLst/>
              <dgm:forEach name="Name5" axis="ch" ptType="node" cnt="1">
                <dgm:layoutNode name="bullet1" styleLbl="node1">
                  <dgm:alg type="sp"/>
                  <dgm:shape xmlns:r="http://schemas.openxmlformats.org/officeDocument/2006/relationships" type="ellipse" r:blip="">
                    <dgm:adjLst/>
                  </dgm:shape>
                  <dgm:presOf/>
                  <dgm:constrLst/>
                  <dgm:ruleLst/>
                </dgm:layoutNode>
                <dgm:layoutNode name="textBox1" styleLbl="revTx">
                  <dgm:varLst>
                    <dgm:bulletEnabled val="1"/>
                  </dgm:varLst>
                  <dgm:alg type="tx">
                    <dgm:param type="txAnchorVert" val="t"/>
                    <dgm:param type="parTxLTRAlign" val="r"/>
                    <dgm:param type="parTxRTLAlign" val="r"/>
                  </dgm:alg>
                  <dgm:shape xmlns:r="http://schemas.openxmlformats.org/officeDocument/2006/relationships" type="round2DiagRect" r:blip="">
                    <dgm:adjLst/>
                  </dgm:shape>
                  <dgm:presOf axis="desOrSelf" ptType="node"/>
                  <dgm:constrLst>
                    <dgm:constr type="lMarg"/>
                    <dgm:constr type="tMarg"/>
                    <dgm:constr type="bMarg"/>
                  </dgm:constrLst>
                  <dgm:ruleLst>
                    <dgm:rule type="primFontSz" val="5" fact="NaN" max="NaN"/>
                  </dgm:ruleLst>
                </dgm:layoutNode>
              </dgm:forEach>
            </dgm:layoutNode>
          </dgm:if>
          <dgm:if name="Name6" axis="ch" ptType="node" func="cnt" op="equ" val="2">
            <dgm:layoutNode name="arrowDiagram2">
              <dgm:alg type="composite">
                <dgm:param type="vertAlign" val="none"/>
                <dgm:param type="horzAlign" val="none"/>
              </dgm:alg>
              <dgm:shape xmlns:r="http://schemas.openxmlformats.org/officeDocument/2006/relationships" r:blip="">
                <dgm:adjLst/>
              </dgm:shape>
              <dgm:presOf/>
              <dgm:choose name="Name7">
                <dgm:if name="Name8" func="var" arg="dir" op="equ" val="norm">
                  <dgm:constrLst>
                    <dgm:constr type="ctrX" for="ch" forName="bullet2a" refType="w" fact="0.25"/>
                    <dgm:constr type="ctrY" for="ch" forName="bullet2a" refType="h" fact="0.573"/>
                    <dgm:constr type="w" for="ch" forName="bullet2a" refType="w" fact="0.035"/>
                    <dgm:constr type="h" for="ch" forName="bullet2a" refType="w" refFor="ch" refForName="bullet2a"/>
                    <dgm:constr type="l" for="ch" forName="textBox2a" refType="ctrX" refFor="ch" refForName="bullet2a"/>
                    <dgm:constr type="t" for="ch" forName="textBox2a" refType="ctrY" refFor="ch" refForName="bullet2a"/>
                    <dgm:constr type="w" for="ch" forName="textBox2a" refType="w" fact="0.325"/>
                    <dgm:constr type="h" for="ch" forName="textBox2a" refType="h" fact="0.427"/>
                    <dgm:constr type="userA" refType="h" refFor="ch" refForName="bullet2a" fact="0.53"/>
                    <dgm:constr type="l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l" for="ch" forName="textBox2b" refType="ctrX" refFor="ch" refForName="bullet2b"/>
                    <dgm:constr type="t" for="ch" forName="textBox2b" refType="ctrY" refFor="ch" refForName="bullet2b"/>
                    <dgm:constr type="w" for="ch" forName="textBox2b" refType="w" fact="0.325"/>
                    <dgm:constr type="h" for="ch" forName="textBox2b" refType="h" fact="0.662"/>
                    <dgm:constr type="userB" refType="h" refFor="ch" refForName="bullet2b" fact="0.53"/>
                    <dgm:constr type="lMarg" for="ch" forName="textBox2b" refType="userB" fact="2.834"/>
                    <dgm:constr type="primFontSz" for="ch" ptType="node" op="equ" val="65"/>
                  </dgm:constrLst>
                </dgm:if>
                <dgm:else name="Name9">
                  <dgm:constrLst>
                    <dgm:constr type="ctrX" for="ch" forName="bullet2a" refType="w" fact="0.25"/>
                    <dgm:constr type="ctrY" for="ch" forName="bullet2a" refType="h" fact="0.573"/>
                    <dgm:constr type="w" for="ch" forName="bullet2a" refType="w" fact="0.035"/>
                    <dgm:constr type="h" for="ch" forName="bullet2a" refType="w" refFor="ch" refForName="bullet2a"/>
                    <dgm:constr type="r" for="ch" forName="textBox2a" refType="ctrX" refFor="ch" refForName="bullet2a"/>
                    <dgm:constr type="b" for="ch" forName="textBox2a" refType="ctrY" refFor="ch" refForName="bullet2a"/>
                    <dgm:constr type="w" for="ch" forName="textBox2a" refType="w" fact="0.25"/>
                    <dgm:constr type="h" for="ch" forName="textBox2a" refType="h" fact="0.573"/>
                    <dgm:constr type="userA" refType="h" refFor="ch" refForName="bullet2a" fact="0.53"/>
                    <dgm:constr type="r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r" for="ch" forName="textBox2b" refType="ctrX" refFor="ch" refForName="bullet2b"/>
                    <dgm:constr type="b" for="ch" forName="textBox2b" refType="ctrY" refFor="ch" refForName="bullet2b"/>
                    <dgm:constr type="w" for="ch" forName="textBox2b" refType="w" fact="0.28"/>
                    <dgm:constr type="h" for="ch" forName="textBox2b" refType="h" fact="0.338"/>
                    <dgm:constr type="userB" refType="h" refFor="ch" refForName="bullet2b" fact="0.53"/>
                    <dgm:constr type="rMarg" for="ch" forName="textBox2b" refType="userB" fact="2.834"/>
                    <dgm:constr type="primFontSz" for="ch" ptType="node" op="equ" val="65"/>
                  </dgm:constrLst>
                </dgm:else>
              </dgm:choose>
              <dgm:ruleLst/>
              <dgm:forEach name="Name10" axis="ch" ptType="node" cnt="1">
                <dgm:layoutNode name="bullet2a" styleLbl="node1">
                  <dgm:alg type="sp"/>
                  <dgm:shape xmlns:r="http://schemas.openxmlformats.org/officeDocument/2006/relationships" type="ellipse" r:blip="">
                    <dgm:adjLst/>
                  </dgm:shape>
                  <dgm:presOf/>
                  <dgm:constrLst/>
                  <dgm:ruleLst/>
                </dgm:layoutNode>
                <dgm:layoutNode name="textBox2a" styleLbl="revTx">
                  <dgm:varLst>
                    <dgm:bulletEnabled val="1"/>
                  </dgm:varLst>
                  <dgm:choose name="Name11">
                    <dgm:if name="Name12" func="var" arg="dir" op="equ" val="norm">
                      <dgm:choose name="Name13">
                        <dgm:if name="Name14" axis="root des" ptType="all node" func="maxDepth" op="gt" val="1">
                          <dgm:alg type="tx">
                            <dgm:param type="txAnchorVert" val="t"/>
                            <dgm:param type="parTxLTRAlign" val="l"/>
                            <dgm:param type="parTxRTLAlign" val="r"/>
                          </dgm:alg>
                        </dgm:if>
                        <dgm:else name="Name15">
                          <dgm:alg type="tx">
                            <dgm:param type="txAnchorVert" val="t"/>
                            <dgm:param type="parTxLTRAlign" val="l"/>
                            <dgm:param type="parTxRTLAlign" val="l"/>
                          </dgm:alg>
                        </dgm:else>
                      </dgm:choose>
                    </dgm:if>
                    <dgm:else name="Name16">
                      <dgm:choose name="Name17">
                        <dgm:if name="Name18" axis="root des" ptType="all node" func="maxDepth" op="gt" val="1">
                          <dgm:alg type="tx">
                            <dgm:param type="txAnchorVert" val="b"/>
                            <dgm:param type="txAnchorVertCh" val="b"/>
                            <dgm:param type="parTxLTRAlign" val="l"/>
                            <dgm:param type="parTxRTLAlign" val="r"/>
                          </dgm:alg>
                        </dgm:if>
                        <dgm:else name="Name1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
                    <dgm:if name="Name21" func="var" arg="dir" op="equ" val="norm">
                      <dgm:constrLst>
                        <dgm:constr type="rMarg"/>
                        <dgm:constr type="tMarg"/>
                        <dgm:constr type="bMarg"/>
                      </dgm:constrLst>
                    </dgm:if>
                    <dgm:else name="Name22">
                      <dgm:constrLst>
                        <dgm:constr type="lMarg"/>
                        <dgm:constr type="tMarg"/>
                        <dgm:constr type="bMarg"/>
                      </dgm:constrLst>
                    </dgm:else>
                  </dgm:choose>
                  <dgm:ruleLst>
                    <dgm:rule type="primFontSz" val="5" fact="NaN" max="NaN"/>
                  </dgm:ruleLst>
                </dgm:layoutNode>
              </dgm:forEach>
              <dgm:forEach name="Name23" axis="ch" ptType="node" st="2" cnt="1">
                <dgm:layoutNode name="bullet2b" styleLbl="node1">
                  <dgm:alg type="sp"/>
                  <dgm:shape xmlns:r="http://schemas.openxmlformats.org/officeDocument/2006/relationships" type="ellipse" r:blip="">
                    <dgm:adjLst/>
                  </dgm:shape>
                  <dgm:presOf/>
                  <dgm:constrLst/>
                  <dgm:ruleLst/>
                </dgm:layoutNode>
                <dgm:layoutNode name="textBox2b" styleLbl="revTx">
                  <dgm:varLst>
                    <dgm:bulletEnabled val="1"/>
                  </dgm:varLst>
                  <dgm:choose name="Name24">
                    <dgm:if name="Name25" func="var" arg="dir" op="equ" val="norm">
                      <dgm:choose name="Name26">
                        <dgm:if name="Name27" axis="root des" ptType="all node" func="maxDepth" op="gt" val="1">
                          <dgm:alg type="tx">
                            <dgm:param type="txAnchorVert" val="t"/>
                            <dgm:param type="parTxLTRAlign" val="l"/>
                            <dgm:param type="parTxRTLAlign" val="r"/>
                          </dgm:alg>
                        </dgm:if>
                        <dgm:else name="Name28">
                          <dgm:alg type="tx">
                            <dgm:param type="txAnchorVert" val="t"/>
                            <dgm:param type="parTxLTRAlign" val="l"/>
                            <dgm:param type="parTxRTLAlign" val="l"/>
                          </dgm:alg>
                        </dgm:else>
                      </dgm:choose>
                    </dgm:if>
                    <dgm:else name="Name29">
                      <dgm:choose name="Name30">
                        <dgm:if name="Name31" axis="root des" ptType="all node" func="maxDepth" op="gt" val="1">
                          <dgm:alg type="tx">
                            <dgm:param type="txAnchorVert" val="b"/>
                            <dgm:param type="txAnchorVertCh" val="b"/>
                            <dgm:param type="parTxLTRAlign" val="l"/>
                            <dgm:param type="parTxRTLAlign" val="r"/>
                          </dgm:alg>
                        </dgm:if>
                        <dgm:else name="Name3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33">
                    <dgm:if name="Name34" func="var" arg="dir" op="equ" val="norm">
                      <dgm:constrLst>
                        <dgm:constr type="rMarg"/>
                        <dgm:constr type="tMarg"/>
                        <dgm:constr type="bMarg"/>
                      </dgm:constrLst>
                    </dgm:if>
                    <dgm:else name="Name35">
                      <dgm:constrLst>
                        <dgm:constr type="lMarg"/>
                        <dgm:constr type="tMarg"/>
                        <dgm:constr type="bMarg"/>
                      </dgm:constrLst>
                    </dgm:else>
                  </dgm:choose>
                  <dgm:ruleLst>
                    <dgm:rule type="primFontSz" val="5" fact="NaN" max="NaN"/>
                  </dgm:ruleLst>
                </dgm:layoutNode>
              </dgm:forEach>
            </dgm:layoutNode>
          </dgm:if>
          <dgm:if name="Name36" axis="ch" ptType="node" func="cnt" op="equ" val="3">
            <dgm:layoutNode name="arrowDiagram3">
              <dgm:alg type="composite">
                <dgm:param type="vertAlign" val="none"/>
                <dgm:param type="horzAlign" val="none"/>
              </dgm:alg>
              <dgm:shape xmlns:r="http://schemas.openxmlformats.org/officeDocument/2006/relationships" r:blip="">
                <dgm:adjLst/>
              </dgm:shape>
              <dgm:presOf/>
              <dgm:choose name="Name37">
                <dgm:if name="Name38" func="var" arg="dir" op="equ" val="norm">
                  <dgm:constrLst>
                    <dgm:constr type="ctrX" for="ch" forName="bullet3a" refType="w" fact="0.14"/>
                    <dgm:constr type="ctrY" for="ch" forName="bullet3a" refType="h" fact="0.711"/>
                    <dgm:constr type="w" for="ch" forName="bullet3a" refType="w" fact="0.026"/>
                    <dgm:constr type="h" for="ch" forName="bullet3a" refType="w" refFor="ch" refForName="bullet3a"/>
                    <dgm:constr type="l" for="ch" forName="textBox3a" refType="ctrX" refFor="ch" refForName="bullet3a"/>
                    <dgm:constr type="t" for="ch" forName="textBox3a" refType="ctrY" refFor="ch" refForName="bullet3a"/>
                    <dgm:constr type="w" for="ch" forName="textBox3a" refType="w" fact="0.233"/>
                    <dgm:constr type="h" for="ch" forName="textBox3a" refType="h" fact="0.289"/>
                    <dgm:constr type="userA" refType="h" refFor="ch" refForName="bullet3a" fact="0.53"/>
                    <dgm:constr type="l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l" for="ch" forName="textBox3b" refType="ctrX" refFor="ch" refForName="bullet3b"/>
                    <dgm:constr type="t" for="ch" forName="textBox3b" refType="ctrY" refFor="ch" refForName="bullet3b"/>
                    <dgm:constr type="w" for="ch" forName="textBox3b" refType="w" fact="0.24"/>
                    <dgm:constr type="h" for="ch" forName="textBox3b" refType="h" fact="0.544"/>
                    <dgm:constr type="userB" refType="h" refFor="ch" refForName="bullet3b" fact="0.53"/>
                    <dgm:constr type="l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l" for="ch" forName="textBox3c" refType="ctrX" refFor="ch" refForName="bullet3c"/>
                    <dgm:constr type="t" for="ch" forName="textBox3c" refType="ctrY" refFor="ch" refForName="bullet3c"/>
                    <dgm:constr type="w" for="ch" forName="textBox3c" refType="w" fact="0.24"/>
                    <dgm:constr type="h" for="ch" forName="textBox3c" refType="h" fact="0.695"/>
                    <dgm:constr type="userC" refType="h" refFor="ch" refForName="bullet3c" fact="0.53"/>
                    <dgm:constr type="lMarg" for="ch" forName="textBox3c" refType="userC" fact="2.834"/>
                    <dgm:constr type="primFontSz" for="ch" ptType="node" op="equ" val="65"/>
                  </dgm:constrLst>
                </dgm:if>
                <dgm:else name="Name39">
                  <dgm:constrLst>
                    <dgm:constr type="ctrX" for="ch" forName="bullet3a" refType="w" fact="0.14"/>
                    <dgm:constr type="ctrY" for="ch" forName="bullet3a" refType="h" fact="0.711"/>
                    <dgm:constr type="w" for="ch" forName="bullet3a" refType="w" fact="0.026"/>
                    <dgm:constr type="h" for="ch" forName="bullet3a" refType="w" refFor="ch" refForName="bullet3a"/>
                    <dgm:constr type="r" for="ch" forName="textBox3a" refType="ctrX" refFor="ch" refForName="bullet3a"/>
                    <dgm:constr type="b" for="ch" forName="textBox3a" refType="ctrY" refFor="ch" refForName="bullet3a"/>
                    <dgm:constr type="w" for="ch" forName="textBox3a" refType="w" fact="0.14"/>
                    <dgm:constr type="h" for="ch" forName="textBox3a" refType="h" fact="0.711"/>
                    <dgm:constr type="userA" refType="h" refFor="ch" refForName="bullet3a" fact="0.53"/>
                    <dgm:constr type="r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r" for="ch" forName="textBox3b" refType="ctrX" refFor="ch" refForName="bullet3b"/>
                    <dgm:constr type="b" for="ch" forName="textBox3b" refType="ctrY" refFor="ch" refForName="bullet3b"/>
                    <dgm:constr type="w" for="ch" forName="textBox3b" refType="w" fact="0.24"/>
                    <dgm:constr type="h" for="ch" forName="textBox3b" refType="h" fact="0.456"/>
                    <dgm:constr type="userB" refType="h" refFor="ch" refForName="bullet3b" fact="0.53"/>
                    <dgm:constr type="r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r" for="ch" forName="textBox3c" refType="ctrX" refFor="ch" refForName="bullet3c"/>
                    <dgm:constr type="b" for="ch" forName="textBox3c" refType="ctrY" refFor="ch" refForName="bullet3c"/>
                    <dgm:constr type="w" for="ch" forName="textBox3c" refType="w" fact="0.24"/>
                    <dgm:constr type="h" for="ch" forName="textBox3c" refType="h" fact="0.305"/>
                    <dgm:constr type="userC" refType="h" refFor="ch" refForName="bullet3c" fact="0.53"/>
                    <dgm:constr type="rMarg" for="ch" forName="textBox3c" refType="userC" fact="2.834"/>
                    <dgm:constr type="primFontSz" for="ch" ptType="node" op="equ" val="65"/>
                  </dgm:constrLst>
                </dgm:else>
              </dgm:choose>
              <dgm:ruleLst/>
              <dgm:forEach name="Name40" axis="ch" ptType="node" cnt="1">
                <dgm:layoutNode name="bullet3a" styleLbl="node1">
                  <dgm:alg type="sp"/>
                  <dgm:shape xmlns:r="http://schemas.openxmlformats.org/officeDocument/2006/relationships" type="ellipse" r:blip="">
                    <dgm:adjLst/>
                  </dgm:shape>
                  <dgm:presOf/>
                  <dgm:constrLst/>
                  <dgm:ruleLst/>
                </dgm:layoutNode>
                <dgm:layoutNode name="textBox3a" styleLbl="revTx">
                  <dgm:varLst>
                    <dgm:bulletEnabled val="1"/>
                  </dgm:varLst>
                  <dgm:choose name="Name41">
                    <dgm:if name="Name42" func="var" arg="dir" op="equ" val="norm">
                      <dgm:choose name="Name43">
                        <dgm:if name="Name44" axis="root des" ptType="all node" func="maxDepth" op="gt" val="1">
                          <dgm:alg type="tx">
                            <dgm:param type="txAnchorVert" val="t"/>
                            <dgm:param type="parTxLTRAlign" val="l"/>
                            <dgm:param type="parTxRTLAlign" val="r"/>
                          </dgm:alg>
                        </dgm:if>
                        <dgm:else name="Name45">
                          <dgm:alg type="tx">
                            <dgm:param type="txAnchorVert" val="t"/>
                            <dgm:param type="parTxLTRAlign" val="l"/>
                            <dgm:param type="parTxRTLAlign" val="l"/>
                          </dgm:alg>
                        </dgm:else>
                      </dgm:choose>
                    </dgm:if>
                    <dgm:else name="Name46">
                      <dgm:choose name="Name47">
                        <dgm:if name="Name48" axis="root des" ptType="all node" func="maxDepth" op="gt" val="1">
                          <dgm:alg type="tx">
                            <dgm:param type="txAnchorVert" val="b"/>
                            <dgm:param type="txAnchorVertCh" val="b"/>
                            <dgm:param type="parTxLTRAlign" val="l"/>
                            <dgm:param type="parTxRTLAlign" val="r"/>
                          </dgm:alg>
                        </dgm:if>
                        <dgm:else name="Name4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50">
                    <dgm:if name="Name51" func="var" arg="dir" op="equ" val="norm">
                      <dgm:constrLst>
                        <dgm:constr type="rMarg"/>
                        <dgm:constr type="tMarg"/>
                        <dgm:constr type="bMarg"/>
                      </dgm:constrLst>
                    </dgm:if>
                    <dgm:else name="Name52">
                      <dgm:constrLst>
                        <dgm:constr type="lMarg"/>
                        <dgm:constr type="tMarg"/>
                        <dgm:constr type="bMarg"/>
                      </dgm:constrLst>
                    </dgm:else>
                  </dgm:choose>
                  <dgm:ruleLst>
                    <dgm:rule type="primFontSz" val="5" fact="NaN" max="NaN"/>
                  </dgm:ruleLst>
                </dgm:layoutNode>
              </dgm:forEach>
              <dgm:forEach name="Name53" axis="ch" ptType="node" st="2" cnt="1">
                <dgm:layoutNode name="bullet3b" styleLbl="node1">
                  <dgm:alg type="sp"/>
                  <dgm:shape xmlns:r="http://schemas.openxmlformats.org/officeDocument/2006/relationships" type="ellipse" r:blip="">
                    <dgm:adjLst/>
                  </dgm:shape>
                  <dgm:presOf/>
                  <dgm:constrLst/>
                  <dgm:ruleLst/>
                </dgm:layoutNode>
                <dgm:layoutNode name="textBox3b" styleLbl="revTx">
                  <dgm:varLst>
                    <dgm:bulletEnabled val="1"/>
                  </dgm:varLst>
                  <dgm:choose name="Name54">
                    <dgm:if name="Name55" func="var" arg="dir" op="equ" val="norm">
                      <dgm:choose name="Name56">
                        <dgm:if name="Name57" axis="root des" ptType="all node" func="maxDepth" op="gt" val="1">
                          <dgm:alg type="tx">
                            <dgm:param type="txAnchorVert" val="t"/>
                            <dgm:param type="parTxLTRAlign" val="l"/>
                            <dgm:param type="parTxRTLAlign" val="r"/>
                          </dgm:alg>
                        </dgm:if>
                        <dgm:else name="Name58">
                          <dgm:alg type="tx">
                            <dgm:param type="txAnchorVert" val="t"/>
                            <dgm:param type="parTxLTRAlign" val="l"/>
                            <dgm:param type="parTxRTLAlign" val="l"/>
                          </dgm:alg>
                        </dgm:else>
                      </dgm:choose>
                    </dgm:if>
                    <dgm:else name="Name59">
                      <dgm:choose name="Name60">
                        <dgm:if name="Name61" axis="root des" ptType="all node" func="maxDepth" op="gt" val="1">
                          <dgm:alg type="tx">
                            <dgm:param type="txAnchorVert" val="b"/>
                            <dgm:param type="txAnchorVertCh" val="b"/>
                            <dgm:param type="parTxLTRAlign" val="l"/>
                            <dgm:param type="parTxRTLAlign" val="r"/>
                          </dgm:alg>
                        </dgm:if>
                        <dgm:else name="Name6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63">
                    <dgm:if name="Name64" func="var" arg="dir" op="equ" val="norm">
                      <dgm:constrLst>
                        <dgm:constr type="rMarg"/>
                        <dgm:constr type="tMarg"/>
                        <dgm:constr type="bMarg"/>
                      </dgm:constrLst>
                    </dgm:if>
                    <dgm:else name="Name65">
                      <dgm:constrLst>
                        <dgm:constr type="lMarg"/>
                        <dgm:constr type="tMarg"/>
                        <dgm:constr type="bMarg"/>
                      </dgm:constrLst>
                    </dgm:else>
                  </dgm:choose>
                  <dgm:ruleLst>
                    <dgm:rule type="primFontSz" val="5" fact="NaN" max="NaN"/>
                  </dgm:ruleLst>
                </dgm:layoutNode>
              </dgm:forEach>
              <dgm:forEach name="Name66" axis="ch" ptType="node" st="3" cnt="1">
                <dgm:layoutNode name="bullet3c" styleLbl="node1">
                  <dgm:alg type="sp"/>
                  <dgm:shape xmlns:r="http://schemas.openxmlformats.org/officeDocument/2006/relationships" type="ellipse" r:blip="">
                    <dgm:adjLst/>
                  </dgm:shape>
                  <dgm:presOf/>
                  <dgm:constrLst/>
                  <dgm:ruleLst/>
                </dgm:layoutNode>
                <dgm:layoutNode name="textBox3c" styleLbl="revTx">
                  <dgm:varLst>
                    <dgm:bulletEnabled val="1"/>
                  </dgm:varLst>
                  <dgm:choose name="Name67">
                    <dgm:if name="Name68" func="var" arg="dir" op="equ" val="norm">
                      <dgm:choose name="Name69">
                        <dgm:if name="Name70" axis="root des" ptType="all node" func="maxDepth" op="gt" val="1">
                          <dgm:alg type="tx">
                            <dgm:param type="txAnchorVert" val="t"/>
                            <dgm:param type="parTxLTRAlign" val="l"/>
                            <dgm:param type="parTxRTLAlign" val="r"/>
                          </dgm:alg>
                        </dgm:if>
                        <dgm:else name="Name71">
                          <dgm:alg type="tx">
                            <dgm:param type="txAnchorVert" val="t"/>
                            <dgm:param type="parTxLTRAlign" val="l"/>
                            <dgm:param type="parTxRTLAlign" val="l"/>
                          </dgm:alg>
                        </dgm:else>
                      </dgm:choose>
                    </dgm:if>
                    <dgm:else name="Name72">
                      <dgm:choose name="Name73">
                        <dgm:if name="Name74" axis="root des" ptType="all node" func="maxDepth" op="gt" val="1">
                          <dgm:alg type="tx">
                            <dgm:param type="txAnchorVert" val="b"/>
                            <dgm:param type="txAnchorVertCh" val="b"/>
                            <dgm:param type="parTxLTRAlign" val="l"/>
                            <dgm:param type="parTxRTLAlign" val="r"/>
                          </dgm:alg>
                        </dgm:if>
                        <dgm:else name="Name7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76">
                    <dgm:if name="Name77" func="var" arg="dir" op="equ" val="norm">
                      <dgm:constrLst>
                        <dgm:constr type="rMarg"/>
                        <dgm:constr type="tMarg"/>
                        <dgm:constr type="bMarg"/>
                      </dgm:constrLst>
                    </dgm:if>
                    <dgm:else name="Name78">
                      <dgm:constrLst>
                        <dgm:constr type="lMarg"/>
                        <dgm:constr type="tMarg"/>
                        <dgm:constr type="bMarg"/>
                      </dgm:constrLst>
                    </dgm:else>
                  </dgm:choose>
                  <dgm:ruleLst>
                    <dgm:rule type="primFontSz" val="5" fact="NaN" max="NaN"/>
                  </dgm:ruleLst>
                </dgm:layoutNode>
              </dgm:forEach>
            </dgm:layoutNode>
          </dgm:if>
          <dgm:if name="Name79" axis="ch" ptType="node" func="cnt" op="equ" val="4">
            <dgm:layoutNode name="arrowDiagram4">
              <dgm:alg type="composite">
                <dgm:param type="vertAlign" val="none"/>
                <dgm:param type="horzAlign" val="none"/>
              </dgm:alg>
              <dgm:shape xmlns:r="http://schemas.openxmlformats.org/officeDocument/2006/relationships" r:blip="">
                <dgm:adjLst/>
              </dgm:shape>
              <dgm:presOf/>
              <dgm:choose name="Name80">
                <dgm:if name="Name81" func="var" arg="dir" op="equ" val="norm">
                  <dgm:constrLst>
                    <dgm:constr type="ctrX" for="ch" forName="bullet4a" refType="w" fact="0.11"/>
                    <dgm:constr type="ctrY" for="ch" forName="bullet4a" refType="h" fact="0.762"/>
                    <dgm:constr type="w" for="ch" forName="bullet4a" refType="w" fact="0.023"/>
                    <dgm:constr type="h" for="ch" forName="bullet4a" refType="w" refFor="ch" refForName="bullet4a"/>
                    <dgm:constr type="l" for="ch" forName="textBox4a" refType="ctrX" refFor="ch" refForName="bullet4a"/>
                    <dgm:constr type="t" for="ch" forName="textBox4a" refType="ctrY" refFor="ch" refForName="bullet4a"/>
                    <dgm:constr type="w" for="ch" forName="textBox4a" refType="w" fact="0.171"/>
                    <dgm:constr type="h" for="ch" forName="textBox4a" refType="h" fact="0.238"/>
                    <dgm:constr type="userA" refType="h" refFor="ch" refForName="bullet4a" fact="0.53"/>
                    <dgm:constr type="l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l" for="ch" forName="textBox4b" refType="ctrX" refFor="ch" refForName="bullet4b"/>
                    <dgm:constr type="t" for="ch" forName="textBox4b" refType="ctrY" refFor="ch" refForName="bullet4b"/>
                    <dgm:constr type="w" for="ch" forName="textBox4b" refType="w" fact="0.21"/>
                    <dgm:constr type="h" for="ch" forName="textBox4b" refType="h" fact="0.457"/>
                    <dgm:constr type="userB" refType="h" refFor="ch" refForName="bullet4b" fact="0.53"/>
                    <dgm:constr type="l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l" for="ch" forName="textBox4c" refType="ctrX" refFor="ch" refForName="bullet4c"/>
                    <dgm:constr type="t" for="ch" forName="textBox4c" refType="ctrY" refFor="ch" refForName="bullet4c"/>
                    <dgm:constr type="w" for="ch" forName="textBox4c" refType="w" fact="0.21"/>
                    <dgm:constr type="h" for="ch" forName="textBox4c" refType="h" fact="0.618"/>
                    <dgm:constr type="userC" refType="h" refFor="ch" refForName="bullet4c" fact="0.53"/>
                    <dgm:constr type="l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l" for="ch" forName="textBox4d" refType="ctrX" refFor="ch" refForName="bullet4d"/>
                    <dgm:constr type="t" for="ch" forName="textBox4d" refType="ctrY" refFor="ch" refForName="bullet4d"/>
                    <dgm:constr type="w" for="ch" forName="textBox4d" refType="w" fact="0.21"/>
                    <dgm:constr type="h" for="ch" forName="textBox4d" refType="h" fact="0.717"/>
                    <dgm:constr type="userD" refType="h" refFor="ch" refForName="bullet4d" fact="0.53"/>
                    <dgm:constr type="lMarg" for="ch" forName="textBox4d" refType="userD" fact="2.834"/>
                    <dgm:constr type="primFontSz" for="ch" ptType="node" op="equ" val="65"/>
                  </dgm:constrLst>
                </dgm:if>
                <dgm:else name="Name82">
                  <dgm:constrLst>
                    <dgm:constr type="ctrX" for="ch" forName="bullet4a" refType="w" fact="0.11"/>
                    <dgm:constr type="ctrY" for="ch" forName="bullet4a" refType="h" fact="0.762"/>
                    <dgm:constr type="w" for="ch" forName="bullet4a" refType="w" fact="0.023"/>
                    <dgm:constr type="h" for="ch" forName="bullet4a" refType="w" refFor="ch" refForName="bullet4a"/>
                    <dgm:constr type="r" for="ch" forName="textBox4a" refType="ctrX" refFor="ch" refForName="bullet4a"/>
                    <dgm:constr type="b" for="ch" forName="textBox4a" refType="ctrY" refFor="ch" refForName="bullet4a"/>
                    <dgm:constr type="w" for="ch" forName="textBox4a" refType="w" fact="0.11"/>
                    <dgm:constr type="h" for="ch" forName="textBox4a" refType="h" fact="0.762"/>
                    <dgm:constr type="userA" refType="h" refFor="ch" refForName="bullet4a" fact="0.53"/>
                    <dgm:constr type="r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r" for="ch" forName="textBox4b" refType="ctrX" refFor="ch" refForName="bullet4b"/>
                    <dgm:constr type="b" for="ch" forName="textBox4b" refType="ctrY" refFor="ch" refForName="bullet4b"/>
                    <dgm:constr type="w" for="ch" forName="textBox4b" refType="w" fact="0.171"/>
                    <dgm:constr type="h" for="ch" forName="textBox4b" refType="h" fact="0.543"/>
                    <dgm:constr type="userB" refType="h" refFor="ch" refForName="bullet4b" fact="0.53"/>
                    <dgm:constr type="r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r" for="ch" forName="textBox4c" refType="ctrX" refFor="ch" refForName="bullet4c"/>
                    <dgm:constr type="b" for="ch" forName="textBox4c" refType="ctrY" refFor="ch" refForName="bullet4c"/>
                    <dgm:constr type="w" for="ch" forName="textBox4c" refType="w" fact="0.21"/>
                    <dgm:constr type="h" for="ch" forName="textBox4c" refType="h" fact="0.382"/>
                    <dgm:constr type="userC" refType="h" refFor="ch" refForName="bullet4c" fact="0.53"/>
                    <dgm:constr type="r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r" for="ch" forName="textBox4d" refType="ctrX" refFor="ch" refForName="bullet4d"/>
                    <dgm:constr type="b" for="ch" forName="textBox4d" refType="ctrY" refFor="ch" refForName="bullet4d"/>
                    <dgm:constr type="w" for="ch" forName="textBox4d" refType="w" fact="0.21"/>
                    <dgm:constr type="h" for="ch" forName="textBox4d" refType="h" fact="0.283"/>
                    <dgm:constr type="userD" refType="h" refFor="ch" refForName="bullet4d" fact="0.53"/>
                    <dgm:constr type="rMarg" for="ch" forName="textBox4d" refType="userD" fact="2.834"/>
                    <dgm:constr type="primFontSz" for="ch" ptType="node" op="equ" val="65"/>
                  </dgm:constrLst>
                </dgm:else>
              </dgm:choose>
              <dgm:ruleLst/>
              <dgm:forEach name="Name83" axis="ch" ptType="node" cnt="1">
                <dgm:layoutNode name="bullet4a" styleLbl="node1">
                  <dgm:alg type="sp"/>
                  <dgm:shape xmlns:r="http://schemas.openxmlformats.org/officeDocument/2006/relationships" type="ellipse" r:blip="">
                    <dgm:adjLst/>
                  </dgm:shape>
                  <dgm:presOf/>
                  <dgm:constrLst/>
                  <dgm:ruleLst/>
                </dgm:layoutNode>
                <dgm:layoutNode name="textBox4a" styleLbl="revTx">
                  <dgm:varLst>
                    <dgm:bulletEnabled val="1"/>
                  </dgm:varLst>
                  <dgm:choose name="Name84">
                    <dgm:if name="Name85" func="var" arg="dir" op="equ" val="norm">
                      <dgm:choose name="Name86">
                        <dgm:if name="Name87" axis="root des" ptType="all node" func="maxDepth" op="gt" val="1">
                          <dgm:alg type="tx">
                            <dgm:param type="txAnchorVert" val="t"/>
                            <dgm:param type="parTxLTRAlign" val="l"/>
                            <dgm:param type="parTxRTLAlign" val="r"/>
                          </dgm:alg>
                        </dgm:if>
                        <dgm:else name="Name88">
                          <dgm:alg type="tx">
                            <dgm:param type="txAnchorVert" val="t"/>
                            <dgm:param type="parTxLTRAlign" val="l"/>
                            <dgm:param type="parTxRTLAlign" val="l"/>
                          </dgm:alg>
                        </dgm:else>
                      </dgm:choose>
                    </dgm:if>
                    <dgm:else name="Name89">
                      <dgm:choose name="Name90">
                        <dgm:if name="Name91" axis="root des" ptType="all node" func="maxDepth" op="gt" val="1">
                          <dgm:alg type="tx">
                            <dgm:param type="txAnchorVert" val="b"/>
                            <dgm:param type="txAnchorVertCh" val="b"/>
                            <dgm:param type="parTxLTRAlign" val="l"/>
                            <dgm:param type="parTxRTLAlign" val="r"/>
                          </dgm:alg>
                        </dgm:if>
                        <dgm:else name="Name9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rMarg"/>
                        <dgm:constr type="tMarg"/>
                        <dgm:constr type="bMarg"/>
                      </dgm:constrLst>
                    </dgm:if>
                    <dgm:else name="Name95">
                      <dgm:constrLst>
                        <dgm:constr type="lMarg"/>
                        <dgm:constr type="tMarg"/>
                        <dgm:constr type="bMarg"/>
                      </dgm:constrLst>
                    </dgm:else>
                  </dgm:choose>
                  <dgm:ruleLst>
                    <dgm:rule type="primFontSz" val="5" fact="NaN" max="NaN"/>
                  </dgm:ruleLst>
                </dgm:layoutNode>
              </dgm:forEach>
              <dgm:forEach name="Name96" axis="ch" ptType="node" st="2" cnt="1">
                <dgm:layoutNode name="bullet4b" styleLbl="node1">
                  <dgm:alg type="sp"/>
                  <dgm:shape xmlns:r="http://schemas.openxmlformats.org/officeDocument/2006/relationships" type="ellipse" r:blip="">
                    <dgm:adjLst/>
                  </dgm:shape>
                  <dgm:presOf/>
                  <dgm:constrLst/>
                  <dgm:ruleLst/>
                </dgm:layoutNode>
                <dgm:layoutNode name="textBox4b" styleLbl="revTx">
                  <dgm:varLst>
                    <dgm:bulletEnabled val="1"/>
                  </dgm:varLst>
                  <dgm:choose name="Name97">
                    <dgm:if name="Name98" func="var" arg="dir" op="equ" val="norm">
                      <dgm:choose name="Name99">
                        <dgm:if name="Name100" axis="root des" ptType="all node" func="maxDepth" op="gt" val="1">
                          <dgm:alg type="tx">
                            <dgm:param type="txAnchorVert" val="t"/>
                            <dgm:param type="parTxLTRAlign" val="l"/>
                            <dgm:param type="parTxRTLAlign" val="r"/>
                          </dgm:alg>
                        </dgm:if>
                        <dgm:else name="Name101">
                          <dgm:alg type="tx">
                            <dgm:param type="txAnchorVert" val="t"/>
                            <dgm:param type="parTxLTRAlign" val="l"/>
                            <dgm:param type="parTxRTLAlign" val="l"/>
                          </dgm:alg>
                        </dgm:else>
                      </dgm:choose>
                    </dgm:if>
                    <dgm:else name="Name102">
                      <dgm:choose name="Name103">
                        <dgm:if name="Name104" axis="root des" ptType="all node" func="maxDepth" op="gt" val="1">
                          <dgm:alg type="tx">
                            <dgm:param type="txAnchorVert" val="b"/>
                            <dgm:param type="txAnchorVertCh" val="b"/>
                            <dgm:param type="parTxLTRAlign" val="l"/>
                            <dgm:param type="parTxRTLAlign" val="r"/>
                          </dgm:alg>
                        </dgm:if>
                        <dgm:else name="Name10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06">
                    <dgm:if name="Name107" func="var" arg="dir" op="equ" val="norm">
                      <dgm:constrLst>
                        <dgm:constr type="rMarg"/>
                        <dgm:constr type="tMarg"/>
                        <dgm:constr type="bMarg"/>
                      </dgm:constrLst>
                    </dgm:if>
                    <dgm:else name="Name108">
                      <dgm:constrLst>
                        <dgm:constr type="lMarg"/>
                        <dgm:constr type="tMarg"/>
                        <dgm:constr type="bMarg"/>
                      </dgm:constrLst>
                    </dgm:else>
                  </dgm:choose>
                  <dgm:ruleLst>
                    <dgm:rule type="primFontSz" val="5" fact="NaN" max="NaN"/>
                  </dgm:ruleLst>
                </dgm:layoutNode>
              </dgm:forEach>
              <dgm:forEach name="Name109" axis="ch" ptType="node" st="3" cnt="1">
                <dgm:layoutNode name="bullet4c" styleLbl="node1">
                  <dgm:alg type="sp"/>
                  <dgm:shape xmlns:r="http://schemas.openxmlformats.org/officeDocument/2006/relationships" type="ellipse" r:blip="">
                    <dgm:adjLst/>
                  </dgm:shape>
                  <dgm:presOf/>
                  <dgm:constrLst/>
                  <dgm:ruleLst/>
                </dgm:layoutNode>
                <dgm:layoutNode name="textBox4c" styleLbl="revTx">
                  <dgm:varLst>
                    <dgm:bulletEnabled val="1"/>
                  </dgm:varLst>
                  <dgm:choose name="Name110">
                    <dgm:if name="Name111" func="var" arg="dir" op="equ" val="norm">
                      <dgm:choose name="Name112">
                        <dgm:if name="Name113" axis="root des" ptType="all node" func="maxDepth" op="gt" val="1">
                          <dgm:alg type="tx">
                            <dgm:param type="txAnchorVert" val="t"/>
                            <dgm:param type="parTxLTRAlign" val="l"/>
                            <dgm:param type="parTxRTLAlign" val="r"/>
                          </dgm:alg>
                        </dgm:if>
                        <dgm:else name="Name114">
                          <dgm:alg type="tx">
                            <dgm:param type="txAnchorVert" val="t"/>
                            <dgm:param type="parTxLTRAlign" val="l"/>
                            <dgm:param type="parTxRTLAlign" val="l"/>
                          </dgm:alg>
                        </dgm:else>
                      </dgm:choose>
                    </dgm:if>
                    <dgm:else name="Name115">
                      <dgm:choose name="Name116">
                        <dgm:if name="Name117" axis="root des" ptType="all node" func="maxDepth" op="gt" val="1">
                          <dgm:alg type="tx">
                            <dgm:param type="txAnchorVert" val="b"/>
                            <dgm:param type="txAnchorVertCh" val="b"/>
                            <dgm:param type="parTxLTRAlign" val="l"/>
                            <dgm:param type="parTxRTLAlign" val="r"/>
                          </dgm:alg>
                        </dgm:if>
                        <dgm:else name="Name11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19">
                    <dgm:if name="Name120" func="var" arg="dir" op="equ" val="norm">
                      <dgm:constrLst>
                        <dgm:constr type="rMarg"/>
                        <dgm:constr type="tMarg"/>
                        <dgm:constr type="bMarg"/>
                      </dgm:constrLst>
                    </dgm:if>
                    <dgm:else name="Name121">
                      <dgm:constrLst>
                        <dgm:constr type="lMarg"/>
                        <dgm:constr type="tMarg"/>
                        <dgm:constr type="bMarg"/>
                      </dgm:constrLst>
                    </dgm:else>
                  </dgm:choose>
                  <dgm:ruleLst>
                    <dgm:rule type="primFontSz" val="5" fact="NaN" max="NaN"/>
                  </dgm:ruleLst>
                </dgm:layoutNode>
              </dgm:forEach>
              <dgm:forEach name="Name122" axis="ch" ptType="node" st="4" cnt="1">
                <dgm:layoutNode name="bullet4d" styleLbl="node1">
                  <dgm:alg type="sp"/>
                  <dgm:shape xmlns:r="http://schemas.openxmlformats.org/officeDocument/2006/relationships" type="ellipse" r:blip="">
                    <dgm:adjLst/>
                  </dgm:shape>
                  <dgm:presOf/>
                  <dgm:constrLst/>
                  <dgm:ruleLst/>
                </dgm:layoutNode>
                <dgm:layoutNode name="textBox4d" styleLbl="revTx">
                  <dgm:varLst>
                    <dgm:bulletEnabled val="1"/>
                  </dgm:varLst>
                  <dgm:choose name="Name123">
                    <dgm:if name="Name124" func="var" arg="dir" op="equ" val="norm">
                      <dgm:choose name="Name125">
                        <dgm:if name="Name126" axis="root des" ptType="all node" func="maxDepth" op="gt" val="1">
                          <dgm:alg type="tx">
                            <dgm:param type="txAnchorVert" val="t"/>
                            <dgm:param type="parTxLTRAlign" val="l"/>
                            <dgm:param type="parTxRTLAlign" val="r"/>
                          </dgm:alg>
                        </dgm:if>
                        <dgm:else name="Name127">
                          <dgm:alg type="tx">
                            <dgm:param type="txAnchorVert" val="t"/>
                            <dgm:param type="parTxLTRAlign" val="l"/>
                            <dgm:param type="parTxRTLAlign" val="l"/>
                          </dgm:alg>
                        </dgm:else>
                      </dgm:choose>
                    </dgm:if>
                    <dgm:else name="Name128">
                      <dgm:choose name="Name129">
                        <dgm:if name="Name130" axis="root des" ptType="all node" func="maxDepth" op="gt" val="1">
                          <dgm:alg type="tx">
                            <dgm:param type="txAnchorVert" val="b"/>
                            <dgm:param type="txAnchorVertCh" val="b"/>
                            <dgm:param type="parTxLTRAlign" val="l"/>
                            <dgm:param type="parTxRTLAlign" val="r"/>
                          </dgm:alg>
                        </dgm:if>
                        <dgm:else name="Name13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32">
                    <dgm:if name="Name133" func="var" arg="dir" op="equ" val="norm">
                      <dgm:constrLst>
                        <dgm:constr type="rMarg"/>
                        <dgm:constr type="tMarg"/>
                        <dgm:constr type="bMarg"/>
                      </dgm:constrLst>
                    </dgm:if>
                    <dgm:else name="Name134">
                      <dgm:constrLst>
                        <dgm:constr type="lMarg"/>
                        <dgm:constr type="tMarg"/>
                        <dgm:constr type="bMarg"/>
                      </dgm:constrLst>
                    </dgm:else>
                  </dgm:choose>
                  <dgm:ruleLst>
                    <dgm:rule type="primFontSz" val="5" fact="NaN" max="NaN"/>
                  </dgm:ruleLst>
                </dgm:layoutNode>
              </dgm:forEach>
            </dgm:layoutNode>
          </dgm:if>
          <dgm:else name="Name135">
            <dgm:layoutNode name="arrowDiagram5">
              <dgm:alg type="composite">
                <dgm:param type="vertAlign" val="none"/>
                <dgm:param type="horzAlign" val="none"/>
              </dgm:alg>
              <dgm:shape xmlns:r="http://schemas.openxmlformats.org/officeDocument/2006/relationships" r:blip="">
                <dgm:adjLst/>
              </dgm:shape>
              <dgm:presOf/>
              <dgm:choose name="Name136">
                <dgm:if name="Name137" func="var" arg="dir" op="equ" val="norm">
                  <dgm:constrLst>
                    <dgm:constr type="ctrX" for="ch" forName="bullet5a" refType="w" fact="0.11"/>
                    <dgm:constr type="ctrY" for="ch" forName="bullet5a" refType="h" fact="0.762"/>
                    <dgm:constr type="w" for="ch" forName="bullet5a" refType="w" fact="0.023"/>
                    <dgm:constr type="h" for="ch" forName="bullet5a" refType="w" refFor="ch" refForName="bullet5a"/>
                    <dgm:constr type="l" for="ch" forName="textBox5a" refType="ctrX" refFor="ch" refForName="bullet5a"/>
                    <dgm:constr type="t" for="ch" forName="textBox5a" refType="ctrY" refFor="ch" refForName="bullet5a"/>
                    <dgm:constr type="w" for="ch" forName="textBox5a" refType="w" fact="0.131"/>
                    <dgm:constr type="h" for="ch" forName="textBox5a" refType="h" fact="0.238"/>
                    <dgm:constr type="userA" refType="h" refFor="ch" refForName="bullet5a" fact="0.53"/>
                    <dgm:constr type="l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l" for="ch" forName="textBox5b" refType="ctrX" refFor="ch" refForName="bullet5b"/>
                    <dgm:constr type="t" for="ch" forName="textBox5b" refType="ctrY" refFor="ch" refForName="bullet5b"/>
                    <dgm:constr type="w" for="ch" forName="textBox5b" refType="w" fact="0.166"/>
                    <dgm:constr type="h" for="ch" forName="textBox5b" refType="h" fact="0.419"/>
                    <dgm:constr type="userB" refType="h" refFor="ch" refForName="bullet5b" fact="0.53"/>
                    <dgm:constr type="l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l" for="ch" forName="textBox5c" refType="ctrX" refFor="ch" refForName="bullet5c"/>
                    <dgm:constr type="t" for="ch" forName="textBox5c" refType="ctrY" refFor="ch" refForName="bullet5c"/>
                    <dgm:constr type="w" for="ch" forName="textBox5c" refType="w" fact="0.193"/>
                    <dgm:constr type="h" for="ch" forName="textBox5c" refType="h" fact="0.562"/>
                    <dgm:constr type="userC" refType="h" refFor="ch" refForName="bullet5c" fact="0.53"/>
                    <dgm:constr type="l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l" for="ch" forName="textBox5d" refType="ctrX" refFor="ch" refForName="bullet5d"/>
                    <dgm:constr type="t" for="ch" forName="textBox5d" refType="ctrY" refFor="ch" refForName="bullet5d"/>
                    <dgm:constr type="w" for="ch" forName="textBox5d" refType="w" fact="0.2"/>
                    <dgm:constr type="h" for="ch" forName="textBox5d" refType="h" fact="0.67"/>
                    <dgm:constr type="userD" refType="h" refFor="ch" refForName="bullet5d" fact="0.53"/>
                    <dgm:constr type="l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l" for="ch" forName="textBox5e" refType="ctrX" refFor="ch" refForName="bullet5e"/>
                    <dgm:constr type="t" for="ch" forName="textBox5e" refType="ctrY" refFor="ch" refForName="bullet5e"/>
                    <dgm:constr type="w" for="ch" forName="textBox5e" refType="w" fact="0.2"/>
                    <dgm:constr type="h" for="ch" forName="textBox5e" refType="h" fact="0.736"/>
                    <dgm:constr type="userE" refType="h" refFor="ch" refForName="bullet5e" fact="0.53"/>
                    <dgm:constr type="lMarg" for="ch" forName="textBox5e" refType="userE" fact="2.834"/>
                    <dgm:constr type="primFontSz" for="ch" ptType="node" op="equ" val="65"/>
                  </dgm:constrLst>
                </dgm:if>
                <dgm:else name="Name138">
                  <dgm:constrLst>
                    <dgm:constr type="ctrX" for="ch" forName="bullet5a" refType="w" fact="0.11"/>
                    <dgm:constr type="ctrY" for="ch" forName="bullet5a" refType="h" fact="0.762"/>
                    <dgm:constr type="w" for="ch" forName="bullet5a" refType="w" fact="0.023"/>
                    <dgm:constr type="h" for="ch" forName="bullet5a" refType="w" refFor="ch" refForName="bullet5a"/>
                    <dgm:constr type="r" for="ch" forName="textBox5a" refType="ctrX" refFor="ch" refForName="bullet5a"/>
                    <dgm:constr type="b" for="ch" forName="textBox5a" refType="ctrY" refFor="ch" refForName="bullet5a"/>
                    <dgm:constr type="w" for="ch" forName="textBox5a" refType="w" fact="0.11"/>
                    <dgm:constr type="h" for="ch" forName="textBox5a" refType="h" fact="0.762"/>
                    <dgm:constr type="userA" refType="h" refFor="ch" refForName="bullet5a" fact="0.53"/>
                    <dgm:constr type="r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r" for="ch" forName="textBox5b" refType="ctrX" refFor="ch" refForName="bullet5b"/>
                    <dgm:constr type="b" for="ch" forName="textBox5b" refType="ctrY" refFor="ch" refForName="bullet5b"/>
                    <dgm:constr type="w" for="ch" forName="textBox5b" refType="w" fact="0.131"/>
                    <dgm:constr type="h" for="ch" forName="textBox5b" refType="h" fact="0.581"/>
                    <dgm:constr type="userB" refType="h" refFor="ch" refForName="bullet5b" fact="0.53"/>
                    <dgm:constr type="r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r" for="ch" forName="textBox5c" refType="ctrX" refFor="ch" refForName="bullet5c"/>
                    <dgm:constr type="b" for="ch" forName="textBox5c" refType="ctrY" refFor="ch" refForName="bullet5c"/>
                    <dgm:constr type="w" for="ch" forName="textBox5c" refType="w" fact="0.166"/>
                    <dgm:constr type="h" for="ch" forName="textBox5c" refType="h" fact="0.438"/>
                    <dgm:constr type="userC" refType="h" refFor="ch" refForName="bullet5c" fact="0.53"/>
                    <dgm:constr type="r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r" for="ch" forName="textBox5d" refType="ctrX" refFor="ch" refForName="bullet5d"/>
                    <dgm:constr type="b" for="ch" forName="textBox5d" refType="ctrY" refFor="ch" refForName="bullet5d"/>
                    <dgm:constr type="w" for="ch" forName="textBox5d" refType="w" fact="0.193"/>
                    <dgm:constr type="h" for="ch" forName="textBox5d" refType="h" fact="0.33"/>
                    <dgm:constr type="userD" refType="h" refFor="ch" refForName="bullet5d" fact="0.53"/>
                    <dgm:constr type="r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r" for="ch" forName="textBox5e" refType="ctrX" refFor="ch" refForName="bullet5e"/>
                    <dgm:constr type="b" for="ch" forName="textBox5e" refType="ctrY" refFor="ch" refForName="bullet5e"/>
                    <dgm:constr type="w" for="ch" forName="textBox5e" refType="w" fact="0.2"/>
                    <dgm:constr type="h" for="ch" forName="textBox5e" refType="h" fact="0.264"/>
                    <dgm:constr type="userE" refType="h" refFor="ch" refForName="bullet5e" fact="0.53"/>
                    <dgm:constr type="rMarg" for="ch" forName="textBox5e" refType="userE" fact="2.834"/>
                    <dgm:constr type="primFontSz" for="ch" ptType="node" op="equ" val="65"/>
                  </dgm:constrLst>
                </dgm:else>
              </dgm:choose>
              <dgm:ruleLst/>
              <dgm:forEach name="Name139" axis="ch" ptType="node" cnt="1">
                <dgm:layoutNode name="bullet5a" styleLbl="node1">
                  <dgm:alg type="sp"/>
                  <dgm:shape xmlns:r="http://schemas.openxmlformats.org/officeDocument/2006/relationships" type="ellipse" r:blip="">
                    <dgm:adjLst/>
                  </dgm:shape>
                  <dgm:presOf/>
                  <dgm:constrLst/>
                  <dgm:ruleLst/>
                </dgm:layoutNode>
                <dgm:layoutNode name="textBox5a" styleLbl="revTx">
                  <dgm:varLst>
                    <dgm:bulletEnabled val="1"/>
                  </dgm:varLst>
                  <dgm:choose name="Name140">
                    <dgm:if name="Name141" func="var" arg="dir" op="equ" val="norm">
                      <dgm:choose name="Name142">
                        <dgm:if name="Name143" axis="root des" ptType="all node" func="maxDepth" op="gt" val="1">
                          <dgm:alg type="tx">
                            <dgm:param type="txAnchorVert" val="t"/>
                            <dgm:param type="parTxLTRAlign" val="l"/>
                            <dgm:param type="parTxRTLAlign" val="r"/>
                          </dgm:alg>
                        </dgm:if>
                        <dgm:else name="Name144">
                          <dgm:alg type="tx">
                            <dgm:param type="txAnchorVert" val="t"/>
                            <dgm:param type="parTxLTRAlign" val="l"/>
                            <dgm:param type="parTxRTLAlign" val="l"/>
                          </dgm:alg>
                        </dgm:else>
                      </dgm:choose>
                    </dgm:if>
                    <dgm:else name="Name145">
                      <dgm:choose name="Name146">
                        <dgm:if name="Name147" axis="root des" ptType="all node" func="maxDepth" op="gt" val="1">
                          <dgm:alg type="tx">
                            <dgm:param type="txAnchorVert" val="b"/>
                            <dgm:param type="txAnchorVertCh" val="b"/>
                            <dgm:param type="parTxLTRAlign" val="l"/>
                            <dgm:param type="parTxRTLAlign" val="r"/>
                          </dgm:alg>
                        </dgm:if>
                        <dgm:else name="Name14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49">
                    <dgm:if name="Name150" func="var" arg="dir" op="equ" val="norm">
                      <dgm:constrLst>
                        <dgm:constr type="rMarg"/>
                        <dgm:constr type="tMarg"/>
                        <dgm:constr type="bMarg"/>
                      </dgm:constrLst>
                    </dgm:if>
                    <dgm:else name="Name151">
                      <dgm:constrLst>
                        <dgm:constr type="lMarg"/>
                        <dgm:constr type="tMarg"/>
                        <dgm:constr type="bMarg"/>
                      </dgm:constrLst>
                    </dgm:else>
                  </dgm:choose>
                  <dgm:ruleLst>
                    <dgm:rule type="primFontSz" val="5" fact="NaN" max="NaN"/>
                  </dgm:ruleLst>
                </dgm:layoutNode>
              </dgm:forEach>
              <dgm:forEach name="Name152" axis="ch" ptType="node" st="2" cnt="1">
                <dgm:layoutNode name="bullet5b" styleLbl="node1">
                  <dgm:alg type="sp"/>
                  <dgm:shape xmlns:r="http://schemas.openxmlformats.org/officeDocument/2006/relationships" type="ellipse" r:blip="">
                    <dgm:adjLst/>
                  </dgm:shape>
                  <dgm:presOf/>
                  <dgm:constrLst/>
                  <dgm:ruleLst/>
                </dgm:layoutNode>
                <dgm:layoutNode name="textBox5b" styleLbl="revTx">
                  <dgm:varLst>
                    <dgm:bulletEnabled val="1"/>
                  </dgm:varLst>
                  <dgm:choose name="Name153">
                    <dgm:if name="Name154" func="var" arg="dir" op="equ" val="norm">
                      <dgm:choose name="Name155">
                        <dgm:if name="Name156" axis="root des" ptType="all node" func="maxDepth" op="gt" val="1">
                          <dgm:alg type="tx">
                            <dgm:param type="txAnchorVert" val="t"/>
                            <dgm:param type="parTxLTRAlign" val="l"/>
                            <dgm:param type="parTxRTLAlign" val="r"/>
                          </dgm:alg>
                        </dgm:if>
                        <dgm:else name="Name157">
                          <dgm:alg type="tx">
                            <dgm:param type="txAnchorVert" val="t"/>
                            <dgm:param type="parTxLTRAlign" val="l"/>
                            <dgm:param type="parTxRTLAlign" val="l"/>
                          </dgm:alg>
                        </dgm:else>
                      </dgm:choose>
                    </dgm:if>
                    <dgm:else name="Name158">
                      <dgm:choose name="Name159">
                        <dgm:if name="Name160" axis="root des" ptType="all node" func="maxDepth" op="gt" val="1">
                          <dgm:alg type="tx">
                            <dgm:param type="txAnchorVert" val="b"/>
                            <dgm:param type="txAnchorVertCh" val="b"/>
                            <dgm:param type="parTxLTRAlign" val="l"/>
                            <dgm:param type="parTxRTLAlign" val="r"/>
                          </dgm:alg>
                        </dgm:if>
                        <dgm:else name="Name16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62">
                    <dgm:if name="Name163" func="var" arg="dir" op="equ" val="norm">
                      <dgm:constrLst>
                        <dgm:constr type="rMarg"/>
                        <dgm:constr type="tMarg"/>
                        <dgm:constr type="bMarg"/>
                      </dgm:constrLst>
                    </dgm:if>
                    <dgm:else name="Name164">
                      <dgm:constrLst>
                        <dgm:constr type="lMarg"/>
                        <dgm:constr type="tMarg"/>
                        <dgm:constr type="bMarg"/>
                      </dgm:constrLst>
                    </dgm:else>
                  </dgm:choose>
                  <dgm:ruleLst>
                    <dgm:rule type="primFontSz" val="5" fact="NaN" max="NaN"/>
                  </dgm:ruleLst>
                </dgm:layoutNode>
              </dgm:forEach>
              <dgm:forEach name="Name165" axis="ch" ptType="node" st="3" cnt="1">
                <dgm:layoutNode name="bullet5c" styleLbl="node1">
                  <dgm:alg type="sp"/>
                  <dgm:shape xmlns:r="http://schemas.openxmlformats.org/officeDocument/2006/relationships" type="ellipse" r:blip="">
                    <dgm:adjLst/>
                  </dgm:shape>
                  <dgm:presOf/>
                  <dgm:constrLst/>
                  <dgm:ruleLst/>
                </dgm:layoutNode>
                <dgm:layoutNode name="textBox5c" styleLbl="revTx">
                  <dgm:varLst>
                    <dgm:bulletEnabled val="1"/>
                  </dgm:varLst>
                  <dgm:choose name="Name166">
                    <dgm:if name="Name167" func="var" arg="dir" op="equ" val="norm">
                      <dgm:choose name="Name168">
                        <dgm:if name="Name169" axis="root des" ptType="all node" func="maxDepth" op="gt" val="1">
                          <dgm:alg type="tx">
                            <dgm:param type="txAnchorVert" val="t"/>
                            <dgm:param type="parTxLTRAlign" val="l"/>
                            <dgm:param type="parTxRTLAlign" val="r"/>
                          </dgm:alg>
                        </dgm:if>
                        <dgm:else name="Name170">
                          <dgm:alg type="tx">
                            <dgm:param type="txAnchorVert" val="t"/>
                            <dgm:param type="parTxLTRAlign" val="l"/>
                            <dgm:param type="parTxRTLAlign" val="l"/>
                          </dgm:alg>
                        </dgm:else>
                      </dgm:choose>
                    </dgm:if>
                    <dgm:else name="Name171">
                      <dgm:choose name="Name172">
                        <dgm:if name="Name173" axis="root des" ptType="all node" func="maxDepth" op="gt" val="1">
                          <dgm:alg type="tx">
                            <dgm:param type="txAnchorVert" val="b"/>
                            <dgm:param type="txAnchorVertCh" val="b"/>
                            <dgm:param type="parTxLTRAlign" val="l"/>
                            <dgm:param type="parTxRTLAlign" val="r"/>
                          </dgm:alg>
                        </dgm:if>
                        <dgm:else name="Name174">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75">
                    <dgm:if name="Name176" func="var" arg="dir" op="equ" val="norm">
                      <dgm:constrLst>
                        <dgm:constr type="rMarg"/>
                        <dgm:constr type="tMarg"/>
                        <dgm:constr type="bMarg"/>
                      </dgm:constrLst>
                    </dgm:if>
                    <dgm:else name="Name177">
                      <dgm:constrLst>
                        <dgm:constr type="lMarg"/>
                        <dgm:constr type="tMarg"/>
                        <dgm:constr type="bMarg"/>
                      </dgm:constrLst>
                    </dgm:else>
                  </dgm:choose>
                  <dgm:ruleLst>
                    <dgm:rule type="primFontSz" val="5" fact="NaN" max="NaN"/>
                  </dgm:ruleLst>
                </dgm:layoutNode>
              </dgm:forEach>
              <dgm:forEach name="Name178" axis="ch" ptType="node" st="4" cnt="1">
                <dgm:layoutNode name="bullet5d" styleLbl="node1">
                  <dgm:alg type="sp"/>
                  <dgm:shape xmlns:r="http://schemas.openxmlformats.org/officeDocument/2006/relationships" type="ellipse" r:blip="">
                    <dgm:adjLst/>
                  </dgm:shape>
                  <dgm:presOf/>
                  <dgm:constrLst/>
                  <dgm:ruleLst/>
                </dgm:layoutNode>
                <dgm:layoutNode name="textBox5d" styleLbl="revTx">
                  <dgm:varLst>
                    <dgm:bulletEnabled val="1"/>
                  </dgm:varLst>
                  <dgm:choose name="Name179">
                    <dgm:if name="Name180" func="var" arg="dir" op="equ" val="norm">
                      <dgm:choose name="Name181">
                        <dgm:if name="Name182" axis="root des" ptType="all node" func="maxDepth" op="gt" val="1">
                          <dgm:alg type="tx">
                            <dgm:param type="txAnchorVert" val="t"/>
                            <dgm:param type="parTxLTRAlign" val="l"/>
                            <dgm:param type="parTxRTLAlign" val="r"/>
                          </dgm:alg>
                        </dgm:if>
                        <dgm:else name="Name183">
                          <dgm:alg type="tx">
                            <dgm:param type="txAnchorVert" val="t"/>
                            <dgm:param type="parTxLTRAlign" val="l"/>
                            <dgm:param type="parTxRTLAlign" val="l"/>
                          </dgm:alg>
                        </dgm:else>
                      </dgm:choose>
                    </dgm:if>
                    <dgm:else name="Name184">
                      <dgm:choose name="Name185">
                        <dgm:if name="Name186" axis="root des" ptType="all node" func="maxDepth" op="gt" val="1">
                          <dgm:alg type="tx">
                            <dgm:param type="txAnchorVert" val="b"/>
                            <dgm:param type="txAnchorVertCh" val="b"/>
                            <dgm:param type="parTxLTRAlign" val="l"/>
                            <dgm:param type="parTxRTLAlign" val="r"/>
                          </dgm:alg>
                        </dgm:if>
                        <dgm:else name="Name187">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88">
                    <dgm:if name="Name189" func="var" arg="dir" op="equ" val="norm">
                      <dgm:constrLst>
                        <dgm:constr type="rMarg"/>
                        <dgm:constr type="tMarg"/>
                        <dgm:constr type="bMarg"/>
                      </dgm:constrLst>
                    </dgm:if>
                    <dgm:else name="Name190">
                      <dgm:constrLst>
                        <dgm:constr type="lMarg"/>
                        <dgm:constr type="tMarg"/>
                        <dgm:constr type="bMarg"/>
                      </dgm:constrLst>
                    </dgm:else>
                  </dgm:choose>
                  <dgm:ruleLst>
                    <dgm:rule type="primFontSz" val="5" fact="NaN" max="NaN"/>
                  </dgm:ruleLst>
                </dgm:layoutNode>
              </dgm:forEach>
              <dgm:forEach name="Name191" axis="ch" ptType="node" st="5" cnt="1">
                <dgm:layoutNode name="bullet5e" styleLbl="node1">
                  <dgm:alg type="sp"/>
                  <dgm:shape xmlns:r="http://schemas.openxmlformats.org/officeDocument/2006/relationships" type="ellipse" r:blip="">
                    <dgm:adjLst/>
                  </dgm:shape>
                  <dgm:presOf/>
                  <dgm:constrLst/>
                  <dgm:ruleLst/>
                </dgm:layoutNode>
                <dgm:layoutNode name="textBox5e" styleLbl="revTx">
                  <dgm:varLst>
                    <dgm:bulletEnabled val="1"/>
                  </dgm:varLst>
                  <dgm:choose name="Name192">
                    <dgm:if name="Name193" func="var" arg="dir" op="equ" val="norm">
                      <dgm:choose name="Name194">
                        <dgm:if name="Name195" axis="root des" ptType="all node" func="maxDepth" op="gt" val="1">
                          <dgm:alg type="tx">
                            <dgm:param type="txAnchorVert" val="t"/>
                            <dgm:param type="parTxLTRAlign" val="l"/>
                            <dgm:param type="parTxRTLAlign" val="r"/>
                          </dgm:alg>
                        </dgm:if>
                        <dgm:else name="Name196">
                          <dgm:alg type="tx">
                            <dgm:param type="txAnchorVert" val="t"/>
                            <dgm:param type="parTxLTRAlign" val="l"/>
                            <dgm:param type="parTxRTLAlign" val="l"/>
                          </dgm:alg>
                        </dgm:else>
                      </dgm:choose>
                    </dgm:if>
                    <dgm:else name="Name197">
                      <dgm:choose name="Name198">
                        <dgm:if name="Name199" axis="root des" ptType="all node" func="maxDepth" op="gt" val="1">
                          <dgm:alg type="tx">
                            <dgm:param type="txAnchorVert" val="b"/>
                            <dgm:param type="txAnchorVertCh" val="b"/>
                            <dgm:param type="parTxLTRAlign" val="l"/>
                            <dgm:param type="parTxRTLAlign" val="r"/>
                          </dgm:alg>
                        </dgm:if>
                        <dgm:else name="Name200">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1">
                    <dgm:if name="Name202" func="var" arg="dir" op="equ" val="norm">
                      <dgm:constrLst>
                        <dgm:constr type="rMarg"/>
                        <dgm:constr type="tMarg"/>
                        <dgm:constr type="bMarg"/>
                      </dgm:constrLst>
                    </dgm:if>
                    <dgm:else name="Name203">
                      <dgm:constrLst>
                        <dgm:constr type="lMarg"/>
                        <dgm:constr type="tMarg"/>
                        <dgm:constr type="bMarg"/>
                      </dgm:constrLst>
                    </dgm:else>
                  </dgm:choose>
                  <dgm:ruleLst>
                    <dgm:rule type="primFontSz" val="5" fact="NaN" max="NaN"/>
                  </dgm:ruleLst>
                </dgm:layoutNode>
              </dgm:forEach>
            </dgm:layoutNode>
          </dgm:else>
        </dgm:choose>
      </dgm:if>
      <dgm:else name="Name204"/>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0DB076-FB15-4FFE-B97D-275C2AAE4F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40057</Words>
  <Characters>220316</Characters>
  <Application>Microsoft Office Word</Application>
  <DocSecurity>0</DocSecurity>
  <Lines>1835</Lines>
  <Paragraphs>519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259854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a.stortelder</dc:creator>
  <cp:lastModifiedBy>Born, E.G.J. (Evelien)</cp:lastModifiedBy>
  <cp:revision>2</cp:revision>
  <dcterms:created xsi:type="dcterms:W3CDTF">2021-03-09T09:01:00Z</dcterms:created>
  <dcterms:modified xsi:type="dcterms:W3CDTF">2021-03-09T09:01:00Z</dcterms:modified>
</cp:coreProperties>
</file>