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0111" w:rsidRPr="00CD2E5C" w:rsidRDefault="0082275B" w:rsidP="00520111">
      <w:pPr>
        <w:pStyle w:val="Standard"/>
        <w:spacing w:line="360" w:lineRule="auto"/>
        <w:jc w:val="center"/>
        <w:rPr>
          <w:rFonts w:ascii="Century Schoolbook" w:hAnsi="Century Schoolbook"/>
          <w:b/>
          <w:sz w:val="36"/>
          <w:u w:val="single"/>
        </w:rPr>
      </w:pPr>
      <w:r w:rsidRPr="00CD2E5C">
        <w:rPr>
          <w:rFonts w:ascii="Century Schoolbook" w:hAnsi="Century Schoolbook"/>
          <w:b/>
          <w:sz w:val="36"/>
          <w:u w:val="single"/>
        </w:rPr>
        <w:t xml:space="preserve">MASTER </w:t>
      </w:r>
      <w:r w:rsidR="00520111" w:rsidRPr="00CD2E5C">
        <w:rPr>
          <w:rFonts w:ascii="Century Schoolbook" w:hAnsi="Century Schoolbook"/>
          <w:b/>
          <w:sz w:val="36"/>
          <w:u w:val="single"/>
        </w:rPr>
        <w:t>THESIS</w:t>
      </w:r>
    </w:p>
    <w:p w:rsidR="00520111" w:rsidRPr="008738A6" w:rsidRDefault="00520111" w:rsidP="00520111">
      <w:pPr>
        <w:pStyle w:val="Standard"/>
        <w:spacing w:line="360" w:lineRule="auto"/>
        <w:rPr>
          <w:rFonts w:ascii="Century Schoolbook" w:hAnsi="Century Schoolbook"/>
        </w:rPr>
      </w:pPr>
    </w:p>
    <w:p w:rsidR="00520111" w:rsidRPr="008738A6" w:rsidRDefault="00520111" w:rsidP="00520111">
      <w:pPr>
        <w:pStyle w:val="Standard"/>
        <w:spacing w:line="360" w:lineRule="auto"/>
        <w:jc w:val="center"/>
        <w:rPr>
          <w:rFonts w:ascii="Century Schoolbook" w:hAnsi="Century Schoolbook"/>
        </w:rPr>
      </w:pPr>
    </w:p>
    <w:p w:rsidR="00520111" w:rsidRPr="00452726" w:rsidRDefault="00931DC1" w:rsidP="00452726">
      <w:pPr>
        <w:pStyle w:val="Standard"/>
        <w:spacing w:line="360" w:lineRule="auto"/>
        <w:jc w:val="center"/>
        <w:rPr>
          <w:rFonts w:ascii="Century Schoolbook" w:hAnsi="Century Schoolbook"/>
          <w:sz w:val="36"/>
        </w:rPr>
      </w:pPr>
      <w:r>
        <w:rPr>
          <w:rFonts w:ascii="Century Schoolbook" w:hAnsi="Century Schoolbook"/>
          <w:sz w:val="36"/>
        </w:rPr>
        <w:t>The a</w:t>
      </w:r>
      <w:r w:rsidR="0082275B" w:rsidRPr="00452726">
        <w:rPr>
          <w:rFonts w:ascii="Century Schoolbook" w:hAnsi="Century Schoolbook"/>
          <w:sz w:val="36"/>
        </w:rPr>
        <w:t>doption of the Resp</w:t>
      </w:r>
      <w:r>
        <w:rPr>
          <w:rFonts w:ascii="Century Schoolbook" w:hAnsi="Century Schoolbook"/>
          <w:sz w:val="36"/>
        </w:rPr>
        <w:t>onsibility to Protect from the Perspective of Regime Theory and Norm-D</w:t>
      </w:r>
      <w:r w:rsidR="0082275B" w:rsidRPr="00452726">
        <w:rPr>
          <w:rFonts w:ascii="Century Schoolbook" w:hAnsi="Century Schoolbook"/>
          <w:sz w:val="36"/>
        </w:rPr>
        <w:t>ynamics</w:t>
      </w:r>
    </w:p>
    <w:p w:rsidR="00452726" w:rsidRPr="00930AFD" w:rsidRDefault="00931DC1" w:rsidP="00452726">
      <w:pPr>
        <w:pStyle w:val="Standard"/>
        <w:spacing w:line="360" w:lineRule="auto"/>
        <w:jc w:val="center"/>
        <w:rPr>
          <w:rFonts w:ascii="Century Schoolbook" w:hAnsi="Century Schoolbook"/>
          <w:i/>
          <w:sz w:val="28"/>
        </w:rPr>
      </w:pPr>
      <w:r>
        <w:rPr>
          <w:rFonts w:ascii="Century Schoolbook" w:hAnsi="Century Schoolbook"/>
          <w:i/>
          <w:sz w:val="28"/>
        </w:rPr>
        <w:t>An A</w:t>
      </w:r>
      <w:r w:rsidR="00452726" w:rsidRPr="00930AFD">
        <w:rPr>
          <w:rFonts w:ascii="Century Schoolbook" w:hAnsi="Century Schoolbook"/>
          <w:i/>
          <w:sz w:val="28"/>
        </w:rPr>
        <w:t xml:space="preserve">nalysis of the </w:t>
      </w:r>
      <w:r>
        <w:rPr>
          <w:rFonts w:ascii="Century Schoolbook" w:hAnsi="Century Schoolbook"/>
          <w:i/>
          <w:sz w:val="28"/>
        </w:rPr>
        <w:t>A</w:t>
      </w:r>
      <w:r w:rsidR="00452726" w:rsidRPr="00930AFD">
        <w:rPr>
          <w:rFonts w:ascii="Century Schoolbook" w:hAnsi="Century Schoolbook"/>
          <w:i/>
          <w:sz w:val="28"/>
        </w:rPr>
        <w:t>doption of the Responsibility to Protect by Russia and China</w:t>
      </w:r>
      <w:r>
        <w:rPr>
          <w:rFonts w:ascii="Century Schoolbook" w:hAnsi="Century Schoolbook"/>
          <w:i/>
          <w:sz w:val="28"/>
        </w:rPr>
        <w:t xml:space="preserve"> during the 2005 World Summit</w:t>
      </w:r>
    </w:p>
    <w:p w:rsidR="0082275B" w:rsidRPr="00930AFD" w:rsidRDefault="0082275B" w:rsidP="00520111">
      <w:pPr>
        <w:pStyle w:val="Standard"/>
        <w:spacing w:line="360" w:lineRule="auto"/>
        <w:rPr>
          <w:rFonts w:ascii="Century Schoolbook" w:hAnsi="Century Schoolbook"/>
          <w:sz w:val="22"/>
        </w:rPr>
      </w:pPr>
    </w:p>
    <w:p w:rsidR="00520111" w:rsidRDefault="00520111" w:rsidP="00520111">
      <w:pPr>
        <w:pStyle w:val="Standard"/>
        <w:spacing w:line="360" w:lineRule="auto"/>
        <w:rPr>
          <w:rFonts w:ascii="Century Schoolbook" w:hAnsi="Century Schoolbook"/>
        </w:rPr>
      </w:pPr>
    </w:p>
    <w:p w:rsidR="001E110D" w:rsidRDefault="001E110D" w:rsidP="001E110D">
      <w:pPr>
        <w:pStyle w:val="Standard"/>
        <w:spacing w:line="360" w:lineRule="auto"/>
        <w:jc w:val="center"/>
        <w:rPr>
          <w:rFonts w:ascii="Century Schoolbook" w:hAnsi="Century Schoolbook"/>
        </w:rPr>
      </w:pPr>
      <w:r>
        <w:rPr>
          <w:rFonts w:ascii="Century Schoolbook" w:hAnsi="Century Schoolbook"/>
        </w:rPr>
        <w:t>By</w:t>
      </w:r>
    </w:p>
    <w:p w:rsidR="001E110D" w:rsidRDefault="0038411A" w:rsidP="001E110D">
      <w:pPr>
        <w:pStyle w:val="Standard"/>
        <w:spacing w:line="360" w:lineRule="auto"/>
        <w:jc w:val="center"/>
        <w:rPr>
          <w:rFonts w:ascii="Century Schoolbook" w:hAnsi="Century Schoolbook"/>
          <w:sz w:val="28"/>
        </w:rPr>
      </w:pPr>
      <w:r>
        <w:rPr>
          <w:rFonts w:ascii="Century Schoolbook" w:hAnsi="Century Schoolbook"/>
          <w:sz w:val="28"/>
        </w:rPr>
        <w:t>Emiel WANNINGEN, BS</w:t>
      </w:r>
      <w:r w:rsidR="001E110D" w:rsidRPr="001E110D">
        <w:rPr>
          <w:rFonts w:ascii="Century Schoolbook" w:hAnsi="Century Schoolbook"/>
          <w:sz w:val="28"/>
        </w:rPr>
        <w:t>c</w:t>
      </w:r>
    </w:p>
    <w:p w:rsidR="006C15ED" w:rsidRPr="001E110D" w:rsidRDefault="006C15ED" w:rsidP="001E110D">
      <w:pPr>
        <w:pStyle w:val="Standard"/>
        <w:spacing w:line="360" w:lineRule="auto"/>
        <w:jc w:val="center"/>
        <w:rPr>
          <w:rFonts w:ascii="Century Schoolbook" w:hAnsi="Century Schoolbook"/>
          <w:sz w:val="28"/>
        </w:rPr>
      </w:pPr>
      <w:r>
        <w:rPr>
          <w:rFonts w:ascii="Century Schoolbook" w:hAnsi="Century Schoolbook"/>
          <w:sz w:val="22"/>
          <w:szCs w:val="22"/>
        </w:rPr>
        <w:t>Studentnumber: 3050149</w:t>
      </w:r>
    </w:p>
    <w:p w:rsidR="001E110D" w:rsidRDefault="001E110D" w:rsidP="001E110D">
      <w:pPr>
        <w:pStyle w:val="Standard"/>
        <w:spacing w:line="360" w:lineRule="auto"/>
        <w:jc w:val="center"/>
        <w:rPr>
          <w:rFonts w:ascii="Century Schoolbook" w:hAnsi="Century Schoolbook"/>
        </w:rPr>
      </w:pPr>
    </w:p>
    <w:p w:rsidR="001E110D" w:rsidRPr="00CD2E5C" w:rsidRDefault="001E110D" w:rsidP="001E110D">
      <w:pPr>
        <w:pStyle w:val="Standard"/>
        <w:spacing w:line="360" w:lineRule="auto"/>
        <w:jc w:val="center"/>
        <w:rPr>
          <w:rFonts w:ascii="Century Schoolbook" w:hAnsi="Century Schoolbook"/>
          <w:b/>
          <w:sz w:val="36"/>
          <w:u w:val="single"/>
        </w:rPr>
      </w:pPr>
      <w:r w:rsidRPr="00CD2E5C">
        <w:rPr>
          <w:rFonts w:ascii="Century Schoolbook" w:hAnsi="Century Schoolbook"/>
          <w:b/>
          <w:sz w:val="36"/>
          <w:u w:val="single"/>
        </w:rPr>
        <w:t>RADBOUD UNIVERSITY</w:t>
      </w:r>
    </w:p>
    <w:p w:rsidR="001E110D" w:rsidRPr="00CD2E5C" w:rsidRDefault="001E110D" w:rsidP="001E110D">
      <w:pPr>
        <w:pStyle w:val="Standard"/>
        <w:spacing w:line="360" w:lineRule="auto"/>
        <w:jc w:val="center"/>
        <w:rPr>
          <w:sz w:val="32"/>
        </w:rPr>
      </w:pPr>
      <w:r w:rsidRPr="00CD2E5C">
        <w:rPr>
          <w:sz w:val="32"/>
        </w:rPr>
        <w:t>Nijmegen School of Management</w:t>
      </w:r>
    </w:p>
    <w:p w:rsidR="001E110D" w:rsidRPr="00AF3DE6" w:rsidRDefault="001E110D" w:rsidP="001E110D">
      <w:pPr>
        <w:pStyle w:val="Standard"/>
        <w:spacing w:line="360" w:lineRule="auto"/>
        <w:jc w:val="center"/>
        <w:rPr>
          <w:rFonts w:ascii="Century Schoolbook" w:hAnsi="Century Schoolbook"/>
        </w:rPr>
      </w:pPr>
      <w:r w:rsidRPr="00AF3DE6">
        <w:rPr>
          <w:rFonts w:ascii="Century Schoolbook" w:hAnsi="Century Schoolbook"/>
        </w:rPr>
        <w:t>Department of Political Science</w:t>
      </w:r>
    </w:p>
    <w:p w:rsidR="001E110D" w:rsidRPr="00AF3DE6" w:rsidRDefault="001E110D" w:rsidP="001E110D">
      <w:pPr>
        <w:pStyle w:val="Standard"/>
        <w:spacing w:line="360" w:lineRule="auto"/>
        <w:jc w:val="center"/>
        <w:rPr>
          <w:rFonts w:ascii="Century Schoolbook" w:hAnsi="Century Schoolbook"/>
          <w:i/>
        </w:rPr>
      </w:pPr>
      <w:r w:rsidRPr="00AF3DE6">
        <w:rPr>
          <w:rFonts w:ascii="Century Schoolbook" w:hAnsi="Century Schoolbook"/>
          <w:i/>
        </w:rPr>
        <w:t>Advisor: Prof. Dr. Bertjan Verbeek</w:t>
      </w:r>
    </w:p>
    <w:p w:rsidR="001E110D" w:rsidRPr="00AF3DE6" w:rsidRDefault="001E110D" w:rsidP="001E110D">
      <w:pPr>
        <w:pStyle w:val="Standard"/>
        <w:spacing w:line="360" w:lineRule="auto"/>
        <w:jc w:val="center"/>
        <w:rPr>
          <w:rFonts w:ascii="Century Schoolbook" w:hAnsi="Century Schoolbook"/>
        </w:rPr>
      </w:pPr>
    </w:p>
    <w:p w:rsidR="001E110D" w:rsidRPr="00AF3DE6" w:rsidRDefault="001E110D" w:rsidP="001E110D">
      <w:pPr>
        <w:pStyle w:val="Standard"/>
        <w:spacing w:line="360" w:lineRule="auto"/>
        <w:jc w:val="center"/>
        <w:rPr>
          <w:rFonts w:ascii="Century Schoolbook" w:hAnsi="Century Schoolbook"/>
        </w:rPr>
      </w:pPr>
    </w:p>
    <w:p w:rsidR="001E110D" w:rsidRDefault="001E110D" w:rsidP="001E110D">
      <w:pPr>
        <w:pStyle w:val="Standard"/>
        <w:spacing w:line="360" w:lineRule="auto"/>
        <w:jc w:val="center"/>
        <w:rPr>
          <w:rFonts w:ascii="Century Schoolbook" w:hAnsi="Century Schoolbook"/>
          <w:i/>
          <w:sz w:val="20"/>
        </w:rPr>
      </w:pPr>
      <w:r w:rsidRPr="001E110D">
        <w:rPr>
          <w:rFonts w:ascii="Century Schoolbook" w:hAnsi="Century Schoolbook"/>
          <w:i/>
          <w:sz w:val="20"/>
        </w:rPr>
        <w:t xml:space="preserve">A thesis submitted in partial fulfillment </w:t>
      </w:r>
    </w:p>
    <w:p w:rsidR="001E110D" w:rsidRDefault="001E110D" w:rsidP="001E110D">
      <w:pPr>
        <w:pStyle w:val="Standard"/>
        <w:spacing w:line="360" w:lineRule="auto"/>
        <w:jc w:val="center"/>
        <w:rPr>
          <w:rFonts w:ascii="Century Schoolbook" w:hAnsi="Century Schoolbook"/>
          <w:i/>
          <w:sz w:val="20"/>
        </w:rPr>
      </w:pPr>
      <w:r w:rsidRPr="001E110D">
        <w:rPr>
          <w:rFonts w:ascii="Century Schoolbook" w:hAnsi="Century Schoolbook"/>
          <w:i/>
          <w:sz w:val="20"/>
        </w:rPr>
        <w:t xml:space="preserve">of the requirements for the degree of Master of Science </w:t>
      </w:r>
    </w:p>
    <w:p w:rsidR="001E110D" w:rsidRDefault="001E110D" w:rsidP="001E110D">
      <w:pPr>
        <w:pStyle w:val="Standard"/>
        <w:spacing w:line="360" w:lineRule="auto"/>
        <w:jc w:val="center"/>
        <w:rPr>
          <w:rFonts w:ascii="Century Schoolbook" w:hAnsi="Century Schoolbook"/>
          <w:i/>
          <w:sz w:val="20"/>
        </w:rPr>
      </w:pPr>
      <w:r w:rsidRPr="001E110D">
        <w:rPr>
          <w:rFonts w:ascii="Century Schoolbook" w:hAnsi="Century Schoolbook"/>
          <w:i/>
          <w:sz w:val="20"/>
        </w:rPr>
        <w:t>in Political Science</w:t>
      </w:r>
    </w:p>
    <w:p w:rsidR="001E110D" w:rsidRDefault="001E110D" w:rsidP="001E110D">
      <w:pPr>
        <w:pStyle w:val="Standard"/>
        <w:spacing w:line="360" w:lineRule="auto"/>
        <w:jc w:val="center"/>
        <w:rPr>
          <w:rFonts w:ascii="Century Schoolbook" w:hAnsi="Century Schoolbook"/>
          <w:i/>
          <w:sz w:val="20"/>
        </w:rPr>
      </w:pPr>
    </w:p>
    <w:p w:rsidR="001E110D" w:rsidRDefault="001E110D" w:rsidP="001E110D">
      <w:pPr>
        <w:pStyle w:val="Standard"/>
        <w:spacing w:line="360" w:lineRule="auto"/>
        <w:jc w:val="center"/>
        <w:rPr>
          <w:rFonts w:ascii="Century Schoolbook" w:hAnsi="Century Schoolbook"/>
          <w:i/>
          <w:sz w:val="20"/>
        </w:rPr>
      </w:pPr>
    </w:p>
    <w:p w:rsidR="001E110D" w:rsidRDefault="001E110D" w:rsidP="001E110D">
      <w:pPr>
        <w:pStyle w:val="Standard"/>
        <w:spacing w:line="360" w:lineRule="auto"/>
        <w:jc w:val="center"/>
        <w:rPr>
          <w:rFonts w:ascii="Century Schoolbook" w:hAnsi="Century Schoolbook"/>
          <w:i/>
          <w:sz w:val="20"/>
        </w:rPr>
      </w:pPr>
    </w:p>
    <w:p w:rsidR="001E110D" w:rsidRDefault="001E110D" w:rsidP="001E110D">
      <w:pPr>
        <w:pStyle w:val="Standard"/>
        <w:spacing w:line="360" w:lineRule="auto"/>
        <w:jc w:val="center"/>
        <w:rPr>
          <w:rFonts w:ascii="Century Schoolbook" w:hAnsi="Century Schoolbook"/>
          <w:i/>
          <w:sz w:val="20"/>
        </w:rPr>
      </w:pPr>
    </w:p>
    <w:p w:rsidR="001E110D" w:rsidRDefault="001E110D" w:rsidP="001E110D">
      <w:pPr>
        <w:pStyle w:val="Standard"/>
        <w:spacing w:line="360" w:lineRule="auto"/>
        <w:jc w:val="center"/>
        <w:rPr>
          <w:rFonts w:ascii="Century Schoolbook" w:hAnsi="Century Schoolbook"/>
          <w:i/>
          <w:sz w:val="20"/>
        </w:rPr>
      </w:pPr>
    </w:p>
    <w:p w:rsidR="001E110D" w:rsidRDefault="001E110D" w:rsidP="001E110D">
      <w:pPr>
        <w:pStyle w:val="Standard"/>
        <w:spacing w:line="360" w:lineRule="auto"/>
        <w:jc w:val="center"/>
        <w:rPr>
          <w:rFonts w:ascii="Century Schoolbook" w:hAnsi="Century Schoolbook"/>
          <w:i/>
          <w:sz w:val="20"/>
        </w:rPr>
      </w:pPr>
    </w:p>
    <w:p w:rsidR="001E110D" w:rsidRDefault="001E110D" w:rsidP="001E110D">
      <w:pPr>
        <w:pStyle w:val="Standard"/>
        <w:spacing w:line="360" w:lineRule="auto"/>
        <w:jc w:val="center"/>
        <w:rPr>
          <w:rFonts w:ascii="Century Schoolbook" w:hAnsi="Century Schoolbook"/>
          <w:i/>
          <w:sz w:val="20"/>
        </w:rPr>
      </w:pPr>
    </w:p>
    <w:p w:rsidR="001E110D" w:rsidRDefault="001E110D" w:rsidP="001E110D">
      <w:pPr>
        <w:pStyle w:val="Standard"/>
        <w:spacing w:line="360" w:lineRule="auto"/>
        <w:jc w:val="center"/>
        <w:rPr>
          <w:rFonts w:ascii="Century Schoolbook" w:hAnsi="Century Schoolbook"/>
          <w:i/>
          <w:sz w:val="20"/>
        </w:rPr>
      </w:pPr>
    </w:p>
    <w:p w:rsidR="001E110D" w:rsidRDefault="001E110D" w:rsidP="001E110D">
      <w:pPr>
        <w:pStyle w:val="Standard"/>
        <w:spacing w:line="360" w:lineRule="auto"/>
        <w:jc w:val="center"/>
        <w:rPr>
          <w:rFonts w:ascii="Century Schoolbook" w:hAnsi="Century Schoolbook"/>
          <w:i/>
          <w:sz w:val="20"/>
        </w:rPr>
      </w:pPr>
    </w:p>
    <w:p w:rsidR="001E110D" w:rsidRPr="001E110D" w:rsidRDefault="00931DC1" w:rsidP="001E110D">
      <w:pPr>
        <w:pStyle w:val="Standard"/>
        <w:spacing w:line="360" w:lineRule="auto"/>
        <w:jc w:val="center"/>
        <w:rPr>
          <w:rFonts w:ascii="Century Schoolbook" w:hAnsi="Century Schoolbook"/>
        </w:rPr>
      </w:pPr>
      <w:r>
        <w:rPr>
          <w:rFonts w:ascii="Century Schoolbook" w:hAnsi="Century Schoolbook"/>
        </w:rPr>
        <w:t>SUBMITTED: 16</w:t>
      </w:r>
      <w:r w:rsidR="001E110D">
        <w:rPr>
          <w:rFonts w:ascii="Century Schoolbook" w:hAnsi="Century Schoolbook"/>
        </w:rPr>
        <w:t>-08-2015</w:t>
      </w:r>
    </w:p>
    <w:p w:rsidR="0082275B" w:rsidRPr="0038411A" w:rsidRDefault="0082275B" w:rsidP="003F7C7E">
      <w:pPr>
        <w:pStyle w:val="Kop1"/>
        <w:rPr>
          <w:lang w:val="en-US"/>
        </w:rPr>
      </w:pPr>
      <w:bookmarkStart w:id="0" w:name="_Toc427405999"/>
      <w:r w:rsidRPr="0038411A">
        <w:rPr>
          <w:lang w:val="en-US"/>
        </w:rPr>
        <w:lastRenderedPageBreak/>
        <w:t>TABLE OF CONTENTS</w:t>
      </w:r>
      <w:bookmarkEnd w:id="0"/>
    </w:p>
    <w:p w:rsidR="00AA188F" w:rsidRPr="00AA188F" w:rsidRDefault="00AA25C6">
      <w:pPr>
        <w:pStyle w:val="Inhopg1"/>
        <w:tabs>
          <w:tab w:val="right" w:leader="dot" w:pos="9062"/>
        </w:tabs>
        <w:rPr>
          <w:rFonts w:ascii="Century Schoolbook" w:eastAsiaTheme="minorEastAsia" w:hAnsi="Century Schoolbook"/>
          <w:noProof/>
          <w:sz w:val="22"/>
          <w:lang w:eastAsia="nl-NL"/>
        </w:rPr>
      </w:pPr>
      <w:r w:rsidRPr="00AA25C6">
        <w:rPr>
          <w:rFonts w:ascii="Century Schoolbook" w:hAnsi="Century Schoolbook"/>
          <w:szCs w:val="20"/>
        </w:rPr>
        <w:fldChar w:fldCharType="begin"/>
      </w:r>
      <w:r w:rsidR="0051164A" w:rsidRPr="00AA188F">
        <w:rPr>
          <w:rFonts w:ascii="Century Schoolbook" w:hAnsi="Century Schoolbook"/>
          <w:szCs w:val="20"/>
        </w:rPr>
        <w:instrText xml:space="preserve"> TOC \o "1-3" \h \z \u </w:instrText>
      </w:r>
      <w:r w:rsidRPr="00AA25C6">
        <w:rPr>
          <w:rFonts w:ascii="Century Schoolbook" w:hAnsi="Century Schoolbook"/>
          <w:szCs w:val="20"/>
        </w:rPr>
        <w:fldChar w:fldCharType="separate"/>
      </w:r>
      <w:hyperlink w:anchor="_Toc427405999" w:history="1">
        <w:r w:rsidR="00AA188F" w:rsidRPr="00AA188F">
          <w:rPr>
            <w:rStyle w:val="Hyperlink"/>
            <w:rFonts w:ascii="Century Schoolbook" w:hAnsi="Century Schoolbook"/>
            <w:noProof/>
            <w:lang w:val="en-US"/>
          </w:rPr>
          <w:t>TABLE OF CONTENTS</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_Toc427405999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2</w:t>
        </w:r>
        <w:r w:rsidRPr="00AA188F">
          <w:rPr>
            <w:rFonts w:ascii="Century Schoolbook" w:hAnsi="Century Schoolbook"/>
            <w:noProof/>
            <w:webHidden/>
          </w:rPr>
          <w:fldChar w:fldCharType="end"/>
        </w:r>
      </w:hyperlink>
    </w:p>
    <w:p w:rsidR="00AA188F" w:rsidRPr="00AA188F" w:rsidRDefault="00AA25C6">
      <w:pPr>
        <w:pStyle w:val="Inhopg1"/>
        <w:tabs>
          <w:tab w:val="right" w:leader="dot" w:pos="9062"/>
        </w:tabs>
        <w:rPr>
          <w:rFonts w:ascii="Century Schoolbook" w:eastAsiaTheme="minorEastAsia" w:hAnsi="Century Schoolbook"/>
          <w:noProof/>
          <w:sz w:val="22"/>
          <w:lang w:eastAsia="nl-NL"/>
        </w:rPr>
      </w:pPr>
      <w:hyperlink w:anchor="_Toc427406000" w:history="1">
        <w:r w:rsidR="00AA188F" w:rsidRPr="00AA188F">
          <w:rPr>
            <w:rStyle w:val="Hyperlink"/>
            <w:rFonts w:ascii="Century Schoolbook" w:hAnsi="Century Schoolbook"/>
            <w:noProof/>
            <w:lang w:val="en-US"/>
          </w:rPr>
          <w:t>LIST OF TABLES AND FIGURES</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_Toc427406000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3</w:t>
        </w:r>
        <w:r w:rsidRPr="00AA188F">
          <w:rPr>
            <w:rFonts w:ascii="Century Schoolbook" w:hAnsi="Century Schoolbook"/>
            <w:noProof/>
            <w:webHidden/>
          </w:rPr>
          <w:fldChar w:fldCharType="end"/>
        </w:r>
      </w:hyperlink>
    </w:p>
    <w:p w:rsidR="00AA188F" w:rsidRPr="00AA188F" w:rsidRDefault="00AA25C6">
      <w:pPr>
        <w:pStyle w:val="Inhopg1"/>
        <w:tabs>
          <w:tab w:val="right" w:leader="dot" w:pos="9062"/>
        </w:tabs>
        <w:rPr>
          <w:rFonts w:ascii="Century Schoolbook" w:eastAsiaTheme="minorEastAsia" w:hAnsi="Century Schoolbook"/>
          <w:noProof/>
          <w:sz w:val="22"/>
          <w:lang w:eastAsia="nl-NL"/>
        </w:rPr>
      </w:pPr>
      <w:hyperlink w:anchor="_Toc427406001" w:history="1">
        <w:r w:rsidR="00AA188F" w:rsidRPr="00AA188F">
          <w:rPr>
            <w:rStyle w:val="Hyperlink"/>
            <w:rFonts w:ascii="Century Schoolbook" w:hAnsi="Century Schoolbook"/>
            <w:noProof/>
            <w:lang w:val="en-US"/>
          </w:rPr>
          <w:t>1. INTRODUCTION: THE ACCEPTANCE OF R2P</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_Toc427406001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4</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02" w:history="1">
        <w:r w:rsidR="00AA188F" w:rsidRPr="00AA188F">
          <w:rPr>
            <w:rStyle w:val="Hyperlink"/>
            <w:rFonts w:ascii="Century Schoolbook" w:hAnsi="Century Schoolbook"/>
            <w:noProof/>
            <w:lang w:val="en-US"/>
          </w:rPr>
          <w:t>1.1 Introduction</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_Toc427406002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4</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03" w:history="1">
        <w:r w:rsidR="00AA188F" w:rsidRPr="00AA188F">
          <w:rPr>
            <w:rStyle w:val="Hyperlink"/>
            <w:rFonts w:ascii="Century Schoolbook" w:hAnsi="Century Schoolbook"/>
            <w:noProof/>
            <w:lang w:val="en-US"/>
          </w:rPr>
          <w:t>1.2 The adoption of R2P by Russia and China</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_Toc427406003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5</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04" w:history="1">
        <w:r w:rsidR="00AA188F" w:rsidRPr="00AA188F">
          <w:rPr>
            <w:rStyle w:val="Hyperlink"/>
            <w:rFonts w:ascii="Century Schoolbook" w:hAnsi="Century Schoolbook"/>
            <w:noProof/>
            <w:lang w:val="en-US"/>
          </w:rPr>
          <w:t>1.3 Rationalist approaches</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_Toc427406004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6</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05" w:history="1">
        <w:r w:rsidR="00AA188F" w:rsidRPr="00AA188F">
          <w:rPr>
            <w:rStyle w:val="Hyperlink"/>
            <w:rFonts w:ascii="Century Schoolbook" w:hAnsi="Century Schoolbook"/>
            <w:noProof/>
            <w:lang w:val="en-US"/>
          </w:rPr>
          <w:t>1.4 Constructivist approaches</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_Toc427406005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7</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06" w:history="1">
        <w:r w:rsidR="00AA188F" w:rsidRPr="00AA188F">
          <w:rPr>
            <w:rStyle w:val="Hyperlink"/>
            <w:rFonts w:ascii="Century Schoolbook" w:hAnsi="Century Schoolbook"/>
            <w:noProof/>
            <w:lang w:val="en-US"/>
          </w:rPr>
          <w:t>1.5 Current developments in IR</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_Toc427406006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8</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07" w:history="1">
        <w:r w:rsidR="00AA188F" w:rsidRPr="00AA188F">
          <w:rPr>
            <w:rStyle w:val="Hyperlink"/>
            <w:rFonts w:ascii="Century Schoolbook" w:hAnsi="Century Schoolbook"/>
            <w:noProof/>
            <w:lang w:val="en-US"/>
          </w:rPr>
          <w:t>1.6 The structure of this thesis</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_Toc427406007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9</w:t>
        </w:r>
        <w:r w:rsidRPr="00AA188F">
          <w:rPr>
            <w:rFonts w:ascii="Century Schoolbook" w:hAnsi="Century Schoolbook"/>
            <w:noProof/>
            <w:webHidden/>
          </w:rPr>
          <w:fldChar w:fldCharType="end"/>
        </w:r>
      </w:hyperlink>
    </w:p>
    <w:p w:rsidR="00AA188F" w:rsidRPr="00AA188F" w:rsidRDefault="00AA25C6">
      <w:pPr>
        <w:pStyle w:val="Inhopg1"/>
        <w:tabs>
          <w:tab w:val="right" w:leader="dot" w:pos="9062"/>
        </w:tabs>
        <w:rPr>
          <w:rFonts w:ascii="Century Schoolbook" w:eastAsiaTheme="minorEastAsia" w:hAnsi="Century Schoolbook"/>
          <w:noProof/>
          <w:sz w:val="22"/>
          <w:lang w:eastAsia="nl-NL"/>
        </w:rPr>
      </w:pPr>
      <w:hyperlink w:anchor="_Toc427406008" w:history="1">
        <w:r w:rsidR="00AA188F" w:rsidRPr="00AA188F">
          <w:rPr>
            <w:rStyle w:val="Hyperlink"/>
            <w:rFonts w:ascii="Century Schoolbook" w:hAnsi="Century Schoolbook"/>
            <w:noProof/>
            <w:lang w:val="en-US"/>
          </w:rPr>
          <w:t>2.  THEORETICAL FRAMEWORK: REGIME THEORY AND NORM DYNAMICS</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_Toc427406008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11</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09" w:history="1">
        <w:r w:rsidR="00AA188F" w:rsidRPr="00AA188F">
          <w:rPr>
            <w:rStyle w:val="Hyperlink"/>
            <w:rFonts w:ascii="Century Schoolbook" w:hAnsi="Century Schoolbook"/>
            <w:noProof/>
            <w:lang w:val="en-US"/>
          </w:rPr>
          <w:t>2.1 Introduction</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_Toc427406009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11</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10" w:history="1">
        <w:r w:rsidR="00AA188F" w:rsidRPr="00AA188F">
          <w:rPr>
            <w:rStyle w:val="Hyperlink"/>
            <w:rFonts w:ascii="Century Schoolbook" w:hAnsi="Century Schoolbook"/>
            <w:noProof/>
            <w:lang w:val="en-US"/>
          </w:rPr>
          <w:t>2.2 Neoliberalism and Regime theory</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_Toc427406010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11</w:t>
        </w:r>
        <w:r w:rsidRPr="00AA188F">
          <w:rPr>
            <w:rFonts w:ascii="Century Schoolbook" w:hAnsi="Century Schoolbook"/>
            <w:noProof/>
            <w:webHidden/>
          </w:rPr>
          <w:fldChar w:fldCharType="end"/>
        </w:r>
      </w:hyperlink>
    </w:p>
    <w:p w:rsidR="00AA188F" w:rsidRPr="00AA188F" w:rsidRDefault="00AA25C6">
      <w:pPr>
        <w:pStyle w:val="Inhopg3"/>
        <w:tabs>
          <w:tab w:val="right" w:leader="dot" w:pos="9062"/>
        </w:tabs>
        <w:rPr>
          <w:rFonts w:ascii="Century Schoolbook" w:eastAsiaTheme="minorEastAsia" w:hAnsi="Century Schoolbook"/>
          <w:noProof/>
          <w:sz w:val="22"/>
          <w:lang w:eastAsia="nl-NL"/>
        </w:rPr>
      </w:pPr>
      <w:hyperlink w:anchor="_Toc427406011" w:history="1">
        <w:r w:rsidR="00AA188F" w:rsidRPr="00AA188F">
          <w:rPr>
            <w:rStyle w:val="Hyperlink"/>
            <w:rFonts w:ascii="Century Schoolbook" w:hAnsi="Century Schoolbook"/>
            <w:noProof/>
            <w:lang w:val="en-US"/>
          </w:rPr>
          <w:t>2.2.1 Hypothesis derived from regime theory</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_Toc427406011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16</w:t>
        </w:r>
        <w:r w:rsidRPr="00AA188F">
          <w:rPr>
            <w:rFonts w:ascii="Century Schoolbook" w:hAnsi="Century Schoolbook"/>
            <w:noProof/>
            <w:webHidden/>
          </w:rPr>
          <w:fldChar w:fldCharType="end"/>
        </w:r>
      </w:hyperlink>
    </w:p>
    <w:p w:rsidR="00AA188F" w:rsidRPr="00AA188F" w:rsidRDefault="00AA25C6">
      <w:pPr>
        <w:pStyle w:val="Inhopg3"/>
        <w:tabs>
          <w:tab w:val="right" w:leader="dot" w:pos="9062"/>
        </w:tabs>
        <w:rPr>
          <w:rFonts w:ascii="Century Schoolbook" w:eastAsiaTheme="minorEastAsia" w:hAnsi="Century Schoolbook"/>
          <w:noProof/>
          <w:sz w:val="22"/>
          <w:lang w:eastAsia="nl-NL"/>
        </w:rPr>
      </w:pPr>
      <w:hyperlink w:anchor="_Toc427406012" w:history="1">
        <w:r w:rsidR="00AA188F" w:rsidRPr="00AA188F">
          <w:rPr>
            <w:rStyle w:val="Hyperlink"/>
            <w:rFonts w:ascii="Century Schoolbook" w:hAnsi="Century Schoolbook"/>
            <w:noProof/>
            <w:lang w:val="en-US"/>
          </w:rPr>
          <w:t>2.2.2 Critique on Regime Theory</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_Toc427406012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17</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13" w:history="1">
        <w:r w:rsidR="00AA188F" w:rsidRPr="00AA188F">
          <w:rPr>
            <w:rStyle w:val="Hyperlink"/>
            <w:rFonts w:ascii="Century Schoolbook" w:hAnsi="Century Schoolbook"/>
            <w:noProof/>
            <w:lang w:val="en-US"/>
          </w:rPr>
          <w:t>2.3 Constructivism: Norm Dynamics</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_Toc427406013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19</w:t>
        </w:r>
        <w:r w:rsidRPr="00AA188F">
          <w:rPr>
            <w:rFonts w:ascii="Century Schoolbook" w:hAnsi="Century Schoolbook"/>
            <w:noProof/>
            <w:webHidden/>
          </w:rPr>
          <w:fldChar w:fldCharType="end"/>
        </w:r>
      </w:hyperlink>
    </w:p>
    <w:p w:rsidR="00AA188F" w:rsidRPr="00AA188F" w:rsidRDefault="00AA25C6">
      <w:pPr>
        <w:pStyle w:val="Inhopg3"/>
        <w:tabs>
          <w:tab w:val="right" w:leader="dot" w:pos="9062"/>
        </w:tabs>
        <w:rPr>
          <w:rFonts w:ascii="Century Schoolbook" w:eastAsiaTheme="minorEastAsia" w:hAnsi="Century Schoolbook"/>
          <w:noProof/>
          <w:sz w:val="22"/>
          <w:lang w:eastAsia="nl-NL"/>
        </w:rPr>
      </w:pPr>
      <w:hyperlink w:anchor="_Toc427406014" w:history="1">
        <w:r w:rsidR="00AA188F" w:rsidRPr="00AA188F">
          <w:rPr>
            <w:rStyle w:val="Hyperlink"/>
            <w:rFonts w:ascii="Century Schoolbook" w:hAnsi="Century Schoolbook"/>
            <w:noProof/>
            <w:lang w:val="en-US"/>
          </w:rPr>
          <w:t>2.3.1 Critique on Finnemore and Sikkink</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_Toc427406014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21</w:t>
        </w:r>
        <w:r w:rsidRPr="00AA188F">
          <w:rPr>
            <w:rFonts w:ascii="Century Schoolbook" w:hAnsi="Century Schoolbook"/>
            <w:noProof/>
            <w:webHidden/>
          </w:rPr>
          <w:fldChar w:fldCharType="end"/>
        </w:r>
      </w:hyperlink>
    </w:p>
    <w:p w:rsidR="00AA188F" w:rsidRPr="00AA188F" w:rsidRDefault="00AA25C6">
      <w:pPr>
        <w:pStyle w:val="Inhopg3"/>
        <w:tabs>
          <w:tab w:val="right" w:leader="dot" w:pos="9062"/>
        </w:tabs>
        <w:rPr>
          <w:rFonts w:ascii="Century Schoolbook" w:eastAsiaTheme="minorEastAsia" w:hAnsi="Century Schoolbook"/>
          <w:noProof/>
          <w:sz w:val="22"/>
          <w:lang w:eastAsia="nl-NL"/>
        </w:rPr>
      </w:pPr>
      <w:hyperlink w:anchor="_Toc427406015" w:history="1">
        <w:r w:rsidR="00AA188F" w:rsidRPr="00AA188F">
          <w:rPr>
            <w:rStyle w:val="Hyperlink"/>
            <w:rFonts w:ascii="Century Schoolbook" w:hAnsi="Century Schoolbook"/>
            <w:noProof/>
            <w:lang w:val="en-US"/>
          </w:rPr>
          <w:t>2.3.2 A combined approach</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_Toc427406015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23</w:t>
        </w:r>
        <w:r w:rsidRPr="00AA188F">
          <w:rPr>
            <w:rFonts w:ascii="Century Schoolbook" w:hAnsi="Century Schoolbook"/>
            <w:noProof/>
            <w:webHidden/>
          </w:rPr>
          <w:fldChar w:fldCharType="end"/>
        </w:r>
      </w:hyperlink>
    </w:p>
    <w:p w:rsidR="00AA188F" w:rsidRPr="00AA188F" w:rsidRDefault="00AA25C6">
      <w:pPr>
        <w:pStyle w:val="Inhopg3"/>
        <w:tabs>
          <w:tab w:val="right" w:leader="dot" w:pos="9062"/>
        </w:tabs>
        <w:rPr>
          <w:rFonts w:ascii="Century Schoolbook" w:eastAsiaTheme="minorEastAsia" w:hAnsi="Century Schoolbook"/>
          <w:noProof/>
          <w:sz w:val="22"/>
          <w:lang w:eastAsia="nl-NL"/>
        </w:rPr>
      </w:pPr>
      <w:hyperlink w:anchor="_Toc427406016" w:history="1">
        <w:r w:rsidR="00AA188F" w:rsidRPr="00AA188F">
          <w:rPr>
            <w:rStyle w:val="Hyperlink"/>
            <w:rFonts w:ascii="Century Schoolbook" w:hAnsi="Century Schoolbook"/>
            <w:noProof/>
            <w:lang w:val="en-US"/>
          </w:rPr>
          <w:t>2.3.3 Hypotheses derived from Norm Dynamics</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_Toc427406016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23</w:t>
        </w:r>
        <w:r w:rsidRPr="00AA188F">
          <w:rPr>
            <w:rFonts w:ascii="Century Schoolbook" w:hAnsi="Century Schoolbook"/>
            <w:noProof/>
            <w:webHidden/>
          </w:rPr>
          <w:fldChar w:fldCharType="end"/>
        </w:r>
      </w:hyperlink>
    </w:p>
    <w:p w:rsidR="00AA188F" w:rsidRPr="00AA188F" w:rsidRDefault="00AA25C6">
      <w:pPr>
        <w:pStyle w:val="Inhopg1"/>
        <w:tabs>
          <w:tab w:val="right" w:leader="dot" w:pos="9062"/>
        </w:tabs>
        <w:rPr>
          <w:rFonts w:ascii="Century Schoolbook" w:eastAsiaTheme="minorEastAsia" w:hAnsi="Century Schoolbook"/>
          <w:noProof/>
          <w:sz w:val="22"/>
          <w:lang w:eastAsia="nl-NL"/>
        </w:rPr>
      </w:pPr>
      <w:hyperlink w:anchor="_Toc427406017" w:history="1">
        <w:r w:rsidR="00AA188F" w:rsidRPr="00AA188F">
          <w:rPr>
            <w:rStyle w:val="Hyperlink"/>
            <w:rFonts w:ascii="Century Schoolbook" w:hAnsi="Century Schoolbook"/>
            <w:noProof/>
            <w:lang w:val="en-US"/>
          </w:rPr>
          <w:t>3. METHODOLOGICAL FRAMEWORK</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_Toc427406017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25</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18" w:history="1">
        <w:r w:rsidR="00AA188F" w:rsidRPr="00AA188F">
          <w:rPr>
            <w:rStyle w:val="Hyperlink"/>
            <w:rFonts w:ascii="Century Schoolbook" w:hAnsi="Century Schoolbook"/>
            <w:noProof/>
            <w:lang w:val="en-US"/>
          </w:rPr>
          <w:t>3.1 The aim of this thesis</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_Toc427406018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25</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19" w:history="1">
        <w:r w:rsidR="00AA188F" w:rsidRPr="00AA188F">
          <w:rPr>
            <w:rStyle w:val="Hyperlink"/>
            <w:rFonts w:ascii="Century Schoolbook" w:hAnsi="Century Schoolbook"/>
            <w:noProof/>
            <w:lang w:val="en-US"/>
          </w:rPr>
          <w:t>3.2 Methods</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_Toc427406019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25</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20" w:history="1">
        <w:r w:rsidR="00AA188F" w:rsidRPr="00AA188F">
          <w:rPr>
            <w:rStyle w:val="Hyperlink"/>
            <w:rFonts w:ascii="Century Schoolbook" w:hAnsi="Century Schoolbook"/>
            <w:noProof/>
            <w:lang w:val="en-US"/>
          </w:rPr>
          <w:t>3.3 Validity</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_Toc427406020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26</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21" w:history="1">
        <w:r w:rsidR="00AA188F" w:rsidRPr="00AA188F">
          <w:rPr>
            <w:rStyle w:val="Hyperlink"/>
            <w:rFonts w:ascii="Century Schoolbook" w:hAnsi="Century Schoolbook"/>
            <w:noProof/>
            <w:lang w:val="en-US"/>
          </w:rPr>
          <w:t>3.4 Case selection</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_Toc427406021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27</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22" w:history="1">
        <w:r w:rsidR="00AA188F" w:rsidRPr="00AA188F">
          <w:rPr>
            <w:rStyle w:val="Hyperlink"/>
            <w:rFonts w:ascii="Century Schoolbook" w:hAnsi="Century Schoolbook"/>
            <w:noProof/>
            <w:lang w:val="en-US"/>
          </w:rPr>
          <w:t>3.5 Conceptual framework and operationalization</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_Toc427406022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28</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23" w:history="1">
        <w:r w:rsidR="00AA188F" w:rsidRPr="00AA188F">
          <w:rPr>
            <w:rStyle w:val="Hyperlink"/>
            <w:rFonts w:ascii="Century Schoolbook" w:hAnsi="Century Schoolbook"/>
            <w:noProof/>
            <w:lang w:val="en-US"/>
          </w:rPr>
          <w:t>3.6 Operationalization of hypotheses</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_Toc427406023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32</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24" w:history="1">
        <w:r w:rsidR="00AA188F" w:rsidRPr="00AA188F">
          <w:rPr>
            <w:rStyle w:val="Hyperlink"/>
            <w:rFonts w:ascii="Century Schoolbook" w:hAnsi="Century Schoolbook"/>
            <w:noProof/>
            <w:lang w:val="en-US"/>
          </w:rPr>
          <w:t>3.7 Empirical data and sources</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_Toc427406024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34</w:t>
        </w:r>
        <w:r w:rsidRPr="00AA188F">
          <w:rPr>
            <w:rFonts w:ascii="Century Schoolbook" w:hAnsi="Century Schoolbook"/>
            <w:noProof/>
            <w:webHidden/>
          </w:rPr>
          <w:fldChar w:fldCharType="end"/>
        </w:r>
      </w:hyperlink>
    </w:p>
    <w:p w:rsidR="00AA188F" w:rsidRPr="00AA188F" w:rsidRDefault="00AA25C6">
      <w:pPr>
        <w:pStyle w:val="Inhopg1"/>
        <w:tabs>
          <w:tab w:val="right" w:leader="dot" w:pos="9062"/>
        </w:tabs>
        <w:rPr>
          <w:rFonts w:ascii="Century Schoolbook" w:eastAsiaTheme="minorEastAsia" w:hAnsi="Century Schoolbook"/>
          <w:noProof/>
          <w:sz w:val="22"/>
          <w:lang w:eastAsia="nl-NL"/>
        </w:rPr>
      </w:pPr>
      <w:hyperlink w:anchor="_Toc427406025" w:history="1">
        <w:r w:rsidR="00AA188F" w:rsidRPr="00AA188F">
          <w:rPr>
            <w:rStyle w:val="Hyperlink"/>
            <w:rFonts w:ascii="Century Schoolbook" w:hAnsi="Century Schoolbook"/>
            <w:noProof/>
            <w:lang w:val="en-US"/>
          </w:rPr>
          <w:t>4. EMPIRICAL ANALYSIS: NORM ENTREPRENEURSHIP AND THE WORLD SUMMIT</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_Toc427406025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35</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26" w:history="1">
        <w:r w:rsidR="00AA188F" w:rsidRPr="00AA188F">
          <w:rPr>
            <w:rStyle w:val="Hyperlink"/>
            <w:rFonts w:ascii="Century Schoolbook" w:hAnsi="Century Schoolbook"/>
            <w:noProof/>
            <w:lang w:val="en-US"/>
          </w:rPr>
          <w:t>4.1 Introduction and a brief history on humanitarian intervention</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_Toc427406026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35</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27" w:history="1">
        <w:r w:rsidR="00AA188F" w:rsidRPr="00AA188F">
          <w:rPr>
            <w:rStyle w:val="Hyperlink"/>
            <w:rFonts w:ascii="Century Schoolbook" w:hAnsi="Century Schoolbook"/>
            <w:noProof/>
            <w:lang w:val="en-US"/>
          </w:rPr>
          <w:t>4.2 The norm-entrepreneur, or entrepreneurs?</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_Toc427406027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36</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28" w:history="1">
        <w:r w:rsidR="00AA188F" w:rsidRPr="00AA188F">
          <w:rPr>
            <w:rStyle w:val="Hyperlink"/>
            <w:rFonts w:ascii="Century Schoolbook" w:hAnsi="Century Schoolbook"/>
            <w:noProof/>
            <w:lang w:val="en-US"/>
          </w:rPr>
          <w:t>4.3 Norm-Entrepreneurship: Promoting and framing the issue</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_Toc427406028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38</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29" w:history="1">
        <w:r w:rsidR="00AA188F" w:rsidRPr="00AA188F">
          <w:rPr>
            <w:rStyle w:val="Hyperlink"/>
            <w:rFonts w:ascii="Century Schoolbook" w:hAnsi="Century Schoolbook"/>
            <w:noProof/>
            <w:lang w:val="en-US"/>
          </w:rPr>
          <w:t>4.4 The 2005 World Summit</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_Toc427406029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41</w:t>
        </w:r>
        <w:r w:rsidRPr="00AA188F">
          <w:rPr>
            <w:rFonts w:ascii="Century Schoolbook" w:hAnsi="Century Schoolbook"/>
            <w:noProof/>
            <w:webHidden/>
          </w:rPr>
          <w:fldChar w:fldCharType="end"/>
        </w:r>
      </w:hyperlink>
    </w:p>
    <w:p w:rsidR="00AA188F" w:rsidRPr="00AA188F" w:rsidRDefault="00AA25C6">
      <w:pPr>
        <w:pStyle w:val="Inhopg3"/>
        <w:tabs>
          <w:tab w:val="right" w:leader="dot" w:pos="9062"/>
        </w:tabs>
        <w:rPr>
          <w:rFonts w:ascii="Century Schoolbook" w:eastAsiaTheme="minorEastAsia" w:hAnsi="Century Schoolbook"/>
          <w:noProof/>
          <w:sz w:val="22"/>
          <w:lang w:eastAsia="nl-NL"/>
        </w:rPr>
      </w:pPr>
      <w:hyperlink w:anchor="_Toc427406030" w:history="1">
        <w:r w:rsidR="00AA188F" w:rsidRPr="00AA188F">
          <w:rPr>
            <w:rStyle w:val="Hyperlink"/>
            <w:rFonts w:ascii="Century Schoolbook" w:hAnsi="Century Schoolbook"/>
            <w:noProof/>
            <w:lang w:val="en-US"/>
          </w:rPr>
          <w:t>4.4.1 China’s statements</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_Toc427406030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41</w:t>
        </w:r>
        <w:r w:rsidRPr="00AA188F">
          <w:rPr>
            <w:rFonts w:ascii="Century Schoolbook" w:hAnsi="Century Schoolbook"/>
            <w:noProof/>
            <w:webHidden/>
          </w:rPr>
          <w:fldChar w:fldCharType="end"/>
        </w:r>
      </w:hyperlink>
    </w:p>
    <w:p w:rsidR="00AA188F" w:rsidRPr="00AA188F" w:rsidRDefault="00AA25C6">
      <w:pPr>
        <w:pStyle w:val="Inhopg3"/>
        <w:tabs>
          <w:tab w:val="right" w:leader="dot" w:pos="9062"/>
        </w:tabs>
        <w:rPr>
          <w:rFonts w:ascii="Century Schoolbook" w:eastAsiaTheme="minorEastAsia" w:hAnsi="Century Schoolbook"/>
          <w:noProof/>
          <w:sz w:val="22"/>
          <w:lang w:eastAsia="nl-NL"/>
        </w:rPr>
      </w:pPr>
      <w:hyperlink w:anchor="_Toc427406031" w:history="1">
        <w:r w:rsidR="00AA188F" w:rsidRPr="00AA188F">
          <w:rPr>
            <w:rStyle w:val="Hyperlink"/>
            <w:rFonts w:ascii="Century Schoolbook" w:hAnsi="Century Schoolbook"/>
            <w:noProof/>
            <w:lang w:val="en-US"/>
          </w:rPr>
          <w:t>4.4.2 China’s stand on R2P after 2005</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_Toc427406031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42</w:t>
        </w:r>
        <w:r w:rsidRPr="00AA188F">
          <w:rPr>
            <w:rFonts w:ascii="Century Schoolbook" w:hAnsi="Century Schoolbook"/>
            <w:noProof/>
            <w:webHidden/>
          </w:rPr>
          <w:fldChar w:fldCharType="end"/>
        </w:r>
      </w:hyperlink>
    </w:p>
    <w:p w:rsidR="00AA188F" w:rsidRPr="00AA188F" w:rsidRDefault="00AA25C6">
      <w:pPr>
        <w:pStyle w:val="Inhopg3"/>
        <w:tabs>
          <w:tab w:val="right" w:leader="dot" w:pos="9062"/>
        </w:tabs>
        <w:rPr>
          <w:rFonts w:ascii="Century Schoolbook" w:eastAsiaTheme="minorEastAsia" w:hAnsi="Century Schoolbook"/>
          <w:noProof/>
          <w:sz w:val="22"/>
          <w:lang w:eastAsia="nl-NL"/>
        </w:rPr>
      </w:pPr>
      <w:hyperlink w:anchor="_Toc427406032" w:history="1">
        <w:r w:rsidR="00AA188F" w:rsidRPr="00AA188F">
          <w:rPr>
            <w:rStyle w:val="Hyperlink"/>
            <w:rFonts w:ascii="Century Schoolbook" w:hAnsi="Century Schoolbook"/>
            <w:noProof/>
            <w:lang w:val="en-US"/>
          </w:rPr>
          <w:t>4.4.3 Russia’s stance on R2P</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_Toc427406032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43</w:t>
        </w:r>
        <w:r w:rsidRPr="00AA188F">
          <w:rPr>
            <w:rFonts w:ascii="Century Schoolbook" w:hAnsi="Century Schoolbook"/>
            <w:noProof/>
            <w:webHidden/>
          </w:rPr>
          <w:fldChar w:fldCharType="end"/>
        </w:r>
      </w:hyperlink>
    </w:p>
    <w:p w:rsidR="00AA188F" w:rsidRPr="00AA188F" w:rsidRDefault="00AA25C6">
      <w:pPr>
        <w:pStyle w:val="Inhopg3"/>
        <w:tabs>
          <w:tab w:val="right" w:leader="dot" w:pos="9062"/>
        </w:tabs>
        <w:rPr>
          <w:rFonts w:ascii="Century Schoolbook" w:eastAsiaTheme="minorEastAsia" w:hAnsi="Century Schoolbook"/>
          <w:noProof/>
          <w:sz w:val="22"/>
          <w:lang w:eastAsia="nl-NL"/>
        </w:rPr>
      </w:pPr>
      <w:hyperlink w:anchor="_Toc427406033" w:history="1">
        <w:r w:rsidR="00AA188F" w:rsidRPr="00AA188F">
          <w:rPr>
            <w:rStyle w:val="Hyperlink"/>
            <w:rFonts w:ascii="Century Schoolbook" w:hAnsi="Century Schoolbook"/>
            <w:noProof/>
            <w:lang w:val="en-US"/>
          </w:rPr>
          <w:t>4.4.4 The role of the U.S.</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_Toc427406033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43</w:t>
        </w:r>
        <w:r w:rsidRPr="00AA188F">
          <w:rPr>
            <w:rFonts w:ascii="Century Schoolbook" w:hAnsi="Century Schoolbook"/>
            <w:noProof/>
            <w:webHidden/>
          </w:rPr>
          <w:fldChar w:fldCharType="end"/>
        </w:r>
      </w:hyperlink>
    </w:p>
    <w:p w:rsidR="00AA188F" w:rsidRPr="00AA188F" w:rsidRDefault="00AA25C6">
      <w:pPr>
        <w:pStyle w:val="Inhopg3"/>
        <w:tabs>
          <w:tab w:val="right" w:leader="dot" w:pos="9062"/>
        </w:tabs>
        <w:rPr>
          <w:rFonts w:ascii="Century Schoolbook" w:eastAsiaTheme="minorEastAsia" w:hAnsi="Century Schoolbook"/>
          <w:noProof/>
          <w:sz w:val="22"/>
          <w:lang w:eastAsia="nl-NL"/>
        </w:rPr>
      </w:pPr>
      <w:hyperlink w:anchor="_Toc427406034" w:history="1">
        <w:r w:rsidR="00AA188F" w:rsidRPr="00AA188F">
          <w:rPr>
            <w:rStyle w:val="Hyperlink"/>
            <w:rFonts w:ascii="Century Schoolbook" w:hAnsi="Century Schoolbook"/>
            <w:noProof/>
            <w:lang w:val="en-US"/>
          </w:rPr>
          <w:t>4.4.5 Negotiations during the Summit</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_Toc427406034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44</w:t>
        </w:r>
        <w:r w:rsidRPr="00AA188F">
          <w:rPr>
            <w:rFonts w:ascii="Century Schoolbook" w:hAnsi="Century Schoolbook"/>
            <w:noProof/>
            <w:webHidden/>
          </w:rPr>
          <w:fldChar w:fldCharType="end"/>
        </w:r>
      </w:hyperlink>
    </w:p>
    <w:p w:rsidR="00AA188F" w:rsidRPr="00AA188F" w:rsidRDefault="00AA25C6">
      <w:pPr>
        <w:pStyle w:val="Inhopg3"/>
        <w:tabs>
          <w:tab w:val="right" w:leader="dot" w:pos="9062"/>
        </w:tabs>
        <w:rPr>
          <w:rFonts w:ascii="Century Schoolbook" w:eastAsiaTheme="minorEastAsia" w:hAnsi="Century Schoolbook"/>
          <w:noProof/>
          <w:sz w:val="22"/>
          <w:lang w:eastAsia="nl-NL"/>
        </w:rPr>
      </w:pPr>
      <w:hyperlink w:anchor="_Toc427406035" w:history="1">
        <w:r w:rsidR="00AA188F" w:rsidRPr="00AA188F">
          <w:rPr>
            <w:rStyle w:val="Hyperlink"/>
            <w:rFonts w:ascii="Century Schoolbook" w:hAnsi="Century Schoolbook"/>
            <w:noProof/>
            <w:lang w:val="en-US"/>
          </w:rPr>
          <w:t>4.4.6 The outcome document (The Norm)</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_Toc427406035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45</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36" w:history="1">
        <w:r w:rsidR="00AA188F" w:rsidRPr="00AA188F">
          <w:rPr>
            <w:rStyle w:val="Hyperlink"/>
            <w:rFonts w:ascii="Century Schoolbook" w:hAnsi="Century Schoolbook"/>
            <w:noProof/>
            <w:lang w:val="en-US"/>
          </w:rPr>
          <w:t>4.5 Regime theory</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_Toc427406036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47</w:t>
        </w:r>
        <w:r w:rsidRPr="00AA188F">
          <w:rPr>
            <w:rFonts w:ascii="Century Schoolbook" w:hAnsi="Century Schoolbook"/>
            <w:noProof/>
            <w:webHidden/>
          </w:rPr>
          <w:fldChar w:fldCharType="end"/>
        </w:r>
      </w:hyperlink>
    </w:p>
    <w:p w:rsidR="00AA188F" w:rsidRPr="00AA188F" w:rsidRDefault="00AA25C6">
      <w:pPr>
        <w:pStyle w:val="Inhopg3"/>
        <w:tabs>
          <w:tab w:val="right" w:leader="dot" w:pos="9062"/>
        </w:tabs>
        <w:rPr>
          <w:rFonts w:ascii="Century Schoolbook" w:eastAsiaTheme="minorEastAsia" w:hAnsi="Century Schoolbook"/>
          <w:noProof/>
          <w:sz w:val="22"/>
          <w:lang w:eastAsia="nl-NL"/>
        </w:rPr>
      </w:pPr>
      <w:hyperlink w:anchor="_Toc427406037" w:history="1">
        <w:r w:rsidR="00AA188F" w:rsidRPr="00AA188F">
          <w:rPr>
            <w:rStyle w:val="Hyperlink"/>
            <w:rFonts w:ascii="Century Schoolbook" w:hAnsi="Century Schoolbook"/>
            <w:noProof/>
            <w:lang w:val="en-US"/>
          </w:rPr>
          <w:t>4.5.1 Valued Regime: The Human Rights Regime</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_Toc427406037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47</w:t>
        </w:r>
        <w:r w:rsidRPr="00AA188F">
          <w:rPr>
            <w:rFonts w:ascii="Century Schoolbook" w:hAnsi="Century Schoolbook"/>
            <w:noProof/>
            <w:webHidden/>
          </w:rPr>
          <w:fldChar w:fldCharType="end"/>
        </w:r>
      </w:hyperlink>
    </w:p>
    <w:p w:rsidR="00AA188F" w:rsidRPr="00AA188F" w:rsidRDefault="00AA25C6">
      <w:pPr>
        <w:pStyle w:val="Inhopg3"/>
        <w:tabs>
          <w:tab w:val="right" w:leader="dot" w:pos="9062"/>
        </w:tabs>
        <w:rPr>
          <w:rFonts w:ascii="Century Schoolbook" w:eastAsiaTheme="minorEastAsia" w:hAnsi="Century Schoolbook"/>
          <w:noProof/>
          <w:sz w:val="22"/>
          <w:lang w:eastAsia="nl-NL"/>
        </w:rPr>
      </w:pPr>
      <w:hyperlink w:anchor="_Toc427406038" w:history="1">
        <w:r w:rsidR="00AA188F" w:rsidRPr="00AA188F">
          <w:rPr>
            <w:rStyle w:val="Hyperlink"/>
            <w:rFonts w:ascii="Century Schoolbook" w:hAnsi="Century Schoolbook"/>
            <w:noProof/>
            <w:lang w:val="en-US"/>
          </w:rPr>
          <w:t>4.5.2 Hegemonic Support</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_Toc427406038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50</w:t>
        </w:r>
        <w:r w:rsidRPr="00AA188F">
          <w:rPr>
            <w:rFonts w:ascii="Century Schoolbook" w:hAnsi="Century Schoolbook"/>
            <w:noProof/>
            <w:webHidden/>
          </w:rPr>
          <w:fldChar w:fldCharType="end"/>
        </w:r>
      </w:hyperlink>
    </w:p>
    <w:p w:rsidR="00AA188F" w:rsidRPr="00AA188F" w:rsidRDefault="00AA25C6">
      <w:pPr>
        <w:pStyle w:val="Inhopg3"/>
        <w:tabs>
          <w:tab w:val="right" w:leader="dot" w:pos="9062"/>
        </w:tabs>
        <w:rPr>
          <w:rFonts w:ascii="Century Schoolbook" w:eastAsiaTheme="minorEastAsia" w:hAnsi="Century Schoolbook"/>
          <w:noProof/>
          <w:sz w:val="22"/>
          <w:lang w:eastAsia="nl-NL"/>
        </w:rPr>
      </w:pPr>
      <w:hyperlink w:anchor="_Toc427406039" w:history="1">
        <w:r w:rsidR="00AA188F" w:rsidRPr="00AA188F">
          <w:rPr>
            <w:rStyle w:val="Hyperlink"/>
            <w:rFonts w:ascii="Century Schoolbook" w:hAnsi="Century Schoolbook"/>
            <w:noProof/>
            <w:lang w:val="en-US"/>
          </w:rPr>
          <w:t>4.5.3 Vagueness of the Norm</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_Toc427406039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51</w:t>
        </w:r>
        <w:r w:rsidRPr="00AA188F">
          <w:rPr>
            <w:rFonts w:ascii="Century Schoolbook" w:hAnsi="Century Schoolbook"/>
            <w:noProof/>
            <w:webHidden/>
          </w:rPr>
          <w:fldChar w:fldCharType="end"/>
        </w:r>
      </w:hyperlink>
    </w:p>
    <w:p w:rsidR="00AA188F" w:rsidRPr="00AA188F" w:rsidRDefault="00AA25C6">
      <w:pPr>
        <w:pStyle w:val="Inhopg3"/>
        <w:tabs>
          <w:tab w:val="right" w:leader="dot" w:pos="9062"/>
        </w:tabs>
        <w:rPr>
          <w:rFonts w:ascii="Century Schoolbook" w:eastAsiaTheme="minorEastAsia" w:hAnsi="Century Schoolbook"/>
          <w:noProof/>
          <w:sz w:val="22"/>
          <w:lang w:eastAsia="nl-NL"/>
        </w:rPr>
      </w:pPr>
      <w:hyperlink w:anchor="_Toc427406040" w:history="1">
        <w:r w:rsidR="00AA188F" w:rsidRPr="00AA188F">
          <w:rPr>
            <w:rStyle w:val="Hyperlink"/>
            <w:rFonts w:ascii="Century Schoolbook" w:hAnsi="Century Schoolbook"/>
            <w:noProof/>
            <w:lang w:val="en-US"/>
          </w:rPr>
          <w:t>4.5.4 Expected Weak Enforcement</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_Toc427406040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53</w:t>
        </w:r>
        <w:r w:rsidRPr="00AA188F">
          <w:rPr>
            <w:rFonts w:ascii="Century Schoolbook" w:hAnsi="Century Schoolbook"/>
            <w:noProof/>
            <w:webHidden/>
          </w:rPr>
          <w:fldChar w:fldCharType="end"/>
        </w:r>
      </w:hyperlink>
    </w:p>
    <w:p w:rsidR="00AA188F" w:rsidRPr="00AA188F" w:rsidRDefault="00AA25C6">
      <w:pPr>
        <w:pStyle w:val="Inhopg1"/>
        <w:tabs>
          <w:tab w:val="right" w:leader="dot" w:pos="9062"/>
        </w:tabs>
        <w:rPr>
          <w:rFonts w:ascii="Century Schoolbook" w:eastAsiaTheme="minorEastAsia" w:hAnsi="Century Schoolbook"/>
          <w:noProof/>
          <w:sz w:val="22"/>
          <w:lang w:eastAsia="nl-NL"/>
        </w:rPr>
      </w:pPr>
      <w:hyperlink w:anchor="_Toc427406041" w:history="1">
        <w:r w:rsidR="00AA188F" w:rsidRPr="00AA188F">
          <w:rPr>
            <w:rStyle w:val="Hyperlink"/>
            <w:rFonts w:ascii="Century Schoolbook" w:hAnsi="Century Schoolbook"/>
            <w:noProof/>
            <w:lang w:val="en-US"/>
          </w:rPr>
          <w:t>5. CONCLUSIONS AND RECOMMENDATIONS</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_Toc427406041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54</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42" w:history="1">
        <w:r w:rsidR="00AA188F" w:rsidRPr="00AA188F">
          <w:rPr>
            <w:rStyle w:val="Hyperlink"/>
            <w:rFonts w:ascii="Century Schoolbook" w:hAnsi="Century Schoolbook"/>
            <w:noProof/>
            <w:lang w:val="en-US"/>
          </w:rPr>
          <w:t>5.1 The research question</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_Toc427406042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54</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43" w:history="1">
        <w:r w:rsidR="00AA188F" w:rsidRPr="00AA188F">
          <w:rPr>
            <w:rStyle w:val="Hyperlink"/>
            <w:rFonts w:ascii="Century Schoolbook" w:hAnsi="Century Schoolbook"/>
            <w:noProof/>
            <w:lang w:val="en-US"/>
          </w:rPr>
          <w:t>5.2 Norm Dynamics</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_Toc427406043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54</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44" w:history="1">
        <w:r w:rsidR="00AA188F" w:rsidRPr="00AA188F">
          <w:rPr>
            <w:rStyle w:val="Hyperlink"/>
            <w:rFonts w:ascii="Century Schoolbook" w:hAnsi="Century Schoolbook"/>
            <w:noProof/>
            <w:lang w:val="en-US"/>
          </w:rPr>
          <w:t>5.3 Regime Theory</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_Toc427406044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55</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45" w:history="1">
        <w:r w:rsidR="00AA188F" w:rsidRPr="00AA188F">
          <w:rPr>
            <w:rStyle w:val="Hyperlink"/>
            <w:rFonts w:ascii="Century Schoolbook" w:hAnsi="Century Schoolbook"/>
            <w:noProof/>
            <w:lang w:val="en-US"/>
          </w:rPr>
          <w:t>5.4 Reflections on the theoretical framework</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_Toc427406045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57</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46" w:history="1">
        <w:r w:rsidR="00AA188F" w:rsidRPr="00AA188F">
          <w:rPr>
            <w:rStyle w:val="Hyperlink"/>
            <w:rFonts w:ascii="Century Schoolbook" w:hAnsi="Century Schoolbook"/>
            <w:noProof/>
            <w:lang w:val="en-US"/>
          </w:rPr>
          <w:t>5.5 Alternative theories</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_Toc427406046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58</w:t>
        </w:r>
        <w:r w:rsidRPr="00AA188F">
          <w:rPr>
            <w:rFonts w:ascii="Century Schoolbook" w:hAnsi="Century Schoolbook"/>
            <w:noProof/>
            <w:webHidden/>
          </w:rPr>
          <w:fldChar w:fldCharType="end"/>
        </w:r>
      </w:hyperlink>
    </w:p>
    <w:p w:rsidR="00AA188F" w:rsidRPr="00AA188F" w:rsidRDefault="00AA25C6">
      <w:pPr>
        <w:pStyle w:val="Inhopg2"/>
        <w:tabs>
          <w:tab w:val="right" w:leader="dot" w:pos="9062"/>
        </w:tabs>
        <w:rPr>
          <w:rFonts w:ascii="Century Schoolbook" w:eastAsiaTheme="minorEastAsia" w:hAnsi="Century Schoolbook"/>
          <w:noProof/>
          <w:sz w:val="22"/>
          <w:lang w:eastAsia="nl-NL"/>
        </w:rPr>
      </w:pPr>
      <w:hyperlink w:anchor="_Toc427406047" w:history="1">
        <w:r w:rsidR="00AA188F" w:rsidRPr="00AA188F">
          <w:rPr>
            <w:rStyle w:val="Hyperlink"/>
            <w:rFonts w:ascii="Century Schoolbook" w:hAnsi="Century Schoolbook"/>
            <w:noProof/>
            <w:lang w:val="en-US"/>
          </w:rPr>
          <w:t>5.6 Methodological remarks</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_Toc427406047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59</w:t>
        </w:r>
        <w:r w:rsidRPr="00AA188F">
          <w:rPr>
            <w:rFonts w:ascii="Century Schoolbook" w:hAnsi="Century Schoolbook"/>
            <w:noProof/>
            <w:webHidden/>
          </w:rPr>
          <w:fldChar w:fldCharType="end"/>
        </w:r>
      </w:hyperlink>
    </w:p>
    <w:p w:rsidR="00AA188F" w:rsidRPr="00AA188F" w:rsidRDefault="00AA25C6">
      <w:pPr>
        <w:pStyle w:val="Inhopg1"/>
        <w:tabs>
          <w:tab w:val="right" w:leader="dot" w:pos="9062"/>
        </w:tabs>
        <w:rPr>
          <w:rFonts w:ascii="Century Schoolbook" w:eastAsiaTheme="minorEastAsia" w:hAnsi="Century Schoolbook"/>
          <w:noProof/>
          <w:sz w:val="22"/>
          <w:lang w:eastAsia="nl-NL"/>
        </w:rPr>
      </w:pPr>
      <w:hyperlink w:anchor="_Toc427406048" w:history="1">
        <w:r w:rsidR="00AA188F" w:rsidRPr="00AA188F">
          <w:rPr>
            <w:rStyle w:val="Hyperlink"/>
            <w:rFonts w:ascii="Century Schoolbook" w:hAnsi="Century Schoolbook"/>
            <w:noProof/>
          </w:rPr>
          <w:t>REFERENCES</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_Toc427406048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61</w:t>
        </w:r>
        <w:r w:rsidRPr="00AA188F">
          <w:rPr>
            <w:rFonts w:ascii="Century Schoolbook" w:hAnsi="Century Schoolbook"/>
            <w:noProof/>
            <w:webHidden/>
          </w:rPr>
          <w:fldChar w:fldCharType="end"/>
        </w:r>
      </w:hyperlink>
    </w:p>
    <w:p w:rsidR="00AA188F" w:rsidRPr="00AA188F" w:rsidRDefault="00AA25C6">
      <w:pPr>
        <w:pStyle w:val="Inhopg1"/>
        <w:tabs>
          <w:tab w:val="right" w:leader="dot" w:pos="9062"/>
        </w:tabs>
        <w:rPr>
          <w:rFonts w:ascii="Century Schoolbook" w:eastAsiaTheme="minorEastAsia" w:hAnsi="Century Schoolbook"/>
          <w:noProof/>
          <w:sz w:val="22"/>
          <w:lang w:eastAsia="nl-NL"/>
        </w:rPr>
      </w:pPr>
      <w:hyperlink w:anchor="_Toc427406049" w:history="1">
        <w:r w:rsidR="00AA188F" w:rsidRPr="00AA188F">
          <w:rPr>
            <w:rStyle w:val="Hyperlink"/>
            <w:rFonts w:ascii="Century Schoolbook" w:hAnsi="Century Schoolbook"/>
            <w:noProof/>
            <w:shd w:val="clear" w:color="auto" w:fill="FFFFFF"/>
          </w:rPr>
          <w:t>APPENDIX A</w:t>
        </w:r>
        <w:r w:rsidR="00AA188F" w:rsidRPr="00AA188F">
          <w:rPr>
            <w:rFonts w:ascii="Century Schoolbook" w:hAnsi="Century Schoolbook"/>
            <w:noProof/>
            <w:webHidden/>
          </w:rPr>
          <w:tab/>
        </w:r>
        <w:r w:rsidRPr="00AA188F">
          <w:rPr>
            <w:rFonts w:ascii="Century Schoolbook" w:hAnsi="Century Schoolbook"/>
            <w:noProof/>
            <w:webHidden/>
          </w:rPr>
          <w:fldChar w:fldCharType="begin"/>
        </w:r>
        <w:r w:rsidR="00AA188F" w:rsidRPr="00AA188F">
          <w:rPr>
            <w:rFonts w:ascii="Century Schoolbook" w:hAnsi="Century Schoolbook"/>
            <w:noProof/>
            <w:webHidden/>
          </w:rPr>
          <w:instrText xml:space="preserve"> PAGEREF _Toc427406049 \h </w:instrText>
        </w:r>
        <w:r w:rsidRPr="00AA188F">
          <w:rPr>
            <w:rFonts w:ascii="Century Schoolbook" w:hAnsi="Century Schoolbook"/>
            <w:noProof/>
            <w:webHidden/>
          </w:rPr>
        </w:r>
        <w:r w:rsidRPr="00AA188F">
          <w:rPr>
            <w:rFonts w:ascii="Century Schoolbook" w:hAnsi="Century Schoolbook"/>
            <w:noProof/>
            <w:webHidden/>
          </w:rPr>
          <w:fldChar w:fldCharType="separate"/>
        </w:r>
        <w:r w:rsidR="00D553A3">
          <w:rPr>
            <w:rFonts w:ascii="Century Schoolbook" w:hAnsi="Century Schoolbook"/>
            <w:noProof/>
            <w:webHidden/>
          </w:rPr>
          <w:t>66</w:t>
        </w:r>
        <w:r w:rsidRPr="00AA188F">
          <w:rPr>
            <w:rFonts w:ascii="Century Schoolbook" w:hAnsi="Century Schoolbook"/>
            <w:noProof/>
            <w:webHidden/>
          </w:rPr>
          <w:fldChar w:fldCharType="end"/>
        </w:r>
      </w:hyperlink>
    </w:p>
    <w:p w:rsidR="0082275B" w:rsidRPr="003F7C7E" w:rsidRDefault="00AA25C6" w:rsidP="003F7C7E">
      <w:pPr>
        <w:pStyle w:val="Kop1"/>
        <w:rPr>
          <w:lang w:val="en-US"/>
        </w:rPr>
      </w:pPr>
      <w:r w:rsidRPr="00AA188F">
        <w:rPr>
          <w:sz w:val="20"/>
          <w:szCs w:val="20"/>
        </w:rPr>
        <w:fldChar w:fldCharType="end"/>
      </w:r>
      <w:bookmarkStart w:id="1" w:name="_Toc427406000"/>
      <w:r w:rsidR="0082275B" w:rsidRPr="003F7C7E">
        <w:rPr>
          <w:lang w:val="en-US"/>
        </w:rPr>
        <w:t>LIST OF TABLES AND FIGURES</w:t>
      </w:r>
      <w:bookmarkEnd w:id="1"/>
    </w:p>
    <w:p w:rsidR="00EF2339" w:rsidRPr="0051164A" w:rsidRDefault="00AA25C6">
      <w:pPr>
        <w:pStyle w:val="Lijstmetafbeeldingen"/>
        <w:tabs>
          <w:tab w:val="right" w:leader="dot" w:pos="9062"/>
        </w:tabs>
        <w:rPr>
          <w:rFonts w:ascii="Century Schoolbook" w:hAnsi="Century Schoolbook"/>
          <w:noProof/>
          <w:sz w:val="22"/>
          <w:lang w:val="en-US"/>
        </w:rPr>
      </w:pPr>
      <w:r w:rsidRPr="00AA25C6">
        <w:rPr>
          <w:rFonts w:ascii="Century Schoolbook" w:hAnsi="Century Schoolbook"/>
          <w:sz w:val="22"/>
        </w:rPr>
        <w:fldChar w:fldCharType="begin"/>
      </w:r>
      <w:r w:rsidR="00EF2339" w:rsidRPr="0051164A">
        <w:rPr>
          <w:rFonts w:ascii="Century Schoolbook" w:hAnsi="Century Schoolbook"/>
          <w:sz w:val="22"/>
          <w:lang w:val="en-US"/>
        </w:rPr>
        <w:instrText xml:space="preserve"> TOC \c "Table" </w:instrText>
      </w:r>
      <w:r w:rsidRPr="00AA25C6">
        <w:rPr>
          <w:rFonts w:ascii="Century Schoolbook" w:hAnsi="Century Schoolbook"/>
          <w:sz w:val="22"/>
        </w:rPr>
        <w:fldChar w:fldCharType="separate"/>
      </w:r>
      <w:r w:rsidR="00EF2339" w:rsidRPr="0051164A">
        <w:rPr>
          <w:rFonts w:ascii="Century Schoolbook" w:hAnsi="Century Schoolbook"/>
          <w:noProof/>
          <w:sz w:val="22"/>
          <w:lang w:val="en-US"/>
        </w:rPr>
        <w:t>Table 1: Similarities between theoretical frameworks.</w:t>
      </w:r>
      <w:bookmarkStart w:id="2" w:name="_GoBack"/>
      <w:bookmarkEnd w:id="2"/>
      <w:r w:rsidR="00EF2339" w:rsidRPr="0051164A">
        <w:rPr>
          <w:rFonts w:ascii="Century Schoolbook" w:hAnsi="Century Schoolbook"/>
          <w:noProof/>
          <w:sz w:val="22"/>
          <w:lang w:val="en-US"/>
        </w:rPr>
        <w:tab/>
      </w:r>
      <w:r w:rsidRPr="0051164A">
        <w:rPr>
          <w:rFonts w:ascii="Century Schoolbook" w:hAnsi="Century Schoolbook"/>
          <w:noProof/>
          <w:sz w:val="22"/>
        </w:rPr>
        <w:fldChar w:fldCharType="begin"/>
      </w:r>
      <w:r w:rsidR="00EF2339" w:rsidRPr="0051164A">
        <w:rPr>
          <w:rFonts w:ascii="Century Schoolbook" w:hAnsi="Century Schoolbook"/>
          <w:noProof/>
          <w:sz w:val="22"/>
          <w:lang w:val="en-US"/>
        </w:rPr>
        <w:instrText xml:space="preserve"> PAGEREF _Toc427333986 \h </w:instrText>
      </w:r>
      <w:r w:rsidRPr="0051164A">
        <w:rPr>
          <w:rFonts w:ascii="Century Schoolbook" w:hAnsi="Century Schoolbook"/>
          <w:noProof/>
          <w:sz w:val="22"/>
        </w:rPr>
      </w:r>
      <w:r w:rsidRPr="0051164A">
        <w:rPr>
          <w:rFonts w:ascii="Century Schoolbook" w:hAnsi="Century Schoolbook"/>
          <w:noProof/>
          <w:sz w:val="22"/>
        </w:rPr>
        <w:fldChar w:fldCharType="separate"/>
      </w:r>
      <w:r w:rsidR="00D553A3">
        <w:rPr>
          <w:rFonts w:ascii="Century Schoolbook" w:hAnsi="Century Schoolbook"/>
          <w:noProof/>
          <w:sz w:val="22"/>
          <w:lang w:val="en-US"/>
        </w:rPr>
        <w:t>22</w:t>
      </w:r>
      <w:r w:rsidRPr="0051164A">
        <w:rPr>
          <w:rFonts w:ascii="Century Schoolbook" w:hAnsi="Century Schoolbook"/>
          <w:noProof/>
          <w:sz w:val="22"/>
        </w:rPr>
        <w:fldChar w:fldCharType="end"/>
      </w:r>
    </w:p>
    <w:p w:rsidR="00EF2339" w:rsidRPr="0051164A" w:rsidRDefault="00EF2339">
      <w:pPr>
        <w:pStyle w:val="Lijstmetafbeeldingen"/>
        <w:tabs>
          <w:tab w:val="right" w:leader="dot" w:pos="9062"/>
        </w:tabs>
        <w:rPr>
          <w:rFonts w:ascii="Century Schoolbook" w:hAnsi="Century Schoolbook"/>
          <w:noProof/>
          <w:sz w:val="22"/>
          <w:lang w:val="en-US"/>
        </w:rPr>
      </w:pPr>
      <w:r w:rsidRPr="0051164A">
        <w:rPr>
          <w:rFonts w:ascii="Century Schoolbook" w:hAnsi="Century Schoolbook"/>
          <w:noProof/>
          <w:sz w:val="22"/>
          <w:lang w:val="en-US"/>
        </w:rPr>
        <w:t>Table 2: Regime Matrix (Levy et al, 1995, p.272)</w:t>
      </w:r>
      <w:r w:rsidRPr="0051164A">
        <w:rPr>
          <w:rFonts w:ascii="Century Schoolbook" w:hAnsi="Century Schoolbook"/>
          <w:noProof/>
          <w:sz w:val="22"/>
          <w:lang w:val="en-US"/>
        </w:rPr>
        <w:tab/>
      </w:r>
      <w:r w:rsidR="00AA25C6" w:rsidRPr="0051164A">
        <w:rPr>
          <w:rFonts w:ascii="Century Schoolbook" w:hAnsi="Century Schoolbook"/>
          <w:noProof/>
          <w:sz w:val="22"/>
        </w:rPr>
        <w:fldChar w:fldCharType="begin"/>
      </w:r>
      <w:r w:rsidRPr="0051164A">
        <w:rPr>
          <w:rFonts w:ascii="Century Schoolbook" w:hAnsi="Century Schoolbook"/>
          <w:noProof/>
          <w:sz w:val="22"/>
          <w:lang w:val="en-US"/>
        </w:rPr>
        <w:instrText xml:space="preserve"> PAGEREF _Toc427333987 \h </w:instrText>
      </w:r>
      <w:r w:rsidR="00AA25C6" w:rsidRPr="0051164A">
        <w:rPr>
          <w:rFonts w:ascii="Century Schoolbook" w:hAnsi="Century Schoolbook"/>
          <w:noProof/>
          <w:sz w:val="22"/>
        </w:rPr>
      </w:r>
      <w:r w:rsidR="00AA25C6" w:rsidRPr="0051164A">
        <w:rPr>
          <w:rFonts w:ascii="Century Schoolbook" w:hAnsi="Century Schoolbook"/>
          <w:noProof/>
          <w:sz w:val="22"/>
        </w:rPr>
        <w:fldChar w:fldCharType="separate"/>
      </w:r>
      <w:r w:rsidR="00D553A3">
        <w:rPr>
          <w:rFonts w:ascii="Century Schoolbook" w:hAnsi="Century Schoolbook"/>
          <w:noProof/>
          <w:sz w:val="22"/>
          <w:lang w:val="en-US"/>
        </w:rPr>
        <w:t>29</w:t>
      </w:r>
      <w:r w:rsidR="00AA25C6" w:rsidRPr="0051164A">
        <w:rPr>
          <w:rFonts w:ascii="Century Schoolbook" w:hAnsi="Century Schoolbook"/>
          <w:noProof/>
          <w:sz w:val="22"/>
        </w:rPr>
        <w:fldChar w:fldCharType="end"/>
      </w:r>
    </w:p>
    <w:p w:rsidR="00EF2339" w:rsidRPr="0051164A" w:rsidRDefault="00EF2339">
      <w:pPr>
        <w:pStyle w:val="Lijstmetafbeeldingen"/>
        <w:tabs>
          <w:tab w:val="right" w:leader="dot" w:pos="9062"/>
        </w:tabs>
        <w:rPr>
          <w:rFonts w:ascii="Century Schoolbook" w:hAnsi="Century Schoolbook"/>
          <w:noProof/>
          <w:sz w:val="22"/>
          <w:lang w:val="en-US"/>
        </w:rPr>
      </w:pPr>
      <w:r w:rsidRPr="0051164A">
        <w:rPr>
          <w:rFonts w:ascii="Century Schoolbook" w:hAnsi="Century Schoolbook"/>
          <w:noProof/>
          <w:sz w:val="22"/>
          <w:lang w:val="en-US"/>
        </w:rPr>
        <w:t>Table 3: Operationalization of hegemony</w:t>
      </w:r>
      <w:r w:rsidRPr="0051164A">
        <w:rPr>
          <w:rFonts w:ascii="Century Schoolbook" w:hAnsi="Century Schoolbook"/>
          <w:noProof/>
          <w:sz w:val="22"/>
          <w:lang w:val="en-US"/>
        </w:rPr>
        <w:tab/>
      </w:r>
      <w:r w:rsidR="00AA25C6" w:rsidRPr="0051164A">
        <w:rPr>
          <w:rFonts w:ascii="Century Schoolbook" w:hAnsi="Century Schoolbook"/>
          <w:noProof/>
          <w:sz w:val="22"/>
        </w:rPr>
        <w:fldChar w:fldCharType="begin"/>
      </w:r>
      <w:r w:rsidRPr="0051164A">
        <w:rPr>
          <w:rFonts w:ascii="Century Schoolbook" w:hAnsi="Century Schoolbook"/>
          <w:noProof/>
          <w:sz w:val="22"/>
          <w:lang w:val="en-US"/>
        </w:rPr>
        <w:instrText xml:space="preserve"> PAGEREF _Toc427333988 \h </w:instrText>
      </w:r>
      <w:r w:rsidR="00AA25C6" w:rsidRPr="0051164A">
        <w:rPr>
          <w:rFonts w:ascii="Century Schoolbook" w:hAnsi="Century Schoolbook"/>
          <w:noProof/>
          <w:sz w:val="22"/>
        </w:rPr>
      </w:r>
      <w:r w:rsidR="00AA25C6" w:rsidRPr="0051164A">
        <w:rPr>
          <w:rFonts w:ascii="Century Schoolbook" w:hAnsi="Century Schoolbook"/>
          <w:noProof/>
          <w:sz w:val="22"/>
        </w:rPr>
        <w:fldChar w:fldCharType="separate"/>
      </w:r>
      <w:r w:rsidR="00D553A3">
        <w:rPr>
          <w:rFonts w:ascii="Century Schoolbook" w:hAnsi="Century Schoolbook"/>
          <w:noProof/>
          <w:sz w:val="22"/>
          <w:lang w:val="en-US"/>
        </w:rPr>
        <w:t>31</w:t>
      </w:r>
      <w:r w:rsidR="00AA25C6" w:rsidRPr="0051164A">
        <w:rPr>
          <w:rFonts w:ascii="Century Schoolbook" w:hAnsi="Century Schoolbook"/>
          <w:noProof/>
          <w:sz w:val="22"/>
        </w:rPr>
        <w:fldChar w:fldCharType="end"/>
      </w:r>
    </w:p>
    <w:p w:rsidR="00EF2339" w:rsidRPr="0051164A" w:rsidRDefault="00EF2339">
      <w:pPr>
        <w:pStyle w:val="Lijstmetafbeeldingen"/>
        <w:tabs>
          <w:tab w:val="right" w:leader="dot" w:pos="9062"/>
        </w:tabs>
        <w:rPr>
          <w:rFonts w:ascii="Century Schoolbook" w:hAnsi="Century Schoolbook"/>
          <w:noProof/>
          <w:sz w:val="22"/>
          <w:lang w:val="en-US"/>
        </w:rPr>
      </w:pPr>
      <w:r w:rsidRPr="0051164A">
        <w:rPr>
          <w:rFonts w:ascii="Century Schoolbook" w:hAnsi="Century Schoolbook"/>
          <w:noProof/>
          <w:sz w:val="22"/>
          <w:lang w:val="en-US"/>
        </w:rPr>
        <w:t>Table 4: comparison between the ICISS report and the Outcome Document (Sources: UN (2005a) and ICISS (2001).</w:t>
      </w:r>
      <w:r w:rsidRPr="0051164A">
        <w:rPr>
          <w:rFonts w:ascii="Century Schoolbook" w:hAnsi="Century Schoolbook"/>
          <w:noProof/>
          <w:sz w:val="22"/>
          <w:lang w:val="en-US"/>
        </w:rPr>
        <w:tab/>
      </w:r>
      <w:r w:rsidR="00AA25C6" w:rsidRPr="0051164A">
        <w:rPr>
          <w:rFonts w:ascii="Century Schoolbook" w:hAnsi="Century Schoolbook"/>
          <w:noProof/>
          <w:sz w:val="22"/>
        </w:rPr>
        <w:fldChar w:fldCharType="begin"/>
      </w:r>
      <w:r w:rsidRPr="0051164A">
        <w:rPr>
          <w:rFonts w:ascii="Century Schoolbook" w:hAnsi="Century Schoolbook"/>
          <w:noProof/>
          <w:sz w:val="22"/>
          <w:lang w:val="en-US"/>
        </w:rPr>
        <w:instrText xml:space="preserve"> PAGEREF _Toc427333989 \h </w:instrText>
      </w:r>
      <w:r w:rsidR="00AA25C6" w:rsidRPr="0051164A">
        <w:rPr>
          <w:rFonts w:ascii="Century Schoolbook" w:hAnsi="Century Schoolbook"/>
          <w:noProof/>
          <w:sz w:val="22"/>
        </w:rPr>
      </w:r>
      <w:r w:rsidR="00AA25C6" w:rsidRPr="0051164A">
        <w:rPr>
          <w:rFonts w:ascii="Century Schoolbook" w:hAnsi="Century Schoolbook"/>
          <w:noProof/>
          <w:sz w:val="22"/>
        </w:rPr>
        <w:fldChar w:fldCharType="separate"/>
      </w:r>
      <w:r w:rsidR="00D553A3">
        <w:rPr>
          <w:rFonts w:ascii="Century Schoolbook" w:hAnsi="Century Schoolbook"/>
          <w:noProof/>
          <w:sz w:val="22"/>
          <w:lang w:val="en-US"/>
        </w:rPr>
        <w:t>47</w:t>
      </w:r>
      <w:r w:rsidR="00AA25C6" w:rsidRPr="0051164A">
        <w:rPr>
          <w:rFonts w:ascii="Century Schoolbook" w:hAnsi="Century Schoolbook"/>
          <w:noProof/>
          <w:sz w:val="22"/>
        </w:rPr>
        <w:fldChar w:fldCharType="end"/>
      </w:r>
    </w:p>
    <w:p w:rsidR="00EF2339" w:rsidRPr="0051164A" w:rsidRDefault="00EF2339">
      <w:pPr>
        <w:pStyle w:val="Lijstmetafbeeldingen"/>
        <w:tabs>
          <w:tab w:val="right" w:leader="dot" w:pos="9062"/>
        </w:tabs>
        <w:rPr>
          <w:rFonts w:ascii="Century Schoolbook" w:hAnsi="Century Schoolbook"/>
          <w:noProof/>
          <w:sz w:val="22"/>
          <w:lang w:val="en-US"/>
        </w:rPr>
      </w:pPr>
      <w:r w:rsidRPr="0051164A">
        <w:rPr>
          <w:rFonts w:ascii="Century Schoolbook" w:hAnsi="Century Schoolbook"/>
          <w:noProof/>
          <w:sz w:val="22"/>
          <w:lang w:val="en-US"/>
        </w:rPr>
        <w:t>Table 5 (copy of table 3): Operationalization of Hegemony</w:t>
      </w:r>
      <w:r w:rsidRPr="0051164A">
        <w:rPr>
          <w:rFonts w:ascii="Century Schoolbook" w:hAnsi="Century Schoolbook"/>
          <w:noProof/>
          <w:sz w:val="22"/>
          <w:lang w:val="en-US"/>
        </w:rPr>
        <w:tab/>
      </w:r>
      <w:r w:rsidR="00AA25C6" w:rsidRPr="0051164A">
        <w:rPr>
          <w:rFonts w:ascii="Century Schoolbook" w:hAnsi="Century Schoolbook"/>
          <w:noProof/>
          <w:sz w:val="22"/>
        </w:rPr>
        <w:fldChar w:fldCharType="begin"/>
      </w:r>
      <w:r w:rsidRPr="0051164A">
        <w:rPr>
          <w:rFonts w:ascii="Century Schoolbook" w:hAnsi="Century Schoolbook"/>
          <w:noProof/>
          <w:sz w:val="22"/>
          <w:lang w:val="en-US"/>
        </w:rPr>
        <w:instrText xml:space="preserve"> PAGEREF _Toc427333990 \h </w:instrText>
      </w:r>
      <w:r w:rsidR="00AA25C6" w:rsidRPr="0051164A">
        <w:rPr>
          <w:rFonts w:ascii="Century Schoolbook" w:hAnsi="Century Schoolbook"/>
          <w:noProof/>
          <w:sz w:val="22"/>
        </w:rPr>
      </w:r>
      <w:r w:rsidR="00AA25C6" w:rsidRPr="0051164A">
        <w:rPr>
          <w:rFonts w:ascii="Century Schoolbook" w:hAnsi="Century Schoolbook"/>
          <w:noProof/>
          <w:sz w:val="22"/>
        </w:rPr>
        <w:fldChar w:fldCharType="separate"/>
      </w:r>
      <w:r w:rsidR="00D553A3">
        <w:rPr>
          <w:rFonts w:ascii="Century Schoolbook" w:hAnsi="Century Schoolbook"/>
          <w:noProof/>
          <w:sz w:val="22"/>
          <w:lang w:val="en-US"/>
        </w:rPr>
        <w:t>50</w:t>
      </w:r>
      <w:r w:rsidR="00AA25C6" w:rsidRPr="0051164A">
        <w:rPr>
          <w:rFonts w:ascii="Century Schoolbook" w:hAnsi="Century Schoolbook"/>
          <w:noProof/>
          <w:sz w:val="22"/>
        </w:rPr>
        <w:fldChar w:fldCharType="end"/>
      </w:r>
    </w:p>
    <w:p w:rsidR="00EF2339" w:rsidRPr="0051164A" w:rsidRDefault="00EF2339">
      <w:pPr>
        <w:pStyle w:val="Lijstmetafbeeldingen"/>
        <w:tabs>
          <w:tab w:val="right" w:leader="dot" w:pos="9062"/>
        </w:tabs>
        <w:rPr>
          <w:rFonts w:ascii="Century Schoolbook" w:hAnsi="Century Schoolbook"/>
          <w:noProof/>
          <w:sz w:val="22"/>
          <w:lang w:val="en-US"/>
        </w:rPr>
      </w:pPr>
      <w:r w:rsidRPr="0051164A">
        <w:rPr>
          <w:rFonts w:ascii="Century Schoolbook" w:hAnsi="Century Schoolbook"/>
          <w:noProof/>
          <w:sz w:val="22"/>
          <w:lang w:val="en-US"/>
        </w:rPr>
        <w:t>Table 6: Assessment of Hegemony. See appendix A for the data and sources</w:t>
      </w:r>
      <w:r w:rsidRPr="0051164A">
        <w:rPr>
          <w:rFonts w:ascii="Century Schoolbook" w:hAnsi="Century Schoolbook"/>
          <w:noProof/>
          <w:sz w:val="22"/>
          <w:lang w:val="en-US"/>
        </w:rPr>
        <w:tab/>
      </w:r>
      <w:r w:rsidR="00AA25C6" w:rsidRPr="0051164A">
        <w:rPr>
          <w:rFonts w:ascii="Century Schoolbook" w:hAnsi="Century Schoolbook"/>
          <w:noProof/>
          <w:sz w:val="22"/>
        </w:rPr>
        <w:fldChar w:fldCharType="begin"/>
      </w:r>
      <w:r w:rsidRPr="0051164A">
        <w:rPr>
          <w:rFonts w:ascii="Century Schoolbook" w:hAnsi="Century Schoolbook"/>
          <w:noProof/>
          <w:sz w:val="22"/>
          <w:lang w:val="en-US"/>
        </w:rPr>
        <w:instrText xml:space="preserve"> PAGEREF _Toc427333991 \h </w:instrText>
      </w:r>
      <w:r w:rsidR="00AA25C6" w:rsidRPr="0051164A">
        <w:rPr>
          <w:rFonts w:ascii="Century Schoolbook" w:hAnsi="Century Schoolbook"/>
          <w:noProof/>
          <w:sz w:val="22"/>
        </w:rPr>
      </w:r>
      <w:r w:rsidR="00AA25C6" w:rsidRPr="0051164A">
        <w:rPr>
          <w:rFonts w:ascii="Century Schoolbook" w:hAnsi="Century Schoolbook"/>
          <w:noProof/>
          <w:sz w:val="22"/>
        </w:rPr>
        <w:fldChar w:fldCharType="separate"/>
      </w:r>
      <w:r w:rsidR="00D553A3">
        <w:rPr>
          <w:rFonts w:ascii="Century Schoolbook" w:hAnsi="Century Schoolbook"/>
          <w:noProof/>
          <w:sz w:val="22"/>
          <w:lang w:val="en-US"/>
        </w:rPr>
        <w:t>50</w:t>
      </w:r>
      <w:r w:rsidR="00AA25C6" w:rsidRPr="0051164A">
        <w:rPr>
          <w:rFonts w:ascii="Century Schoolbook" w:hAnsi="Century Schoolbook"/>
          <w:noProof/>
          <w:sz w:val="22"/>
        </w:rPr>
        <w:fldChar w:fldCharType="end"/>
      </w:r>
    </w:p>
    <w:p w:rsidR="0051164A" w:rsidRPr="0051164A" w:rsidRDefault="00AA25C6" w:rsidP="00520111">
      <w:pPr>
        <w:pStyle w:val="Standard"/>
        <w:spacing w:line="360" w:lineRule="auto"/>
        <w:rPr>
          <w:rFonts w:ascii="Century Schoolbook" w:hAnsi="Century Schoolbook"/>
          <w:noProof/>
          <w:sz w:val="22"/>
          <w:szCs w:val="22"/>
        </w:rPr>
      </w:pPr>
      <w:r w:rsidRPr="0051164A">
        <w:rPr>
          <w:rFonts w:ascii="Century Schoolbook" w:hAnsi="Century Schoolbook"/>
          <w:sz w:val="22"/>
          <w:szCs w:val="22"/>
        </w:rPr>
        <w:fldChar w:fldCharType="end"/>
      </w:r>
      <w:r w:rsidRPr="0051164A">
        <w:rPr>
          <w:rFonts w:ascii="Century Schoolbook" w:hAnsi="Century Schoolbook"/>
          <w:sz w:val="22"/>
          <w:szCs w:val="22"/>
        </w:rPr>
        <w:fldChar w:fldCharType="begin"/>
      </w:r>
      <w:r w:rsidR="0051164A" w:rsidRPr="0051164A">
        <w:rPr>
          <w:rFonts w:ascii="Century Schoolbook" w:hAnsi="Century Schoolbook"/>
          <w:sz w:val="22"/>
          <w:szCs w:val="22"/>
        </w:rPr>
        <w:instrText xml:space="preserve"> TOC \c "Figure" </w:instrText>
      </w:r>
      <w:r w:rsidRPr="0051164A">
        <w:rPr>
          <w:rFonts w:ascii="Century Schoolbook" w:hAnsi="Century Schoolbook"/>
          <w:sz w:val="22"/>
          <w:szCs w:val="22"/>
        </w:rPr>
        <w:fldChar w:fldCharType="separate"/>
      </w:r>
    </w:p>
    <w:p w:rsidR="0051164A" w:rsidRPr="0051164A" w:rsidRDefault="0051164A">
      <w:pPr>
        <w:pStyle w:val="Lijstmetafbeeldingen"/>
        <w:tabs>
          <w:tab w:val="right" w:leader="dot" w:pos="9062"/>
        </w:tabs>
        <w:rPr>
          <w:rFonts w:ascii="Century Schoolbook" w:eastAsiaTheme="minorEastAsia" w:hAnsi="Century Schoolbook"/>
          <w:noProof/>
          <w:sz w:val="22"/>
          <w:lang w:val="en-US" w:eastAsia="nl-NL"/>
        </w:rPr>
      </w:pPr>
      <w:r w:rsidRPr="0051164A">
        <w:rPr>
          <w:rFonts w:ascii="Century Schoolbook" w:hAnsi="Century Schoolbook"/>
          <w:noProof/>
          <w:sz w:val="22"/>
          <w:lang w:val="en-US"/>
        </w:rPr>
        <w:t>Figure 1: The conceptual model of the dependent variable (DV) and independent variables (see hypotheses 1,2, Z1 and Z2)</w:t>
      </w:r>
      <w:r w:rsidRPr="0051164A">
        <w:rPr>
          <w:rFonts w:ascii="Century Schoolbook" w:hAnsi="Century Schoolbook"/>
          <w:noProof/>
          <w:sz w:val="22"/>
          <w:lang w:val="en-US"/>
        </w:rPr>
        <w:tab/>
      </w:r>
      <w:r w:rsidR="00AA25C6" w:rsidRPr="0051164A">
        <w:rPr>
          <w:rFonts w:ascii="Century Schoolbook" w:hAnsi="Century Schoolbook"/>
          <w:noProof/>
          <w:sz w:val="22"/>
        </w:rPr>
        <w:fldChar w:fldCharType="begin"/>
      </w:r>
      <w:r w:rsidRPr="0051164A">
        <w:rPr>
          <w:rFonts w:ascii="Century Schoolbook" w:hAnsi="Century Schoolbook"/>
          <w:noProof/>
          <w:sz w:val="22"/>
          <w:lang w:val="en-US"/>
        </w:rPr>
        <w:instrText xml:space="preserve"> PAGEREF _Toc427334003 \h </w:instrText>
      </w:r>
      <w:r w:rsidR="00AA25C6" w:rsidRPr="0051164A">
        <w:rPr>
          <w:rFonts w:ascii="Century Schoolbook" w:hAnsi="Century Schoolbook"/>
          <w:noProof/>
          <w:sz w:val="22"/>
        </w:rPr>
      </w:r>
      <w:r w:rsidR="00AA25C6" w:rsidRPr="0051164A">
        <w:rPr>
          <w:rFonts w:ascii="Century Schoolbook" w:hAnsi="Century Schoolbook"/>
          <w:noProof/>
          <w:sz w:val="22"/>
        </w:rPr>
        <w:fldChar w:fldCharType="separate"/>
      </w:r>
      <w:r w:rsidR="00D553A3">
        <w:rPr>
          <w:rFonts w:ascii="Century Schoolbook" w:hAnsi="Century Schoolbook"/>
          <w:noProof/>
          <w:sz w:val="22"/>
          <w:lang w:val="en-US"/>
        </w:rPr>
        <w:t>17</w:t>
      </w:r>
      <w:r w:rsidR="00AA25C6" w:rsidRPr="0051164A">
        <w:rPr>
          <w:rFonts w:ascii="Century Schoolbook" w:hAnsi="Century Schoolbook"/>
          <w:noProof/>
          <w:sz w:val="22"/>
        </w:rPr>
        <w:fldChar w:fldCharType="end"/>
      </w:r>
    </w:p>
    <w:p w:rsidR="0051164A" w:rsidRPr="0051164A" w:rsidRDefault="0051164A">
      <w:pPr>
        <w:pStyle w:val="Lijstmetafbeeldingen"/>
        <w:tabs>
          <w:tab w:val="right" w:leader="dot" w:pos="9062"/>
        </w:tabs>
        <w:rPr>
          <w:rFonts w:ascii="Century Schoolbook" w:eastAsiaTheme="minorEastAsia" w:hAnsi="Century Schoolbook"/>
          <w:noProof/>
          <w:sz w:val="22"/>
          <w:lang w:val="en-US" w:eastAsia="nl-NL"/>
        </w:rPr>
      </w:pPr>
      <w:r w:rsidRPr="0051164A">
        <w:rPr>
          <w:rFonts w:ascii="Century Schoolbook" w:hAnsi="Century Schoolbook"/>
          <w:noProof/>
          <w:sz w:val="22"/>
          <w:lang w:val="en-US"/>
        </w:rPr>
        <w:t>Figure 2: A schematic overview of the combined approach of two theoretical frameworks.</w:t>
      </w:r>
      <w:r w:rsidRPr="0051164A">
        <w:rPr>
          <w:rFonts w:ascii="Century Schoolbook" w:hAnsi="Century Schoolbook"/>
          <w:noProof/>
          <w:sz w:val="22"/>
          <w:lang w:val="en-US"/>
        </w:rPr>
        <w:tab/>
      </w:r>
      <w:r w:rsidR="00AA25C6" w:rsidRPr="0051164A">
        <w:rPr>
          <w:rFonts w:ascii="Century Schoolbook" w:hAnsi="Century Schoolbook"/>
          <w:noProof/>
          <w:sz w:val="22"/>
        </w:rPr>
        <w:fldChar w:fldCharType="begin"/>
      </w:r>
      <w:r w:rsidRPr="0051164A">
        <w:rPr>
          <w:rFonts w:ascii="Century Schoolbook" w:hAnsi="Century Schoolbook"/>
          <w:noProof/>
          <w:sz w:val="22"/>
          <w:lang w:val="en-US"/>
        </w:rPr>
        <w:instrText xml:space="preserve"> PAGEREF _Toc427334004 \h </w:instrText>
      </w:r>
      <w:r w:rsidR="00AA25C6" w:rsidRPr="0051164A">
        <w:rPr>
          <w:rFonts w:ascii="Century Schoolbook" w:hAnsi="Century Schoolbook"/>
          <w:noProof/>
          <w:sz w:val="22"/>
        </w:rPr>
      </w:r>
      <w:r w:rsidR="00AA25C6" w:rsidRPr="0051164A">
        <w:rPr>
          <w:rFonts w:ascii="Century Schoolbook" w:hAnsi="Century Schoolbook"/>
          <w:noProof/>
          <w:sz w:val="22"/>
        </w:rPr>
        <w:fldChar w:fldCharType="separate"/>
      </w:r>
      <w:r w:rsidR="00D553A3">
        <w:rPr>
          <w:rFonts w:ascii="Century Schoolbook" w:hAnsi="Century Schoolbook"/>
          <w:noProof/>
          <w:sz w:val="22"/>
          <w:lang w:val="en-US"/>
        </w:rPr>
        <w:t>23</w:t>
      </w:r>
      <w:r w:rsidR="00AA25C6" w:rsidRPr="0051164A">
        <w:rPr>
          <w:rFonts w:ascii="Century Schoolbook" w:hAnsi="Century Schoolbook"/>
          <w:noProof/>
          <w:sz w:val="22"/>
        </w:rPr>
        <w:fldChar w:fldCharType="end"/>
      </w:r>
    </w:p>
    <w:p w:rsidR="0051164A" w:rsidRPr="0051164A" w:rsidRDefault="0051164A">
      <w:pPr>
        <w:pStyle w:val="Lijstmetafbeeldingen"/>
        <w:tabs>
          <w:tab w:val="right" w:leader="dot" w:pos="9062"/>
        </w:tabs>
        <w:rPr>
          <w:rFonts w:ascii="Century Schoolbook" w:eastAsiaTheme="minorEastAsia" w:hAnsi="Century Schoolbook"/>
          <w:noProof/>
          <w:sz w:val="22"/>
          <w:lang w:val="en-US" w:eastAsia="nl-NL"/>
        </w:rPr>
      </w:pPr>
      <w:r w:rsidRPr="0051164A">
        <w:rPr>
          <w:rFonts w:ascii="Century Schoolbook" w:hAnsi="Century Schoolbook"/>
          <w:noProof/>
          <w:sz w:val="22"/>
          <w:lang w:val="en-US"/>
        </w:rPr>
        <w:t>Figure 3: The multistage rocket of norm-entrepreneurship</w:t>
      </w:r>
      <w:r w:rsidRPr="0051164A">
        <w:rPr>
          <w:rFonts w:ascii="Century Schoolbook" w:hAnsi="Century Schoolbook"/>
          <w:noProof/>
          <w:sz w:val="22"/>
          <w:lang w:val="en-US"/>
        </w:rPr>
        <w:tab/>
      </w:r>
      <w:r w:rsidR="00AA25C6" w:rsidRPr="0051164A">
        <w:rPr>
          <w:rFonts w:ascii="Century Schoolbook" w:hAnsi="Century Schoolbook"/>
          <w:noProof/>
          <w:sz w:val="22"/>
        </w:rPr>
        <w:fldChar w:fldCharType="begin"/>
      </w:r>
      <w:r w:rsidRPr="0051164A">
        <w:rPr>
          <w:rFonts w:ascii="Century Schoolbook" w:hAnsi="Century Schoolbook"/>
          <w:noProof/>
          <w:sz w:val="22"/>
          <w:lang w:val="en-US"/>
        </w:rPr>
        <w:instrText xml:space="preserve"> PAGEREF _Toc427334005 \h </w:instrText>
      </w:r>
      <w:r w:rsidR="00AA25C6" w:rsidRPr="0051164A">
        <w:rPr>
          <w:rFonts w:ascii="Century Schoolbook" w:hAnsi="Century Schoolbook"/>
          <w:noProof/>
          <w:sz w:val="22"/>
        </w:rPr>
      </w:r>
      <w:r w:rsidR="00AA25C6" w:rsidRPr="0051164A">
        <w:rPr>
          <w:rFonts w:ascii="Century Schoolbook" w:hAnsi="Century Schoolbook"/>
          <w:noProof/>
          <w:sz w:val="22"/>
        </w:rPr>
        <w:fldChar w:fldCharType="separate"/>
      </w:r>
      <w:r w:rsidR="00D553A3">
        <w:rPr>
          <w:rFonts w:ascii="Century Schoolbook" w:hAnsi="Century Schoolbook"/>
          <w:noProof/>
          <w:sz w:val="22"/>
          <w:lang w:val="en-US"/>
        </w:rPr>
        <w:t>38</w:t>
      </w:r>
      <w:r w:rsidR="00AA25C6" w:rsidRPr="0051164A">
        <w:rPr>
          <w:rFonts w:ascii="Century Schoolbook" w:hAnsi="Century Schoolbook"/>
          <w:noProof/>
          <w:sz w:val="22"/>
        </w:rPr>
        <w:fldChar w:fldCharType="end"/>
      </w:r>
    </w:p>
    <w:p w:rsidR="0051164A" w:rsidRPr="0051164A" w:rsidRDefault="00AA25C6" w:rsidP="00520111">
      <w:pPr>
        <w:pStyle w:val="Standard"/>
        <w:spacing w:line="360" w:lineRule="auto"/>
        <w:rPr>
          <w:rFonts w:ascii="Century Schoolbook" w:hAnsi="Century Schoolbook"/>
          <w:noProof/>
          <w:sz w:val="22"/>
          <w:szCs w:val="22"/>
        </w:rPr>
      </w:pPr>
      <w:r w:rsidRPr="0051164A">
        <w:rPr>
          <w:rFonts w:ascii="Century Schoolbook" w:hAnsi="Century Schoolbook"/>
          <w:sz w:val="22"/>
          <w:szCs w:val="22"/>
        </w:rPr>
        <w:fldChar w:fldCharType="end"/>
      </w:r>
      <w:r w:rsidRPr="0051164A">
        <w:rPr>
          <w:rFonts w:ascii="Century Schoolbook" w:hAnsi="Century Schoolbook"/>
          <w:sz w:val="22"/>
          <w:szCs w:val="22"/>
        </w:rPr>
        <w:fldChar w:fldCharType="begin"/>
      </w:r>
      <w:r w:rsidR="0051164A" w:rsidRPr="0051164A">
        <w:rPr>
          <w:rFonts w:ascii="Century Schoolbook" w:hAnsi="Century Schoolbook"/>
          <w:sz w:val="22"/>
          <w:szCs w:val="22"/>
        </w:rPr>
        <w:instrText xml:space="preserve"> TOC \c "Table A" </w:instrText>
      </w:r>
      <w:r w:rsidRPr="0051164A">
        <w:rPr>
          <w:rFonts w:ascii="Century Schoolbook" w:hAnsi="Century Schoolbook"/>
          <w:sz w:val="22"/>
          <w:szCs w:val="22"/>
        </w:rPr>
        <w:fldChar w:fldCharType="separate"/>
      </w:r>
    </w:p>
    <w:p w:rsidR="0051164A" w:rsidRPr="0051164A" w:rsidRDefault="0051164A">
      <w:pPr>
        <w:pStyle w:val="Lijstmetafbeeldingen"/>
        <w:tabs>
          <w:tab w:val="right" w:leader="dot" w:pos="9062"/>
        </w:tabs>
        <w:rPr>
          <w:rFonts w:ascii="Century Schoolbook" w:eastAsiaTheme="minorEastAsia" w:hAnsi="Century Schoolbook"/>
          <w:noProof/>
          <w:sz w:val="22"/>
          <w:lang w:val="en-US" w:eastAsia="nl-NL"/>
        </w:rPr>
      </w:pPr>
      <w:r w:rsidRPr="0051164A">
        <w:rPr>
          <w:rFonts w:ascii="Century Schoolbook" w:hAnsi="Century Schoolbook"/>
          <w:noProof/>
          <w:sz w:val="22"/>
          <w:lang w:val="en-US"/>
        </w:rPr>
        <w:t>Table A 1: Assessment of Hegemony. See appendix A for the data and sources</w:t>
      </w:r>
      <w:r w:rsidRPr="0051164A">
        <w:rPr>
          <w:rFonts w:ascii="Century Schoolbook" w:hAnsi="Century Schoolbook"/>
          <w:noProof/>
          <w:sz w:val="22"/>
          <w:lang w:val="en-US"/>
        </w:rPr>
        <w:tab/>
      </w:r>
      <w:r w:rsidR="00AA25C6" w:rsidRPr="0051164A">
        <w:rPr>
          <w:rFonts w:ascii="Century Schoolbook" w:hAnsi="Century Schoolbook"/>
          <w:noProof/>
          <w:sz w:val="22"/>
        </w:rPr>
        <w:fldChar w:fldCharType="begin"/>
      </w:r>
      <w:r w:rsidRPr="0051164A">
        <w:rPr>
          <w:rFonts w:ascii="Century Schoolbook" w:hAnsi="Century Schoolbook"/>
          <w:noProof/>
          <w:sz w:val="22"/>
          <w:lang w:val="en-US"/>
        </w:rPr>
        <w:instrText xml:space="preserve"> PAGEREF _Toc427334013 \h </w:instrText>
      </w:r>
      <w:r w:rsidR="00AA25C6" w:rsidRPr="0051164A">
        <w:rPr>
          <w:rFonts w:ascii="Century Schoolbook" w:hAnsi="Century Schoolbook"/>
          <w:noProof/>
          <w:sz w:val="22"/>
        </w:rPr>
      </w:r>
      <w:r w:rsidR="00AA25C6" w:rsidRPr="0051164A">
        <w:rPr>
          <w:rFonts w:ascii="Century Schoolbook" w:hAnsi="Century Schoolbook"/>
          <w:noProof/>
          <w:sz w:val="22"/>
        </w:rPr>
        <w:fldChar w:fldCharType="separate"/>
      </w:r>
      <w:r w:rsidR="00D553A3">
        <w:rPr>
          <w:rFonts w:ascii="Century Schoolbook" w:hAnsi="Century Schoolbook"/>
          <w:noProof/>
          <w:sz w:val="22"/>
          <w:lang w:val="en-US"/>
        </w:rPr>
        <w:t>66</w:t>
      </w:r>
      <w:r w:rsidR="00AA25C6" w:rsidRPr="0051164A">
        <w:rPr>
          <w:rFonts w:ascii="Century Schoolbook" w:hAnsi="Century Schoolbook"/>
          <w:noProof/>
          <w:sz w:val="22"/>
        </w:rPr>
        <w:fldChar w:fldCharType="end"/>
      </w:r>
    </w:p>
    <w:p w:rsidR="0051164A" w:rsidRPr="0051164A" w:rsidRDefault="0051164A">
      <w:pPr>
        <w:pStyle w:val="Lijstmetafbeeldingen"/>
        <w:tabs>
          <w:tab w:val="right" w:leader="dot" w:pos="9062"/>
        </w:tabs>
        <w:rPr>
          <w:rFonts w:ascii="Century Schoolbook" w:eastAsiaTheme="minorEastAsia" w:hAnsi="Century Schoolbook"/>
          <w:noProof/>
          <w:sz w:val="22"/>
          <w:lang w:val="en-US" w:eastAsia="nl-NL"/>
        </w:rPr>
      </w:pPr>
      <w:r w:rsidRPr="0051164A">
        <w:rPr>
          <w:rFonts w:ascii="Century Schoolbook" w:hAnsi="Century Schoolbook"/>
          <w:noProof/>
          <w:sz w:val="22"/>
          <w:lang w:val="en-US"/>
        </w:rPr>
        <w:t>Table A 2: Indicators of hegemony for six top-ranked states. Source: European Commission, 2015; World Bank, 2014a, 2014b.</w:t>
      </w:r>
      <w:r w:rsidRPr="0051164A">
        <w:rPr>
          <w:rFonts w:ascii="Century Schoolbook" w:hAnsi="Century Schoolbook"/>
          <w:noProof/>
          <w:sz w:val="22"/>
          <w:lang w:val="en-US"/>
        </w:rPr>
        <w:tab/>
      </w:r>
      <w:r w:rsidR="00AA25C6" w:rsidRPr="0051164A">
        <w:rPr>
          <w:rFonts w:ascii="Century Schoolbook" w:hAnsi="Century Schoolbook"/>
          <w:noProof/>
          <w:sz w:val="22"/>
        </w:rPr>
        <w:fldChar w:fldCharType="begin"/>
      </w:r>
      <w:r w:rsidRPr="0051164A">
        <w:rPr>
          <w:rFonts w:ascii="Century Schoolbook" w:hAnsi="Century Schoolbook"/>
          <w:noProof/>
          <w:sz w:val="22"/>
          <w:lang w:val="en-US"/>
        </w:rPr>
        <w:instrText xml:space="preserve"> PAGEREF _Toc427334014 \h </w:instrText>
      </w:r>
      <w:r w:rsidR="00AA25C6" w:rsidRPr="0051164A">
        <w:rPr>
          <w:rFonts w:ascii="Century Schoolbook" w:hAnsi="Century Schoolbook"/>
          <w:noProof/>
          <w:sz w:val="22"/>
        </w:rPr>
      </w:r>
      <w:r w:rsidR="00AA25C6" w:rsidRPr="0051164A">
        <w:rPr>
          <w:rFonts w:ascii="Century Schoolbook" w:hAnsi="Century Schoolbook"/>
          <w:noProof/>
          <w:sz w:val="22"/>
        </w:rPr>
        <w:fldChar w:fldCharType="separate"/>
      </w:r>
      <w:r w:rsidR="00D553A3">
        <w:rPr>
          <w:rFonts w:ascii="Century Schoolbook" w:hAnsi="Century Schoolbook"/>
          <w:noProof/>
          <w:sz w:val="22"/>
          <w:lang w:val="en-US"/>
        </w:rPr>
        <w:t>66</w:t>
      </w:r>
      <w:r w:rsidR="00AA25C6" w:rsidRPr="0051164A">
        <w:rPr>
          <w:rFonts w:ascii="Century Schoolbook" w:hAnsi="Century Schoolbook"/>
          <w:noProof/>
          <w:sz w:val="22"/>
        </w:rPr>
        <w:fldChar w:fldCharType="end"/>
      </w:r>
    </w:p>
    <w:p w:rsidR="0082275B" w:rsidRDefault="00AA25C6" w:rsidP="00520111">
      <w:pPr>
        <w:pStyle w:val="Standard"/>
        <w:spacing w:line="360" w:lineRule="auto"/>
        <w:rPr>
          <w:rFonts w:ascii="Century Schoolbook" w:hAnsi="Century Schoolbook"/>
          <w:sz w:val="28"/>
        </w:rPr>
      </w:pPr>
      <w:r w:rsidRPr="0051164A">
        <w:rPr>
          <w:rFonts w:ascii="Century Schoolbook" w:hAnsi="Century Schoolbook"/>
          <w:sz w:val="22"/>
          <w:szCs w:val="22"/>
        </w:rPr>
        <w:fldChar w:fldCharType="end"/>
      </w:r>
    </w:p>
    <w:p w:rsidR="0082275B" w:rsidRDefault="0082275B" w:rsidP="00520111">
      <w:pPr>
        <w:pStyle w:val="Standard"/>
        <w:spacing w:line="360" w:lineRule="auto"/>
        <w:rPr>
          <w:rFonts w:ascii="Century Schoolbook" w:hAnsi="Century Schoolbook"/>
          <w:sz w:val="28"/>
        </w:rPr>
      </w:pPr>
    </w:p>
    <w:p w:rsidR="0082275B" w:rsidRDefault="0082275B" w:rsidP="00520111">
      <w:pPr>
        <w:pStyle w:val="Standard"/>
        <w:spacing w:line="360" w:lineRule="auto"/>
        <w:rPr>
          <w:rFonts w:ascii="Century Schoolbook" w:hAnsi="Century Schoolbook"/>
          <w:sz w:val="28"/>
        </w:rPr>
      </w:pPr>
    </w:p>
    <w:p w:rsidR="0082275B" w:rsidRDefault="0082275B" w:rsidP="00520111">
      <w:pPr>
        <w:pStyle w:val="Standard"/>
        <w:spacing w:line="360" w:lineRule="auto"/>
        <w:rPr>
          <w:rFonts w:ascii="Century Schoolbook" w:hAnsi="Century Schoolbook"/>
          <w:sz w:val="28"/>
        </w:rPr>
      </w:pPr>
    </w:p>
    <w:p w:rsidR="00520111" w:rsidRPr="001821B1" w:rsidRDefault="00520111" w:rsidP="003F7C7E">
      <w:pPr>
        <w:pStyle w:val="Kop1"/>
        <w:rPr>
          <w:lang w:val="en-US"/>
        </w:rPr>
      </w:pPr>
      <w:bookmarkStart w:id="3" w:name="_Toc427406001"/>
      <w:r w:rsidRPr="001821B1">
        <w:rPr>
          <w:lang w:val="en-US"/>
        </w:rPr>
        <w:lastRenderedPageBreak/>
        <w:t>1. INTRODUCTION: THE ACCEPTANCE OF R2P</w:t>
      </w:r>
      <w:bookmarkEnd w:id="3"/>
    </w:p>
    <w:p w:rsidR="00452726" w:rsidRDefault="00452726" w:rsidP="00520111">
      <w:pPr>
        <w:pStyle w:val="Standard"/>
        <w:spacing w:line="360" w:lineRule="auto"/>
        <w:rPr>
          <w:rFonts w:ascii="Century Schoolbook" w:hAnsi="Century Schoolbook"/>
          <w:i/>
        </w:rPr>
      </w:pPr>
    </w:p>
    <w:p w:rsidR="00520111" w:rsidRPr="001821B1" w:rsidRDefault="00452726" w:rsidP="003F7C7E">
      <w:pPr>
        <w:pStyle w:val="Kop2"/>
        <w:rPr>
          <w:lang w:val="en-US"/>
        </w:rPr>
      </w:pPr>
      <w:bookmarkStart w:id="4" w:name="_Toc427406002"/>
      <w:r w:rsidRPr="001821B1">
        <w:rPr>
          <w:lang w:val="en-US"/>
        </w:rPr>
        <w:t>1.1 Introduction</w:t>
      </w:r>
      <w:bookmarkEnd w:id="4"/>
    </w:p>
    <w:p w:rsidR="00520111" w:rsidRPr="00CD2E5C" w:rsidRDefault="00520111" w:rsidP="00520111">
      <w:pPr>
        <w:pStyle w:val="Standard"/>
        <w:spacing w:line="360" w:lineRule="auto"/>
        <w:jc w:val="both"/>
        <w:rPr>
          <w:rFonts w:ascii="Century Schoolbook" w:hAnsi="Century Schoolbook"/>
          <w:sz w:val="22"/>
          <w:szCs w:val="22"/>
        </w:rPr>
      </w:pPr>
      <w:r w:rsidRPr="00CD2E5C">
        <w:rPr>
          <w:rFonts w:ascii="Century Schoolbook" w:hAnsi="Century Schoolbook"/>
          <w:sz w:val="22"/>
          <w:szCs w:val="22"/>
        </w:rPr>
        <w:t xml:space="preserve">The unanimous adoption of the Responsibility to Protect (R2P) in 2005 at the World Summit by almost all world leaders is according to some scholars one of the most dramatic or influential normative change of our time (Thakur &amp; Weiss, 2009, p.23). The Responsibility to Protect rests on three equally important pillars, a) the responsibility of states to protect their population against genocide, war crimes, ethnic cleansing, crimes against humanity and incitement, b) the responsibility of the international community to assist a state with this </w:t>
      </w:r>
      <w:r w:rsidR="00452726" w:rsidRPr="00CD2E5C">
        <w:rPr>
          <w:rFonts w:ascii="Century Schoolbook" w:hAnsi="Century Schoolbook"/>
          <w:sz w:val="22"/>
          <w:szCs w:val="22"/>
        </w:rPr>
        <w:t>responsibility</w:t>
      </w:r>
      <w:r w:rsidRPr="00CD2E5C">
        <w:rPr>
          <w:rFonts w:ascii="Century Schoolbook" w:hAnsi="Century Schoolbook"/>
          <w:sz w:val="22"/>
          <w:szCs w:val="22"/>
        </w:rPr>
        <w:t xml:space="preserve"> and c) the responsibility of the international community to take action where the state fails to protect its civilians from these crimes. This differs from previous notions of humanitarian intervention by emphasizing that the primary responsibility lies with the state and the supporting role the international community can and must play, downsizing the role of armed intervention (Bellamy, 2010, p. 143). Thakur and Weiss argue that R2P is a more sophisticated and more broadly acceptable reformulation of humanitarian intervention in the sense that it redefines sovereignty as a responsibility of the state to its citizens. This means that the concept of R2P is at odds with the traditional concept of state sovereignty, because the latter emphasizes authority over capacity to protect (or in some cases: restraint by the state towards it citizens). Some even argue that the articulation of this norm is indicating a growing tendency in international law that recognizes the limits of state sovereignty in the protection of human security (Stahn, 2007, pp. 100-101). This would mean that the R2P-norm would, in extreme cases, take precedence over sovereignty in favor of human security.</w:t>
      </w:r>
    </w:p>
    <w:p w:rsidR="00520111" w:rsidRPr="00CD2E5C" w:rsidRDefault="00520111" w:rsidP="00520111">
      <w:pPr>
        <w:pStyle w:val="Standard"/>
        <w:spacing w:line="360" w:lineRule="auto"/>
        <w:jc w:val="both"/>
        <w:rPr>
          <w:rFonts w:ascii="Century Schoolbook" w:hAnsi="Century Schoolbook"/>
          <w:sz w:val="22"/>
          <w:szCs w:val="22"/>
        </w:rPr>
      </w:pPr>
      <w:r w:rsidRPr="00CD2E5C">
        <w:rPr>
          <w:rFonts w:ascii="Century Schoolbook" w:hAnsi="Century Schoolbook"/>
          <w:sz w:val="22"/>
          <w:szCs w:val="22"/>
        </w:rPr>
        <w:tab/>
        <w:t xml:space="preserve">Resolution 1973 of the United Nations Security Council was the first resolution passed on the basis of the responsibility to protect that explicitly authorized for the use of force for human protection against the will of a functioning state (Bellamy &amp; Williams, 2011, p. 825). According to these authors, this line was almost crossed two times before Libya, in Rwanda, 1994, and Somalia, 1992. Proponents argued here that there was an absence of functioning government (in the case of Somalia) or that the interim government and the army allowed it (in the case of Rwanda). A state’s sovereignty had always been a decisive factor regarding whether or not to intervene in its affairs. The Responsibility to Protect would take the protection of civilians as main guideline instead of sovereignty. This would mean that state sovereignty would no longer be an absolute principle and non-intervention would no longer be a guarantee for sovereign states. </w:t>
      </w:r>
      <w:r w:rsidRPr="00CD2E5C">
        <w:rPr>
          <w:rFonts w:ascii="Century Schoolbook" w:hAnsi="Century Schoolbook"/>
          <w:sz w:val="22"/>
          <w:szCs w:val="22"/>
        </w:rPr>
        <w:lastRenderedPageBreak/>
        <w:t>Instead; states would have a duty to protect their citizens and when they cannot deliver, its sovereignty would no longer be a guarantee. In other words, the R2P-norm could develop into an unprecedented invasion of state sovereignty, redefining the concept as we know it.</w:t>
      </w:r>
    </w:p>
    <w:p w:rsidR="00452726" w:rsidRPr="00CD2E5C" w:rsidRDefault="00452726" w:rsidP="00520111">
      <w:pPr>
        <w:pStyle w:val="Standard"/>
        <w:spacing w:line="360" w:lineRule="auto"/>
        <w:jc w:val="both"/>
        <w:rPr>
          <w:rFonts w:ascii="Century Schoolbook" w:hAnsi="Century Schoolbook"/>
          <w:sz w:val="22"/>
          <w:szCs w:val="22"/>
        </w:rPr>
      </w:pPr>
    </w:p>
    <w:p w:rsidR="00452726" w:rsidRPr="001821B1" w:rsidRDefault="00452726" w:rsidP="003F7C7E">
      <w:pPr>
        <w:pStyle w:val="Kop2"/>
        <w:rPr>
          <w:lang w:val="en-US"/>
        </w:rPr>
      </w:pPr>
      <w:bookmarkStart w:id="5" w:name="_Toc427406003"/>
      <w:r w:rsidRPr="001821B1">
        <w:rPr>
          <w:lang w:val="en-US"/>
        </w:rPr>
        <w:t>1.2 The adoption of R2P by Russia and China</w:t>
      </w:r>
      <w:bookmarkEnd w:id="5"/>
    </w:p>
    <w:p w:rsidR="00520111" w:rsidRPr="00CD2E5C" w:rsidRDefault="00520111" w:rsidP="00520111">
      <w:pPr>
        <w:pStyle w:val="Standard"/>
        <w:spacing w:line="360" w:lineRule="auto"/>
        <w:jc w:val="both"/>
        <w:rPr>
          <w:rFonts w:ascii="Century Schoolbook" w:hAnsi="Century Schoolbook"/>
          <w:sz w:val="22"/>
          <w:szCs w:val="22"/>
        </w:rPr>
      </w:pPr>
      <w:r w:rsidRPr="00CD2E5C">
        <w:rPr>
          <w:rFonts w:ascii="Century Schoolbook" w:hAnsi="Century Schoolbook"/>
          <w:sz w:val="22"/>
          <w:szCs w:val="22"/>
        </w:rPr>
        <w:t>As is illustrated by the resistance of both China and Russia to a R2P resolution in order to protect the civilians in Syria, this invasion of state sovereignty is currently not as widely accepted as some texts on the subject would suggest.  Especially major powers like China and Russia, who are said to greatly value the ‘old fashioned’ sovereignty and non-intervention norms have been very critical towards the Responsibility to Protect; a norm that effectively puts conditions to be met when a state want to call itself a sovereign state as a defense against foreign intervention (Thakur &amp; Weiss, 2009). And although there have been UN Security Council resolutions that referred to R2P after resolution 1973, these did not include any military action to be undertaken and were of a smaller category (Evans, 2014).  The current discontent with R2P as a sovereignty-overruling norm arguably has to do with the mandate given by the Security Council with regard to the civil unrest in Libya and the broad interpretation NATO gave to that mandate, namely to remove the Ghadaffi-regime. But looking at the description Bellamy (2010) gives us of the Responsibility to Protect, this interpretation of R2P does not even seem farfetched. When the international community agrees that a state is not succeeding in protecting its own civilians, which is often the case in a (emerging) civil war, R2P wants the international community to act. An argument could be made that the interpretation of R2P in resolution 1973 could have been foreseen by states, which begs the question: why should a rational state agree to an international norm that could possibly undermine its own sovereignty? Even when we assume that international politics can, for a large part, be explained by constructivist notions of ideas and identity it still remains unusual that states would accept a norm from which they don't accept the – perhaps extreme – implications. For example; both Russia and China are states with a dubious reputation when it comes to the protection of human rights. Since the Responsibility to Protect puts forward a n</w:t>
      </w:r>
      <w:r w:rsidR="00820B18">
        <w:rPr>
          <w:rFonts w:ascii="Century Schoolbook" w:hAnsi="Century Schoolbook"/>
          <w:sz w:val="22"/>
          <w:szCs w:val="22"/>
        </w:rPr>
        <w:t xml:space="preserve">ormative obligation for states </w:t>
      </w:r>
      <w:r w:rsidRPr="00CD2E5C">
        <w:rPr>
          <w:rFonts w:ascii="Century Schoolbook" w:hAnsi="Century Schoolbook"/>
          <w:sz w:val="22"/>
          <w:szCs w:val="22"/>
        </w:rPr>
        <w:t>to be able to protect their citizens and obligates other states to intervene when this is not observed; it might be expected from Russia and China to disagree with this norm</w:t>
      </w:r>
      <w:r w:rsidRPr="00CD2E5C">
        <w:rPr>
          <w:rStyle w:val="Voetnootmarkering"/>
          <w:rFonts w:ascii="Century Schoolbook" w:hAnsi="Century Schoolbook"/>
          <w:sz w:val="22"/>
          <w:szCs w:val="22"/>
        </w:rPr>
        <w:footnoteReference w:id="1"/>
      </w:r>
      <w:r w:rsidRPr="00CD2E5C">
        <w:rPr>
          <w:rFonts w:ascii="Century Schoolbook" w:hAnsi="Century Schoolbook"/>
          <w:sz w:val="22"/>
          <w:szCs w:val="22"/>
        </w:rPr>
        <w:t>.</w:t>
      </w:r>
    </w:p>
    <w:p w:rsidR="00520111" w:rsidRPr="00CD2E5C" w:rsidRDefault="00520111" w:rsidP="00520111">
      <w:pPr>
        <w:pStyle w:val="Standard"/>
        <w:spacing w:line="360" w:lineRule="auto"/>
        <w:jc w:val="both"/>
        <w:rPr>
          <w:rFonts w:ascii="Century Schoolbook" w:hAnsi="Century Schoolbook"/>
          <w:sz w:val="22"/>
          <w:szCs w:val="22"/>
        </w:rPr>
      </w:pPr>
      <w:r w:rsidRPr="00CD2E5C">
        <w:rPr>
          <w:rFonts w:ascii="Century Schoolbook" w:hAnsi="Century Schoolbook"/>
          <w:sz w:val="22"/>
          <w:szCs w:val="22"/>
        </w:rPr>
        <w:lastRenderedPageBreak/>
        <w:tab/>
        <w:t>These considerations lead to the following research question:</w:t>
      </w:r>
    </w:p>
    <w:p w:rsidR="00520111" w:rsidRPr="00CD2E5C" w:rsidRDefault="00520111" w:rsidP="00520111">
      <w:pPr>
        <w:pStyle w:val="Standard"/>
        <w:spacing w:line="360" w:lineRule="auto"/>
        <w:jc w:val="both"/>
        <w:rPr>
          <w:rFonts w:ascii="Century Schoolbook" w:hAnsi="Century Schoolbook"/>
          <w:sz w:val="22"/>
          <w:szCs w:val="22"/>
        </w:rPr>
      </w:pPr>
    </w:p>
    <w:p w:rsidR="00520111" w:rsidRPr="00CD2E5C" w:rsidRDefault="00520111" w:rsidP="00520111">
      <w:pPr>
        <w:pStyle w:val="Standard"/>
        <w:spacing w:line="360" w:lineRule="auto"/>
        <w:jc w:val="both"/>
        <w:rPr>
          <w:rFonts w:ascii="Century Schoolbook" w:hAnsi="Century Schoolbook"/>
          <w:i/>
          <w:iCs/>
          <w:sz w:val="22"/>
          <w:szCs w:val="22"/>
        </w:rPr>
      </w:pPr>
      <w:r w:rsidRPr="00CD2E5C">
        <w:rPr>
          <w:rFonts w:ascii="Century Schoolbook" w:hAnsi="Century Schoolbook"/>
          <w:i/>
          <w:iCs/>
          <w:sz w:val="22"/>
          <w:szCs w:val="22"/>
        </w:rPr>
        <w:t>What explains the adoption of the Responsibility to Protect (R2P) at the World Summit 2005 by Russia and China, states that</w:t>
      </w:r>
      <w:r w:rsidR="0082275B" w:rsidRPr="00CD2E5C">
        <w:rPr>
          <w:rFonts w:ascii="Century Schoolbook" w:hAnsi="Century Schoolbook"/>
          <w:i/>
          <w:iCs/>
          <w:sz w:val="22"/>
          <w:szCs w:val="22"/>
        </w:rPr>
        <w:t xml:space="preserve"> highly</w:t>
      </w:r>
      <w:r w:rsidRPr="00CD2E5C">
        <w:rPr>
          <w:rFonts w:ascii="Century Schoolbook" w:hAnsi="Century Schoolbook"/>
          <w:i/>
          <w:iCs/>
          <w:sz w:val="22"/>
          <w:szCs w:val="22"/>
        </w:rPr>
        <w:t xml:space="preserve"> value non-intervention and sovereignty?</w:t>
      </w:r>
    </w:p>
    <w:p w:rsidR="00520111" w:rsidRPr="00CD2E5C" w:rsidRDefault="00520111" w:rsidP="00520111">
      <w:pPr>
        <w:pStyle w:val="Standard"/>
        <w:spacing w:line="360" w:lineRule="auto"/>
        <w:jc w:val="both"/>
        <w:rPr>
          <w:rFonts w:ascii="Century Schoolbook" w:hAnsi="Century Schoolbook"/>
          <w:sz w:val="22"/>
          <w:szCs w:val="22"/>
        </w:rPr>
      </w:pPr>
    </w:p>
    <w:p w:rsidR="00520111" w:rsidRPr="00CD2E5C" w:rsidRDefault="00520111" w:rsidP="00520111">
      <w:pPr>
        <w:pStyle w:val="Standard"/>
        <w:spacing w:line="360" w:lineRule="auto"/>
        <w:jc w:val="both"/>
        <w:rPr>
          <w:rFonts w:ascii="Century Schoolbook" w:hAnsi="Century Schoolbook"/>
          <w:sz w:val="22"/>
          <w:szCs w:val="22"/>
        </w:rPr>
      </w:pPr>
      <w:r w:rsidRPr="00CD2E5C">
        <w:rPr>
          <w:rFonts w:ascii="Century Schoolbook" w:hAnsi="Century Schoolbook"/>
          <w:sz w:val="22"/>
          <w:szCs w:val="22"/>
        </w:rPr>
        <w:tab/>
        <w:t xml:space="preserve">This question is part of a much broader research question, and puzzle: What explains the acceptance of norms and rules by states who do not adhere to those values nor expect to gain either power (or wealth)? Power, wealth or ideational concerns are often used to explain state </w:t>
      </w:r>
      <w:r w:rsidR="000D269D" w:rsidRPr="00CD2E5C">
        <w:rPr>
          <w:rFonts w:ascii="Century Schoolbook" w:hAnsi="Century Schoolbook"/>
          <w:sz w:val="22"/>
          <w:szCs w:val="22"/>
        </w:rPr>
        <w:t>behavior</w:t>
      </w:r>
      <w:r w:rsidRPr="00CD2E5C">
        <w:rPr>
          <w:rFonts w:ascii="Century Schoolbook" w:hAnsi="Century Schoolbook"/>
          <w:sz w:val="22"/>
          <w:szCs w:val="22"/>
        </w:rPr>
        <w:t>; but when none of these explanans’ seem to apply there is a puzzle.</w:t>
      </w:r>
    </w:p>
    <w:p w:rsidR="00452726" w:rsidRPr="00CD2E5C" w:rsidRDefault="00520111" w:rsidP="00520111">
      <w:pPr>
        <w:pStyle w:val="Standard"/>
        <w:spacing w:line="360" w:lineRule="auto"/>
        <w:jc w:val="both"/>
        <w:rPr>
          <w:rFonts w:ascii="Century Schoolbook" w:hAnsi="Century Schoolbook"/>
          <w:sz w:val="22"/>
          <w:szCs w:val="22"/>
        </w:rPr>
      </w:pPr>
      <w:r w:rsidRPr="00CD2E5C">
        <w:rPr>
          <w:rFonts w:ascii="Century Schoolbook" w:hAnsi="Century Schoolbook"/>
          <w:sz w:val="22"/>
          <w:szCs w:val="22"/>
        </w:rPr>
        <w:tab/>
      </w:r>
    </w:p>
    <w:p w:rsidR="00452726" w:rsidRPr="001821B1" w:rsidRDefault="00452726" w:rsidP="003F7C7E">
      <w:pPr>
        <w:pStyle w:val="Kop2"/>
        <w:rPr>
          <w:lang w:val="en-US"/>
        </w:rPr>
      </w:pPr>
      <w:bookmarkStart w:id="6" w:name="_Toc427406004"/>
      <w:r w:rsidRPr="001821B1">
        <w:rPr>
          <w:lang w:val="en-US"/>
        </w:rPr>
        <w:t>1.3 Rationalist approaches</w:t>
      </w:r>
      <w:bookmarkEnd w:id="6"/>
    </w:p>
    <w:p w:rsidR="00520111" w:rsidRPr="00CD2E5C" w:rsidRDefault="00520111" w:rsidP="00520111">
      <w:pPr>
        <w:pStyle w:val="Standard"/>
        <w:spacing w:line="360" w:lineRule="auto"/>
        <w:jc w:val="both"/>
        <w:rPr>
          <w:rFonts w:ascii="Century Schoolbook" w:hAnsi="Century Schoolbook"/>
          <w:sz w:val="22"/>
          <w:szCs w:val="22"/>
        </w:rPr>
      </w:pPr>
      <w:r w:rsidRPr="00CD2E5C">
        <w:rPr>
          <w:rFonts w:ascii="Century Schoolbook" w:hAnsi="Century Schoolbook"/>
          <w:sz w:val="22"/>
          <w:szCs w:val="22"/>
        </w:rPr>
        <w:t>In order to emphasize this puzzle, I will briefly contrast two of the main rationalist approaches in IR with a social constructivist one. Because the role of international norms and reasons for norm-adherence can differ,</w:t>
      </w:r>
      <w:r w:rsidR="000D269D">
        <w:rPr>
          <w:rFonts w:ascii="Century Schoolbook" w:hAnsi="Century Schoolbook"/>
          <w:sz w:val="22"/>
          <w:szCs w:val="22"/>
        </w:rPr>
        <w:t xml:space="preserve"> depending on the IR approach, </w:t>
      </w:r>
      <w:r w:rsidRPr="00CD2E5C">
        <w:rPr>
          <w:rFonts w:ascii="Century Schoolbook" w:hAnsi="Century Schoolbook"/>
          <w:sz w:val="22"/>
          <w:szCs w:val="22"/>
        </w:rPr>
        <w:t xml:space="preserve">different theories may be able to explain different phenomena in the same case. Note that it is the acceptance of the norm that is researched; the interpretation or the compliance of states are two completely different matters. </w:t>
      </w:r>
    </w:p>
    <w:p w:rsidR="00520111" w:rsidRPr="00CD2E5C" w:rsidRDefault="00520111" w:rsidP="00520111">
      <w:pPr>
        <w:pStyle w:val="Standard"/>
        <w:spacing w:line="360" w:lineRule="auto"/>
        <w:jc w:val="both"/>
        <w:rPr>
          <w:rFonts w:ascii="Century Schoolbook" w:hAnsi="Century Schoolbook"/>
          <w:sz w:val="22"/>
          <w:szCs w:val="22"/>
        </w:rPr>
      </w:pPr>
      <w:r w:rsidRPr="00CD2E5C">
        <w:rPr>
          <w:rFonts w:ascii="Century Schoolbook" w:hAnsi="Century Schoolbook"/>
          <w:sz w:val="22"/>
          <w:szCs w:val="22"/>
        </w:rPr>
        <w:tab/>
        <w:t>From a neorealist perspective it seems difficult to argue why a state would conform to such a norm. A state's sovereignty is one of the premises on which this international system is built and states can only function as neorealists say they do when this premise remains intact. Hathaway (2002, pp. 1944-47) argues that a neorealist account of compliance with international norms, and perhaps the same can be said about acceptance of these norms, is that this occurs because it happens to be along the chosen path of self-interest. A neorealist could argue that when powerful states are genuinely interested in adopting a certain norm, they can coerce less powerful states to comply. Adoption in this respect is hence derived from a self-interest driven strategy to expand the state’s power or capacity to survive. This makes it difficult for neorealism to explain norms referring to human rights. One could argue that states adopt these norms for instrumental reasons. But this would not make sense for every state; especially states with a – as mentioned before – dubious reputation concerning these human rights.</w:t>
      </w:r>
    </w:p>
    <w:p w:rsidR="00520111" w:rsidRPr="00CD2E5C" w:rsidRDefault="00520111" w:rsidP="00520111">
      <w:pPr>
        <w:pStyle w:val="Standard"/>
        <w:spacing w:line="360" w:lineRule="auto"/>
        <w:jc w:val="both"/>
        <w:rPr>
          <w:rFonts w:ascii="Century Schoolbook" w:hAnsi="Century Schoolbook"/>
          <w:sz w:val="22"/>
          <w:szCs w:val="22"/>
        </w:rPr>
      </w:pPr>
      <w:r w:rsidRPr="00CD2E5C">
        <w:rPr>
          <w:rFonts w:ascii="Century Schoolbook" w:hAnsi="Century Schoolbook"/>
          <w:sz w:val="22"/>
          <w:szCs w:val="22"/>
        </w:rPr>
        <w:tab/>
        <w:t xml:space="preserve">Even from a neoliberal point of view the interpretation of the responsibility to protect in Libya can be considered as far reaching. Neoliberalism can explain the </w:t>
      </w:r>
      <w:r w:rsidRPr="00CD2E5C">
        <w:rPr>
          <w:rFonts w:ascii="Century Schoolbook" w:hAnsi="Century Schoolbook"/>
          <w:sz w:val="22"/>
          <w:szCs w:val="22"/>
        </w:rPr>
        <w:lastRenderedPageBreak/>
        <w:t>compliance of states with international treaties and international regimes. These institutions serve the self-interest of states, sometimes by restricting the states in their actions, trading off short-term interest for long-term interests (Keohane, 1982). The human rights regime is, in contrary to regimes such as the free-trade regime, difficult to explain from this point of view (Hathaway, 2002, p. 1951) for the costs of complying with a human rights regime seem to be a lot larger than the, material, benefits. This is especially true for the acceptance of a norm that can potentially undermine the core of a states' existence. A neoliberal argument would focus, in this case, on the role of the reputational costs that could follow from non-compliance with an internationally established norm. States would value a long term reputation as state that values international law or human rights over possible negative effects that exist mostly on the short-run. This argument could also be made for new and emerging norms, as long as states are embedded in a human rights regime and are willing to uphold their long term reputation of international 'good citizen' (Hathaway, 2002, p.1950-53)</w:t>
      </w:r>
    </w:p>
    <w:p w:rsidR="0051164A" w:rsidRDefault="0051164A" w:rsidP="00520111">
      <w:pPr>
        <w:pStyle w:val="Standard"/>
        <w:spacing w:line="360" w:lineRule="auto"/>
        <w:jc w:val="both"/>
        <w:rPr>
          <w:rFonts w:ascii="Century Schoolbook" w:hAnsi="Century Schoolbook"/>
          <w:i/>
          <w:sz w:val="22"/>
          <w:szCs w:val="22"/>
        </w:rPr>
      </w:pPr>
    </w:p>
    <w:p w:rsidR="00452726" w:rsidRPr="001821B1" w:rsidRDefault="0051164A" w:rsidP="003F7C7E">
      <w:pPr>
        <w:pStyle w:val="Kop2"/>
        <w:rPr>
          <w:lang w:val="en-US"/>
        </w:rPr>
      </w:pPr>
      <w:bookmarkStart w:id="7" w:name="_Toc427406005"/>
      <w:r w:rsidRPr="001821B1">
        <w:rPr>
          <w:lang w:val="en-US"/>
        </w:rPr>
        <w:t>1.4</w:t>
      </w:r>
      <w:r w:rsidR="00452726" w:rsidRPr="001821B1">
        <w:rPr>
          <w:lang w:val="en-US"/>
        </w:rPr>
        <w:t xml:space="preserve"> Constructivist approaches</w:t>
      </w:r>
      <w:bookmarkEnd w:id="7"/>
    </w:p>
    <w:p w:rsidR="00520111" w:rsidRPr="00CD2E5C" w:rsidRDefault="00520111" w:rsidP="00520111">
      <w:pPr>
        <w:pStyle w:val="Standard"/>
        <w:spacing w:line="360" w:lineRule="auto"/>
        <w:jc w:val="both"/>
        <w:rPr>
          <w:rFonts w:ascii="Century Schoolbook" w:hAnsi="Century Schoolbook"/>
          <w:sz w:val="22"/>
          <w:szCs w:val="22"/>
        </w:rPr>
      </w:pPr>
      <w:r w:rsidRPr="00CD2E5C">
        <w:rPr>
          <w:rFonts w:ascii="Century Schoolbook" w:hAnsi="Century Schoolbook"/>
          <w:sz w:val="22"/>
          <w:szCs w:val="22"/>
        </w:rPr>
        <w:t xml:space="preserve">A social constructivist approach would not look necessarily at the instrumental or rational motives for states to accept a certain norm. It would rather look at the way this norm is or is not accepted in the international community, how norm advocates make efforts to socialize other states into following a certain norm (Finnemore &amp; Sikkink, 1998). The life cycle of norms that Finnemore and Sikkink provide can be used to review </w:t>
      </w:r>
      <w:r w:rsidRPr="00CD2E5C">
        <w:rPr>
          <w:rFonts w:ascii="Century Schoolbook" w:hAnsi="Century Schoolbook"/>
          <w:i/>
          <w:iCs/>
          <w:sz w:val="22"/>
          <w:szCs w:val="22"/>
        </w:rPr>
        <w:t xml:space="preserve">how </w:t>
      </w:r>
      <w:r w:rsidRPr="00CD2E5C">
        <w:rPr>
          <w:rFonts w:ascii="Century Schoolbook" w:hAnsi="Century Schoolbook"/>
          <w:sz w:val="22"/>
          <w:szCs w:val="22"/>
        </w:rPr>
        <w:t xml:space="preserve">and </w:t>
      </w:r>
      <w:r w:rsidRPr="00CD2E5C">
        <w:rPr>
          <w:rFonts w:ascii="Century Schoolbook" w:hAnsi="Century Schoolbook"/>
          <w:i/>
          <w:iCs/>
          <w:sz w:val="22"/>
          <w:szCs w:val="22"/>
        </w:rPr>
        <w:t>why</w:t>
      </w:r>
      <w:r w:rsidRPr="00CD2E5C">
        <w:rPr>
          <w:rFonts w:ascii="Century Schoolbook" w:hAnsi="Century Schoolbook"/>
          <w:sz w:val="22"/>
          <w:szCs w:val="22"/>
        </w:rPr>
        <w:t xml:space="preserve"> the responsibility to protect has been accepted by the international community and perhaps why it is, or seems, if at all, to be in a decline since the failure of taking action in Syria. In such a framework, the role of large actors such as China and Russia can be reviewed from a different angle from in rationalist theories, for they would focus – perhaps too much - on power relations and material interest. Instead, norm-emergence frameworks look at how acceptable norms are based on their content for international actors and when this norm becomes acceptable.</w:t>
      </w:r>
    </w:p>
    <w:p w:rsidR="00520111" w:rsidRPr="00CD2E5C" w:rsidRDefault="00520111" w:rsidP="00520111">
      <w:pPr>
        <w:pStyle w:val="Standard"/>
        <w:spacing w:line="360" w:lineRule="auto"/>
        <w:jc w:val="both"/>
        <w:rPr>
          <w:rFonts w:ascii="Century Schoolbook" w:hAnsi="Century Schoolbook"/>
          <w:sz w:val="22"/>
          <w:szCs w:val="22"/>
        </w:rPr>
      </w:pPr>
      <w:r w:rsidRPr="00CD2E5C">
        <w:rPr>
          <w:rFonts w:ascii="Century Schoolbook" w:hAnsi="Century Schoolbook"/>
          <w:sz w:val="22"/>
          <w:szCs w:val="22"/>
        </w:rPr>
        <w:tab/>
        <w:t xml:space="preserve">The two most notable states to have accepted the Responsibility to Protect are Russia and China, as permanent members of the UN Security Council and as large powers they do not have to comply to the will of, for example, the United States. The case of Syria clearly demonstrates that these two states are still strongly in favor of non-intervention over R2P.  Besides researching how the general adoption of R2P came about, possibly by using the framework provided by Finnemore and Sikkink, it will be interesting to look at these two special cases of norm-adoption. Similarly, looking at the </w:t>
      </w:r>
      <w:r w:rsidRPr="00CD2E5C">
        <w:rPr>
          <w:rFonts w:ascii="Century Schoolbook" w:hAnsi="Century Schoolbook"/>
          <w:sz w:val="22"/>
          <w:szCs w:val="22"/>
        </w:rPr>
        <w:lastRenderedPageBreak/>
        <w:t>acceptance of the responsibility to protect by China and Russia from a neoliberal point of view would be interesting because it would focus on the influence of the human rights regime, a regime that might be considered more problematic then other regimes (such as free trade) for the direct benefits of it are not of material nature (Hathaway, 2002). It might also provide insight in whether and how the human rights regime has changed since the adoption of the Responsibility to Protect; Krasner (1982, pp.187-188) claims that the core of a regime changes when their principles and norms change. Has the human rights regime changed indeed?</w:t>
      </w:r>
    </w:p>
    <w:p w:rsidR="00452726" w:rsidRPr="00CD2E5C" w:rsidRDefault="00452726" w:rsidP="00520111">
      <w:pPr>
        <w:pStyle w:val="Standard"/>
        <w:spacing w:line="360" w:lineRule="auto"/>
        <w:jc w:val="both"/>
        <w:rPr>
          <w:rFonts w:ascii="Century Schoolbook" w:hAnsi="Century Schoolbook"/>
          <w:i/>
          <w:sz w:val="22"/>
          <w:szCs w:val="22"/>
        </w:rPr>
      </w:pPr>
    </w:p>
    <w:p w:rsidR="00452726" w:rsidRPr="001821B1" w:rsidRDefault="00452726" w:rsidP="003F7C7E">
      <w:pPr>
        <w:pStyle w:val="Kop2"/>
        <w:rPr>
          <w:lang w:val="en-US"/>
        </w:rPr>
      </w:pPr>
      <w:bookmarkStart w:id="8" w:name="_Toc427406006"/>
      <w:r w:rsidRPr="001821B1">
        <w:rPr>
          <w:lang w:val="en-US"/>
        </w:rPr>
        <w:t>1.</w:t>
      </w:r>
      <w:r w:rsidR="0051164A" w:rsidRPr="001821B1">
        <w:rPr>
          <w:lang w:val="en-US"/>
        </w:rPr>
        <w:t>5</w:t>
      </w:r>
      <w:r w:rsidRPr="001821B1">
        <w:rPr>
          <w:lang w:val="en-US"/>
        </w:rPr>
        <w:t xml:space="preserve"> Current developments in IR</w:t>
      </w:r>
      <w:bookmarkEnd w:id="8"/>
    </w:p>
    <w:p w:rsidR="00520111" w:rsidRPr="00CD2E5C" w:rsidRDefault="00520111" w:rsidP="00520111">
      <w:pPr>
        <w:pStyle w:val="Standard"/>
        <w:spacing w:line="360" w:lineRule="auto"/>
        <w:jc w:val="both"/>
        <w:rPr>
          <w:rFonts w:ascii="Century Schoolbook" w:hAnsi="Century Schoolbook"/>
          <w:sz w:val="22"/>
          <w:szCs w:val="22"/>
        </w:rPr>
      </w:pPr>
      <w:r w:rsidRPr="00CD2E5C">
        <w:rPr>
          <w:rFonts w:ascii="Century Schoolbook" w:hAnsi="Century Schoolbook"/>
          <w:sz w:val="22"/>
          <w:szCs w:val="22"/>
        </w:rPr>
        <w:t xml:space="preserve">Current literature on the responsibility to protect focuses mainly on the interpretation of the norm and how that has changed in the past years (Bellamy, 2005; 2010; Bellamy &amp; Williams, 2011; Badescu &amp; Weiss, 2010). This thesis aims to make a connection between the acceptance and evolution of the responsibility to protect and norm emergence and acceptance theories within a constructivist ontology. This will demonstrate how well suited certain norm-emergence frameworks are for explaining difficult cases such as these and will shed a light on how the R2P norm came into being even with potential resistance from two major powers in world politics. The neoliberal analysis of the acceptance of R2P by China and Russia would put focus on power relations and material interests. </w:t>
      </w:r>
    </w:p>
    <w:p w:rsidR="00520111" w:rsidRPr="00CD2E5C" w:rsidRDefault="00520111" w:rsidP="00520111">
      <w:pPr>
        <w:pStyle w:val="Standard"/>
        <w:spacing w:line="360" w:lineRule="auto"/>
        <w:jc w:val="both"/>
        <w:rPr>
          <w:rFonts w:ascii="Century Schoolbook" w:hAnsi="Century Schoolbook"/>
          <w:i/>
          <w:sz w:val="22"/>
          <w:szCs w:val="22"/>
        </w:rPr>
      </w:pPr>
      <w:r w:rsidRPr="00CD2E5C">
        <w:rPr>
          <w:rFonts w:ascii="Century Schoolbook" w:hAnsi="Century Schoolbook"/>
          <w:sz w:val="22"/>
          <w:szCs w:val="22"/>
        </w:rPr>
        <w:tab/>
        <w:t xml:space="preserve">Current conflicts in Syria and in Ukraine show that an internationally </w:t>
      </w:r>
      <w:r w:rsidR="00AC3F6E" w:rsidRPr="00CD2E5C">
        <w:rPr>
          <w:rFonts w:ascii="Century Schoolbook" w:hAnsi="Century Schoolbook"/>
          <w:sz w:val="22"/>
          <w:szCs w:val="22"/>
        </w:rPr>
        <w:t>accepted norm</w:t>
      </w:r>
      <w:r w:rsidRPr="00CD2E5C">
        <w:rPr>
          <w:rFonts w:ascii="Century Schoolbook" w:hAnsi="Century Schoolbook"/>
          <w:sz w:val="22"/>
          <w:szCs w:val="22"/>
        </w:rPr>
        <w:t xml:space="preserve"> that tells us when and whether to intervene in another states’ affairs is difficult, because often there will be a lot of conflicting interests of different (powerful) actors. These interests can range from normative concerns (we should help these suffering people) to geostrategic considerations (as could perhaps be said from the Russian move to try and help install a pro-Russian government in [parts of] Ukraine). Even if consensus proved not be difficult to reach, it still remains relevant why this was the case and how states review their decisions afterwards (For example the Libyan case). However, most often these motives are very mixed, making it difficult for IR scholars to prove what makes the world turn. Despite that, it still remains important to be able to explain certain courses of action by a state. Especially when the outcome of international bargaining has unexpected results from a specific theoretical angle, further inquiry into these unexpected outcomes is important. Not only for building and improving theory, but also for understanding these real-world cases and grasping why these theories might not always be adequate. The societal relevance of this thesis is that it helps enabling us to </w:t>
      </w:r>
      <w:r w:rsidRPr="00CD2E5C">
        <w:rPr>
          <w:rFonts w:ascii="Century Schoolbook" w:hAnsi="Century Schoolbook"/>
          <w:sz w:val="22"/>
          <w:szCs w:val="22"/>
        </w:rPr>
        <w:lastRenderedPageBreak/>
        <w:t>explain why states accept (human rights related) norms. Insight in</w:t>
      </w:r>
      <w:r w:rsidR="0082275B" w:rsidRPr="00CD2E5C">
        <w:rPr>
          <w:rFonts w:ascii="Century Schoolbook" w:hAnsi="Century Schoolbook"/>
          <w:sz w:val="22"/>
          <w:szCs w:val="22"/>
        </w:rPr>
        <w:t>to</w:t>
      </w:r>
      <w:r w:rsidRPr="00CD2E5C">
        <w:rPr>
          <w:rFonts w:ascii="Century Schoolbook" w:hAnsi="Century Schoolbook"/>
          <w:sz w:val="22"/>
          <w:szCs w:val="22"/>
        </w:rPr>
        <w:t xml:space="preserve"> why states, and especially great powers such as Russia and China, accept rules and norms - or not - layed upon them by international organizations can be valuable in order to improve these decision-making processes and help gain international organizations valuable momentum to reach their goals. This particular thesis investigates into the Responsibility to Protect and more specifically under what conditions this was adopted. Insight in these conditions may also cast light upon the validity of claims by NATO that R2P was applied within all reasonable standards in Libya (NATO, 2014); the conditions that applied during the 2005 world summit may have had influence on its outcome.</w:t>
      </w:r>
    </w:p>
    <w:p w:rsidR="00520111" w:rsidRPr="00CD2E5C" w:rsidRDefault="00520111" w:rsidP="00520111">
      <w:pPr>
        <w:pStyle w:val="Standard"/>
        <w:spacing w:line="360" w:lineRule="auto"/>
        <w:jc w:val="both"/>
        <w:rPr>
          <w:rFonts w:ascii="Century Schoolbook" w:hAnsi="Century Schoolbook"/>
          <w:sz w:val="22"/>
          <w:szCs w:val="22"/>
        </w:rPr>
      </w:pPr>
      <w:r w:rsidRPr="00CD2E5C">
        <w:rPr>
          <w:rFonts w:ascii="Century Schoolbook" w:hAnsi="Century Schoolbook"/>
          <w:sz w:val="22"/>
          <w:szCs w:val="22"/>
        </w:rPr>
        <w:tab/>
        <w:t xml:space="preserve">The domain of humanitarian intervention and R2P is already a difficult one in IR theory. Various branches of regime theory have been </w:t>
      </w:r>
      <w:r w:rsidR="000D269D" w:rsidRPr="00CD2E5C">
        <w:rPr>
          <w:rFonts w:ascii="Century Schoolbook" w:hAnsi="Century Schoolbook"/>
          <w:sz w:val="22"/>
          <w:szCs w:val="22"/>
        </w:rPr>
        <w:t>successful</w:t>
      </w:r>
      <w:r w:rsidRPr="00CD2E5C">
        <w:rPr>
          <w:rFonts w:ascii="Century Schoolbook" w:hAnsi="Century Schoolbook"/>
          <w:sz w:val="22"/>
          <w:szCs w:val="22"/>
        </w:rPr>
        <w:t xml:space="preserve"> in explaining why a certain regime works, or not. The most prominent of these branches was the neoliberal one, </w:t>
      </w:r>
      <w:r w:rsidR="0082275B" w:rsidRPr="00CD2E5C">
        <w:rPr>
          <w:rFonts w:ascii="Century Schoolbook" w:hAnsi="Century Schoolbook"/>
          <w:sz w:val="22"/>
          <w:szCs w:val="22"/>
        </w:rPr>
        <w:t>to</w:t>
      </w:r>
      <w:r w:rsidRPr="00CD2E5C">
        <w:rPr>
          <w:rFonts w:ascii="Century Schoolbook" w:hAnsi="Century Schoolbook"/>
          <w:sz w:val="22"/>
          <w:szCs w:val="22"/>
        </w:rPr>
        <w:t xml:space="preserve"> which Keohane, for example, was a major contributor.  But the human rights regime where, as will later be further inquired into, the Responsibility to Protect was drafted and  where it was eventually accepted is a lot more difficult to explain; for there are no (hard; wealth or power) mutual benefits to be gained from working together and cooperating. Social constructivist approaches are better in explaining why states accept (and comply with, but that is not the issue at hand) certain norms and rules that are layed upon them by the international community of states and other relevant actors. However when a state does not share the ideals underlying this norm and when the norm has no instrumental value; it becomes more difficult and there might be more mechanisms working together as both theories suggest. This is where the scientific relevance lies. This thesis will try to combine a regime-theoretical approach with the norm-emergence framework by Finnemore and Sikkink; </w:t>
      </w:r>
      <w:r w:rsidR="000D269D" w:rsidRPr="00CD2E5C">
        <w:rPr>
          <w:rFonts w:ascii="Century Schoolbook" w:hAnsi="Century Schoolbook"/>
          <w:sz w:val="22"/>
          <w:szCs w:val="22"/>
        </w:rPr>
        <w:t>the</w:t>
      </w:r>
      <w:r w:rsidRPr="00CD2E5C">
        <w:rPr>
          <w:rFonts w:ascii="Century Schoolbook" w:hAnsi="Century Schoolbook"/>
          <w:sz w:val="22"/>
          <w:szCs w:val="22"/>
        </w:rPr>
        <w:t xml:space="preserve"> latter is more suitable for explaining how and why a new norm came emerging while regime theory examines what pressured or motivated the state to adopt the new norm. Norm dynamics can explain why it was necessary for </w:t>
      </w:r>
      <w:r w:rsidR="000D269D" w:rsidRPr="00CD2E5C">
        <w:rPr>
          <w:rFonts w:ascii="Century Schoolbook" w:hAnsi="Century Schoolbook"/>
          <w:sz w:val="22"/>
          <w:szCs w:val="22"/>
        </w:rPr>
        <w:t>the regime</w:t>
      </w:r>
      <w:r w:rsidRPr="00CD2E5C">
        <w:rPr>
          <w:rFonts w:ascii="Century Schoolbook" w:hAnsi="Century Schoolbook"/>
          <w:sz w:val="22"/>
          <w:szCs w:val="22"/>
        </w:rPr>
        <w:t xml:space="preserve"> to change, while regime theory focuses on how the regime operates and why states accept this change. While the research question focusses on the adoption of the norm; this cannot be explained without the emergence of it. The norm did not merely appear on the agenda.</w:t>
      </w:r>
    </w:p>
    <w:p w:rsidR="00452726" w:rsidRPr="00CD2E5C" w:rsidRDefault="00452726" w:rsidP="00520111">
      <w:pPr>
        <w:pStyle w:val="Standard"/>
        <w:spacing w:line="360" w:lineRule="auto"/>
        <w:jc w:val="both"/>
        <w:rPr>
          <w:rFonts w:ascii="Century Schoolbook" w:hAnsi="Century Schoolbook"/>
          <w:sz w:val="22"/>
          <w:szCs w:val="22"/>
        </w:rPr>
      </w:pPr>
    </w:p>
    <w:p w:rsidR="00452726" w:rsidRPr="003F7C7E" w:rsidRDefault="00452726" w:rsidP="003F7C7E">
      <w:pPr>
        <w:pStyle w:val="Kop2"/>
        <w:rPr>
          <w:lang w:val="en-US"/>
        </w:rPr>
      </w:pPr>
      <w:bookmarkStart w:id="9" w:name="_Toc427406007"/>
      <w:r w:rsidRPr="003F7C7E">
        <w:rPr>
          <w:lang w:val="en-US"/>
        </w:rPr>
        <w:t>1.</w:t>
      </w:r>
      <w:r w:rsidR="0051164A" w:rsidRPr="003F7C7E">
        <w:rPr>
          <w:lang w:val="en-US"/>
        </w:rPr>
        <w:t>6</w:t>
      </w:r>
      <w:r w:rsidRPr="003F7C7E">
        <w:rPr>
          <w:lang w:val="en-US"/>
        </w:rPr>
        <w:t xml:space="preserve"> The structure of this thesis</w:t>
      </w:r>
      <w:bookmarkEnd w:id="9"/>
    </w:p>
    <w:p w:rsidR="00520111" w:rsidRPr="00CD2E5C" w:rsidRDefault="00520111" w:rsidP="00520111">
      <w:pPr>
        <w:pStyle w:val="Standard"/>
        <w:spacing w:line="360" w:lineRule="auto"/>
        <w:jc w:val="both"/>
        <w:rPr>
          <w:rFonts w:ascii="Century Schoolbook" w:hAnsi="Century Schoolbook"/>
          <w:sz w:val="22"/>
          <w:szCs w:val="22"/>
        </w:rPr>
      </w:pPr>
      <w:r w:rsidRPr="00CD2E5C">
        <w:rPr>
          <w:rFonts w:ascii="Century Schoolbook" w:hAnsi="Century Schoolbook"/>
          <w:sz w:val="22"/>
          <w:szCs w:val="22"/>
        </w:rPr>
        <w:t xml:space="preserve">This thesis will be structured as follows: In chapter 2 the theoretical foundation will be laid out. Neoliberal institutionalism and the social constructivist framework by Finnemore and Sikkink (1998) will be used towards explaining why states accept certain </w:t>
      </w:r>
      <w:r w:rsidRPr="00CD2E5C">
        <w:rPr>
          <w:rFonts w:ascii="Century Schoolbook" w:hAnsi="Century Schoolbook"/>
          <w:sz w:val="22"/>
          <w:szCs w:val="22"/>
        </w:rPr>
        <w:lastRenderedPageBreak/>
        <w:t>norms and a possible link between the theories will be shown. Both frameworks are commonly used for explaining why states adopt norms that are not directly to their own advantage or may otherwise constrain them. Since a neorealist framework generally does not cope well with the acceptance of norms in international relations</w:t>
      </w:r>
      <w:r w:rsidR="0082275B" w:rsidRPr="00CD2E5C">
        <w:rPr>
          <w:rFonts w:ascii="Century Schoolbook" w:hAnsi="Century Schoolbook"/>
          <w:sz w:val="22"/>
          <w:szCs w:val="22"/>
        </w:rPr>
        <w:t>,</w:t>
      </w:r>
      <w:r w:rsidRPr="00CD2E5C">
        <w:rPr>
          <w:rFonts w:ascii="Century Schoolbook" w:hAnsi="Century Schoolbook"/>
          <w:sz w:val="22"/>
          <w:szCs w:val="22"/>
        </w:rPr>
        <w:t xml:space="preserve"> such a theory would merely function as a </w:t>
      </w:r>
      <w:r w:rsidR="000D269D" w:rsidRPr="00CD2E5C">
        <w:rPr>
          <w:rFonts w:ascii="Century Schoolbook" w:hAnsi="Century Schoolbook"/>
          <w:sz w:val="22"/>
          <w:szCs w:val="22"/>
        </w:rPr>
        <w:t>straw man</w:t>
      </w:r>
      <w:r w:rsidRPr="00CD2E5C">
        <w:rPr>
          <w:rFonts w:ascii="Century Schoolbook" w:hAnsi="Century Schoolbook"/>
          <w:sz w:val="22"/>
          <w:szCs w:val="22"/>
        </w:rPr>
        <w:t>; therefore this theory will not be covered. In chapter 3 the methodological framework will be further elaborated. Using process tracing, a detailed analysis will be given regarding how the adoption of the responsibility to protect was realized by several relevant international actors and what reasons states (specifically Russia and China) had for complying.  Chapter 4 will be the empirical analysis. Using primary and secondary (written) sources a more in-</w:t>
      </w:r>
      <w:r w:rsidR="000D269D" w:rsidRPr="00CD2E5C">
        <w:rPr>
          <w:rFonts w:ascii="Century Schoolbook" w:hAnsi="Century Schoolbook"/>
          <w:sz w:val="22"/>
          <w:szCs w:val="22"/>
        </w:rPr>
        <w:t>depth</w:t>
      </w:r>
      <w:r w:rsidRPr="00CD2E5C">
        <w:rPr>
          <w:rFonts w:ascii="Century Schoolbook" w:hAnsi="Century Schoolbook"/>
          <w:sz w:val="22"/>
          <w:szCs w:val="22"/>
        </w:rPr>
        <w:t xml:space="preserve"> analysis of how the Responsibility to Protect came to be. In the final chapter the conclusions will be drawn up.</w:t>
      </w:r>
    </w:p>
    <w:p w:rsidR="00520111" w:rsidRPr="00CD2E5C" w:rsidRDefault="00520111" w:rsidP="00520111">
      <w:pPr>
        <w:pStyle w:val="Standard"/>
        <w:spacing w:line="360" w:lineRule="auto"/>
        <w:jc w:val="both"/>
        <w:rPr>
          <w:rFonts w:ascii="Century Schoolbook" w:hAnsi="Century Schoolbook"/>
          <w:sz w:val="22"/>
          <w:szCs w:val="22"/>
          <w:u w:val="single"/>
        </w:rPr>
      </w:pPr>
      <w:r w:rsidRPr="00CD2E5C">
        <w:rPr>
          <w:rFonts w:ascii="Century Schoolbook" w:hAnsi="Century Schoolbook"/>
          <w:sz w:val="22"/>
          <w:szCs w:val="22"/>
        </w:rPr>
        <w:tab/>
        <w:t xml:space="preserve">The research will be carried out using a qualitative case study research design. With primary and secondary sources an analysis will be made regarding the process of adoption of the Responsibility to Protect, specifically zooming in on the cases of both Russia and China, but also with a general analysis of how the norm was put on the agenda, by whom and for what purpose. The UN holds a wide array of written sources with regard to this topic and there is also scientific literature. However, this scientific literature mostly focuses on the judicial implications of R2P; but there are certainly valuable sources for tracing the process of adoption. Similarly, international news outlets like the </w:t>
      </w:r>
      <w:r w:rsidR="000D269D" w:rsidRPr="00CD2E5C">
        <w:rPr>
          <w:rFonts w:ascii="Century Schoolbook" w:hAnsi="Century Schoolbook"/>
          <w:sz w:val="22"/>
          <w:szCs w:val="22"/>
        </w:rPr>
        <w:t>Economist</w:t>
      </w:r>
      <w:r w:rsidRPr="00CD2E5C">
        <w:rPr>
          <w:rFonts w:ascii="Century Schoolbook" w:hAnsi="Century Schoolbook"/>
          <w:sz w:val="22"/>
          <w:szCs w:val="22"/>
        </w:rPr>
        <w:t xml:space="preserve">, the New York Times and Foreign Policy or Foreign Affairs have online </w:t>
      </w:r>
      <w:r w:rsidR="000D269D" w:rsidRPr="00CD2E5C">
        <w:rPr>
          <w:rFonts w:ascii="Century Schoolbook" w:hAnsi="Century Schoolbook"/>
          <w:sz w:val="22"/>
          <w:szCs w:val="22"/>
        </w:rPr>
        <w:t>news archives</w:t>
      </w:r>
      <w:r w:rsidRPr="00CD2E5C">
        <w:rPr>
          <w:rFonts w:ascii="Century Schoolbook" w:hAnsi="Century Schoolbook"/>
          <w:sz w:val="22"/>
          <w:szCs w:val="22"/>
        </w:rPr>
        <w:t xml:space="preserve"> with related articles.</w:t>
      </w:r>
    </w:p>
    <w:p w:rsidR="00520111" w:rsidRPr="00CD2E5C" w:rsidRDefault="00520111">
      <w:pPr>
        <w:pStyle w:val="Normal1"/>
        <w:spacing w:line="360" w:lineRule="auto"/>
        <w:jc w:val="both"/>
        <w:rPr>
          <w:rFonts w:ascii="Century Schoolbook" w:hAnsi="Century Schoolbook"/>
          <w:sz w:val="22"/>
          <w:szCs w:val="22"/>
        </w:rPr>
      </w:pPr>
    </w:p>
    <w:p w:rsidR="00520111" w:rsidRPr="00CD2E5C" w:rsidRDefault="00520111">
      <w:pPr>
        <w:pStyle w:val="Normal1"/>
        <w:spacing w:line="360" w:lineRule="auto"/>
        <w:jc w:val="both"/>
        <w:rPr>
          <w:rFonts w:ascii="Century Schoolbook" w:hAnsi="Century Schoolbook"/>
          <w:sz w:val="22"/>
          <w:szCs w:val="22"/>
        </w:rPr>
      </w:pPr>
    </w:p>
    <w:p w:rsidR="00520111" w:rsidRPr="00CD2E5C" w:rsidRDefault="00520111">
      <w:pPr>
        <w:pStyle w:val="Normal1"/>
        <w:spacing w:line="360" w:lineRule="auto"/>
        <w:jc w:val="both"/>
        <w:rPr>
          <w:rFonts w:ascii="Century Schoolbook" w:hAnsi="Century Schoolbook"/>
          <w:sz w:val="22"/>
          <w:szCs w:val="22"/>
        </w:rPr>
      </w:pPr>
    </w:p>
    <w:p w:rsidR="00520111" w:rsidRPr="00CD2E5C" w:rsidRDefault="00520111">
      <w:pPr>
        <w:pStyle w:val="Normal1"/>
        <w:spacing w:line="360" w:lineRule="auto"/>
        <w:jc w:val="both"/>
        <w:rPr>
          <w:rFonts w:ascii="Century Schoolbook" w:hAnsi="Century Schoolbook"/>
          <w:sz w:val="22"/>
          <w:szCs w:val="22"/>
        </w:rPr>
      </w:pPr>
    </w:p>
    <w:p w:rsidR="00520111" w:rsidRPr="00CD2E5C" w:rsidRDefault="00520111">
      <w:pPr>
        <w:pStyle w:val="Normal1"/>
        <w:spacing w:line="360" w:lineRule="auto"/>
        <w:jc w:val="both"/>
        <w:rPr>
          <w:rFonts w:ascii="Century Schoolbook" w:hAnsi="Century Schoolbook"/>
          <w:sz w:val="22"/>
          <w:szCs w:val="22"/>
        </w:rPr>
      </w:pPr>
    </w:p>
    <w:p w:rsidR="00AC3F6E" w:rsidRDefault="00AC3F6E" w:rsidP="003F7C7E">
      <w:pPr>
        <w:pStyle w:val="Kop1"/>
        <w:rPr>
          <w:lang w:val="en-US"/>
        </w:rPr>
      </w:pPr>
    </w:p>
    <w:p w:rsidR="00AC3F6E" w:rsidRDefault="00AC3F6E" w:rsidP="00AC3F6E">
      <w:pPr>
        <w:rPr>
          <w:lang w:val="en-US"/>
        </w:rPr>
      </w:pPr>
    </w:p>
    <w:p w:rsidR="00AC3F6E" w:rsidRDefault="00AC3F6E" w:rsidP="00AC3F6E">
      <w:pPr>
        <w:rPr>
          <w:lang w:val="en-US"/>
        </w:rPr>
      </w:pPr>
    </w:p>
    <w:p w:rsidR="00AC3F6E" w:rsidRDefault="00AC3F6E" w:rsidP="00AC3F6E">
      <w:pPr>
        <w:rPr>
          <w:lang w:val="en-US"/>
        </w:rPr>
      </w:pPr>
    </w:p>
    <w:p w:rsidR="00AC3F6E" w:rsidRDefault="00AC3F6E" w:rsidP="00AC3F6E">
      <w:pPr>
        <w:rPr>
          <w:lang w:val="en-US"/>
        </w:rPr>
      </w:pPr>
    </w:p>
    <w:p w:rsidR="00AC3F6E" w:rsidRDefault="00AC3F6E" w:rsidP="00AC3F6E">
      <w:pPr>
        <w:rPr>
          <w:lang w:val="en-US"/>
        </w:rPr>
      </w:pPr>
    </w:p>
    <w:p w:rsidR="00AC3F6E" w:rsidRPr="00AC3F6E" w:rsidRDefault="00AC3F6E" w:rsidP="00AC3F6E">
      <w:pPr>
        <w:rPr>
          <w:lang w:val="en-US"/>
        </w:rPr>
      </w:pPr>
    </w:p>
    <w:p w:rsidR="00AC3F6E" w:rsidRDefault="00AC3F6E" w:rsidP="003F7C7E">
      <w:pPr>
        <w:pStyle w:val="Kop1"/>
        <w:rPr>
          <w:lang w:val="en-US"/>
        </w:rPr>
      </w:pPr>
    </w:p>
    <w:p w:rsidR="00AC3F6E" w:rsidRDefault="00AC3F6E" w:rsidP="00AC3F6E">
      <w:pPr>
        <w:rPr>
          <w:lang w:val="en-US"/>
        </w:rPr>
      </w:pPr>
    </w:p>
    <w:p w:rsidR="00AC3F6E" w:rsidRDefault="00AC3F6E" w:rsidP="00AC3F6E">
      <w:pPr>
        <w:rPr>
          <w:lang w:val="en-US"/>
        </w:rPr>
      </w:pPr>
    </w:p>
    <w:p w:rsidR="00AC3F6E" w:rsidRPr="00AC3F6E" w:rsidRDefault="00AC3F6E" w:rsidP="00AC3F6E">
      <w:pPr>
        <w:rPr>
          <w:lang w:val="en-US"/>
        </w:rPr>
      </w:pPr>
    </w:p>
    <w:p w:rsidR="003B4388" w:rsidRPr="003F7C7E" w:rsidRDefault="00520111" w:rsidP="003F7C7E">
      <w:pPr>
        <w:pStyle w:val="Kop1"/>
        <w:rPr>
          <w:lang w:val="en-US"/>
        </w:rPr>
      </w:pPr>
      <w:bookmarkStart w:id="10" w:name="_Toc427406008"/>
      <w:r w:rsidRPr="003F7C7E">
        <w:rPr>
          <w:lang w:val="en-US"/>
        </w:rPr>
        <w:t>2.  THEORETICAL FRAMEWORK</w:t>
      </w:r>
      <w:r w:rsidR="00AC3F6E">
        <w:rPr>
          <w:lang w:val="en-US"/>
        </w:rPr>
        <w:t>: REGIME THEORY AND NORM DYNAMICS</w:t>
      </w:r>
      <w:bookmarkEnd w:id="10"/>
    </w:p>
    <w:p w:rsidR="003B4388" w:rsidRPr="00CD2E5C" w:rsidRDefault="003B4388">
      <w:pPr>
        <w:pStyle w:val="Normal1"/>
        <w:spacing w:line="360" w:lineRule="auto"/>
        <w:jc w:val="both"/>
        <w:rPr>
          <w:rFonts w:ascii="Century Schoolbook" w:hAnsi="Century Schoolbook"/>
          <w:i/>
          <w:iCs/>
          <w:sz w:val="22"/>
          <w:szCs w:val="22"/>
        </w:rPr>
      </w:pPr>
    </w:p>
    <w:p w:rsidR="003B4388" w:rsidRPr="003F7C7E" w:rsidRDefault="00452726" w:rsidP="003F7C7E">
      <w:pPr>
        <w:pStyle w:val="Kop2"/>
        <w:rPr>
          <w:lang w:val="en-US"/>
        </w:rPr>
      </w:pPr>
      <w:bookmarkStart w:id="11" w:name="_Toc427406009"/>
      <w:r w:rsidRPr="003F7C7E">
        <w:rPr>
          <w:lang w:val="en-US"/>
        </w:rPr>
        <w:t xml:space="preserve">2.1 </w:t>
      </w:r>
      <w:r w:rsidR="00520111" w:rsidRPr="003F7C7E">
        <w:rPr>
          <w:lang w:val="en-US"/>
        </w:rPr>
        <w:t>Introduction</w:t>
      </w:r>
      <w:bookmarkEnd w:id="11"/>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This theoretical framework will be structured as follo</w:t>
      </w:r>
      <w:r w:rsidR="003831C2" w:rsidRPr="00CD2E5C">
        <w:rPr>
          <w:rFonts w:ascii="Century Schoolbook" w:hAnsi="Century Schoolbook"/>
          <w:sz w:val="22"/>
          <w:szCs w:val="22"/>
        </w:rPr>
        <w:t>w</w:t>
      </w:r>
      <w:r w:rsidRPr="00CD2E5C">
        <w:rPr>
          <w:rFonts w:ascii="Century Schoolbook" w:hAnsi="Century Schoolbook"/>
          <w:sz w:val="22"/>
          <w:szCs w:val="22"/>
        </w:rPr>
        <w:t>s. As has been noted in chapter 1, this thesis will aim to make a combined approach of neoliberal regime theory and Finnemore and Sikkink's norm dynamics framework. In the first section of this chapter, (neoliberal) regime theory will be elaborated and a few hypotheses will be distilled from this theory that can be used in order to explain the single case that is the subject of this thesis. Subsequently, a brief critique on this approach will be given. At this point, there will be explained why it is necessary to do this combined approach of two theories. In the second part of this chapter, the norm dynamics framework will be elaborated and the role of the norm entrepreneur will be hypothesized to be, necessarily, chronologically prior to a change in the regime.</w:t>
      </w:r>
    </w:p>
    <w:p w:rsidR="003B4388" w:rsidRPr="00CD2E5C" w:rsidRDefault="003B4388">
      <w:pPr>
        <w:pStyle w:val="Normal1"/>
        <w:spacing w:line="360" w:lineRule="auto"/>
        <w:jc w:val="both"/>
        <w:rPr>
          <w:rFonts w:ascii="Century Schoolbook" w:hAnsi="Century Schoolbook"/>
          <w:sz w:val="22"/>
          <w:szCs w:val="22"/>
        </w:rPr>
      </w:pPr>
    </w:p>
    <w:p w:rsidR="003B4388" w:rsidRPr="003F7C7E" w:rsidRDefault="00452726" w:rsidP="003F7C7E">
      <w:pPr>
        <w:pStyle w:val="Kop2"/>
        <w:rPr>
          <w:lang w:val="en-US"/>
        </w:rPr>
      </w:pPr>
      <w:bookmarkStart w:id="12" w:name="_Toc427406010"/>
      <w:r w:rsidRPr="003F7C7E">
        <w:rPr>
          <w:lang w:val="en-US"/>
        </w:rPr>
        <w:t xml:space="preserve">2.2 </w:t>
      </w:r>
      <w:r w:rsidR="00520111" w:rsidRPr="003F7C7E">
        <w:rPr>
          <w:lang w:val="en-US"/>
        </w:rPr>
        <w:t>Neoliberalism and Regime theory</w:t>
      </w:r>
      <w:bookmarkEnd w:id="12"/>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 xml:space="preserve">Krasner’s definition of an international regime is still the one most widely used when referring to the broader scope of theories revolving around international regimes. He (1983, p.2) defines regimes as “sets of implicit or explicit principles, norms, rules and decision-making procedures around which actors' expectations converge in a given area of international relations.” This definition consists of a few concepts that need a brief additional elaboration: Firstly, </w:t>
      </w:r>
      <w:r w:rsidRPr="00CD2E5C">
        <w:rPr>
          <w:rFonts w:ascii="Century Schoolbook" w:hAnsi="Century Schoolbook"/>
          <w:sz w:val="22"/>
          <w:szCs w:val="22"/>
          <w:u w:val="single"/>
        </w:rPr>
        <w:t>principles</w:t>
      </w:r>
      <w:r w:rsidRPr="00CD2E5C">
        <w:rPr>
          <w:rFonts w:ascii="Century Schoolbook" w:hAnsi="Century Schoolbook"/>
          <w:sz w:val="22"/>
          <w:szCs w:val="22"/>
        </w:rPr>
        <w:t xml:space="preserve"> should be regarded as beliefs in certain facts or causal relations. These form the foundation of the regime, because every actor needs to adhere to the same basic assumptions on which the regime is founded (Hasenclever, 1997, p.9). Secondly, </w:t>
      </w:r>
      <w:r w:rsidRPr="00CD2E5C">
        <w:rPr>
          <w:rFonts w:ascii="Century Schoolbook" w:hAnsi="Century Schoolbook"/>
          <w:sz w:val="22"/>
          <w:szCs w:val="22"/>
          <w:u w:val="single"/>
        </w:rPr>
        <w:t>norms</w:t>
      </w:r>
      <w:r w:rsidRPr="00CD2E5C">
        <w:rPr>
          <w:rFonts w:ascii="Century Schoolbook" w:hAnsi="Century Schoolbook"/>
          <w:sz w:val="22"/>
          <w:szCs w:val="22"/>
        </w:rPr>
        <w:t xml:space="preserve"> should be seen as “standards of behavior defined in terms of rights and obligations” (Krasner, 1983, p.2). These are not always encoded, but can be seen as standards of 'good behavior' within the regime. Thirdly, </w:t>
      </w:r>
      <w:r w:rsidRPr="00CD2E5C">
        <w:rPr>
          <w:rFonts w:ascii="Century Schoolbook" w:hAnsi="Century Schoolbook"/>
          <w:sz w:val="22"/>
          <w:szCs w:val="22"/>
          <w:u w:val="single"/>
        </w:rPr>
        <w:t>rules</w:t>
      </w:r>
      <w:r w:rsidRPr="00CD2E5C">
        <w:rPr>
          <w:rFonts w:ascii="Century Schoolbook" w:hAnsi="Century Schoolbook"/>
          <w:sz w:val="22"/>
          <w:szCs w:val="22"/>
        </w:rPr>
        <w:t xml:space="preserve"> are more specific then norms. Rules are translations of norms into concrete prescriptions for distinguishing between good and bad behavior (Hasenclever, 1997); the number of rules can vary widely with different norms. Finally, the </w:t>
      </w:r>
      <w:r w:rsidRPr="00CD2E5C">
        <w:rPr>
          <w:rFonts w:ascii="Century Schoolbook" w:hAnsi="Century Schoolbook"/>
          <w:sz w:val="22"/>
          <w:szCs w:val="22"/>
          <w:u w:val="single"/>
        </w:rPr>
        <w:t>decision-making procedures</w:t>
      </w:r>
      <w:r w:rsidRPr="00CD2E5C">
        <w:rPr>
          <w:rFonts w:ascii="Century Schoolbook" w:hAnsi="Century Schoolbook"/>
          <w:sz w:val="22"/>
          <w:szCs w:val="22"/>
        </w:rPr>
        <w:t xml:space="preserve"> are the </w:t>
      </w:r>
      <w:r w:rsidRPr="00CD2E5C">
        <w:rPr>
          <w:rFonts w:ascii="Century Schoolbook" w:hAnsi="Century Schoolbook"/>
          <w:sz w:val="22"/>
          <w:szCs w:val="22"/>
        </w:rPr>
        <w:lastRenderedPageBreak/>
        <w:t xml:space="preserve">ways in which a collective course of action is decided upon by the members of the regime. </w:t>
      </w: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 xml:space="preserve"> </w:t>
      </w:r>
      <w:r w:rsidRPr="00CD2E5C">
        <w:rPr>
          <w:rFonts w:ascii="Century Schoolbook" w:hAnsi="Century Schoolbook"/>
          <w:sz w:val="22"/>
          <w:szCs w:val="22"/>
        </w:rPr>
        <w:tab/>
        <w:t xml:space="preserve">Krasner notes that although most regime theorists underline some basic assumptions of structural realist approaches, regimes must still be understood as being more than mere temporary arrangements but rather a structure to facilitate such agreements. Regimes imply a form of cooperation that is more than the mere following of short-term self-interest, because they encompass principles and norms. This means that not only short-term utility maximization, but also some forms of restraint should be governing the states' </w:t>
      </w:r>
      <w:r w:rsidR="000D269D" w:rsidRPr="00CD2E5C">
        <w:rPr>
          <w:rFonts w:ascii="Century Schoolbook" w:hAnsi="Century Schoolbook"/>
          <w:sz w:val="22"/>
          <w:szCs w:val="22"/>
        </w:rPr>
        <w:t>behavior</w:t>
      </w:r>
      <w:r w:rsidRPr="00CD2E5C">
        <w:rPr>
          <w:rFonts w:ascii="Century Schoolbook" w:hAnsi="Century Schoolbook"/>
          <w:sz w:val="22"/>
          <w:szCs w:val="22"/>
        </w:rPr>
        <w:t>. One of the mechanisms safeguarding this is reciprocity; this means to sacrifice one’s own short-term interests with the expectation that others will reciprocate in the future, without any contractual obligations for either party (1983, p.3).</w:t>
      </w: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 xml:space="preserve">A distinction can be made between three major approaches within regime theory.  The first two can be considered rationalist theories while the third is a front-runner of modern constructivism. The first of these theories, realism, argues that power is as important in cooperation as it is in conflict. Regimes rise and fall when this serves the interests of the most powerful. The Hegemonic Stability Theory is a well-known variant of this broader range of theories; where regimes can be considered a tool for the hegemon to gain the support of other states by peaceful means (Verbeek, 2011). According to this approach, regimes rise and fall with respectively the existence and the waning of a hegemon, because only the hegemon can pressure states to comply and/or has the means to build and keep supporting the regime (Haggard &amp; Simmons, 1987). The neoliberal (or interest-based, in </w:t>
      </w:r>
      <w:r w:rsidR="000D269D" w:rsidRPr="00CD2E5C">
        <w:rPr>
          <w:rFonts w:ascii="Century Schoolbook" w:hAnsi="Century Schoolbook"/>
          <w:sz w:val="22"/>
          <w:szCs w:val="22"/>
        </w:rPr>
        <w:t>Krasner’s</w:t>
      </w:r>
      <w:r w:rsidRPr="00CD2E5C">
        <w:rPr>
          <w:rFonts w:ascii="Century Schoolbook" w:hAnsi="Century Schoolbook"/>
          <w:sz w:val="22"/>
          <w:szCs w:val="22"/>
        </w:rPr>
        <w:t xml:space="preserve"> volume; functional in Hasenclever’s volume) approach to regimes is perhaps the most influential (Hasenclever, 1997), and will be the type of regime theory used in order to answer this thesis’s research question. This approach emphasizes that states use regimes in order to gain mutual benefits and to realize common interests. </w:t>
      </w:r>
      <w:r w:rsidRPr="00CD2E5C">
        <w:rPr>
          <w:rFonts w:ascii="Century Schoolbook" w:hAnsi="Century Schoolbook"/>
          <w:i/>
          <w:sz w:val="22"/>
          <w:szCs w:val="22"/>
        </w:rPr>
        <w:t>After Hegemony</w:t>
      </w:r>
      <w:r w:rsidRPr="00CD2E5C">
        <w:rPr>
          <w:rFonts w:ascii="Century Schoolbook" w:hAnsi="Century Schoolbook"/>
          <w:sz w:val="22"/>
          <w:szCs w:val="22"/>
        </w:rPr>
        <w:t xml:space="preserve"> by Keohane (2005) is a good example of this approach, focusing on the reduction of transaction costs and long-term cooperation. Power becomes less relevant as the regime is functioning better and better. The third approach is the cognitivist approach. This approach focused on the ‘origins of interests as perceived by states and [..] have accentuated the role of causal as well as normative ideas’ (Hasenclever, 1997, p. 5). This cognitivist approach can be regarded as a forerunner of constructivism in international relations, sharing a strong focus on the preferences of states and the dependence of this preference on what identity states assign themselves, rather than assuming clear-cut goals and a fixed state preference. Within this category, another distinction can be made between ‘weak cognitivists’ who </w:t>
      </w:r>
      <w:r w:rsidRPr="00CD2E5C">
        <w:rPr>
          <w:rFonts w:ascii="Century Schoolbook" w:hAnsi="Century Schoolbook"/>
          <w:sz w:val="22"/>
          <w:szCs w:val="22"/>
        </w:rPr>
        <w:lastRenderedPageBreak/>
        <w:t xml:space="preserve">have focused primarily on states’ interest formation – a gap in the rationalist theories of regimes and the ‘strong cognitivists’ who claim that states should be regarded as role players instead of utility maximizers, as is done in rationalist approaches; </w:t>
      </w:r>
      <w:r w:rsidR="000D269D" w:rsidRPr="00CD2E5C">
        <w:rPr>
          <w:rFonts w:ascii="Century Schoolbook" w:hAnsi="Century Schoolbook"/>
          <w:sz w:val="22"/>
          <w:szCs w:val="22"/>
        </w:rPr>
        <w:t>focusing</w:t>
      </w:r>
      <w:r w:rsidRPr="00CD2E5C">
        <w:rPr>
          <w:rFonts w:ascii="Century Schoolbook" w:hAnsi="Century Schoolbook"/>
          <w:sz w:val="22"/>
          <w:szCs w:val="22"/>
        </w:rPr>
        <w:t xml:space="preserve"> more on identity. The approach mainly discussed hereafter will be the self-interest (neoliberalist) approach, because this approach can be regarded as the main-stream of international regime theory (Hasenclever, 1997) and has been the most influential. Secondly, this approach is more likely to explain successes of regimes that are not favorable towards powerful actors than the realist account; since the realists regard regimes – and specifically their outcomes – to be reflecting the state of power relations among states. At the same time, the neoliberal approach remains </w:t>
      </w:r>
      <w:r w:rsidR="00AC3F6E" w:rsidRPr="00CD2E5C">
        <w:rPr>
          <w:rFonts w:ascii="Century Schoolbook" w:hAnsi="Century Schoolbook"/>
          <w:sz w:val="22"/>
          <w:szCs w:val="22"/>
        </w:rPr>
        <w:t>easier</w:t>
      </w:r>
      <w:r w:rsidRPr="00CD2E5C">
        <w:rPr>
          <w:rFonts w:ascii="Century Schoolbook" w:hAnsi="Century Schoolbook"/>
          <w:sz w:val="22"/>
          <w:szCs w:val="22"/>
        </w:rPr>
        <w:t xml:space="preserve"> to build a model around compared to the cognitivist approach. The neoliberal approach assumes a certain degree of rationality, which implies that a states' goals are always to survive by maximizing power and wealth. These primary goals always trump more normative goals like spreading democracy and respecting human rights.</w:t>
      </w: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Krasner (1982, pp.187-188) makes a distinction between the principles and norms of a regime and its rules and procedures. The principles and norms are the basic defining characteristics, while the rules and procedures can change without altering the core of the regime. But when principles and norms of a regime are changed, the regime itself is changed (p. 188), because these norms and principles are the foundation of that specific kind of regime. Krasner also notes that when actual practice is becoming increasingly inconsistent with both the principles and norms as with the rules and procedures or when these become less coherent, the regime is weakening (p. 189).</w:t>
      </w: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 xml:space="preserve">According to Krasner, regimes can be thought of as intervening variables. Most often intervening between power and interest; between the means they have to achieve a certain goal and the desired goal. So-called Modified Structuralists (or neoliberals according to Hasenclever), such as Keohane and Stein (p. 191) see that the basic function of regimes is the coordination of state </w:t>
      </w:r>
      <w:r w:rsidR="000D269D" w:rsidRPr="00CD2E5C">
        <w:rPr>
          <w:rFonts w:ascii="Century Schoolbook" w:hAnsi="Century Schoolbook"/>
          <w:sz w:val="22"/>
          <w:szCs w:val="22"/>
        </w:rPr>
        <w:t>behavior</w:t>
      </w:r>
      <w:r w:rsidRPr="00CD2E5C">
        <w:rPr>
          <w:rFonts w:ascii="Century Schoolbook" w:hAnsi="Century Schoolbook"/>
          <w:sz w:val="22"/>
          <w:szCs w:val="22"/>
        </w:rPr>
        <w:t xml:space="preserve"> towards optimal outcomes that could not have been achieved otherwise, due to non-coordination among egoistic and rational states. Regimes are therefore not relevant for zero-sum situations. Security is often a zero-sum game, contrary to economic policy; where both (or all) actors can benefit from cooperation. In other words, when a state’s individual decision making leads to sub-optimal outcomes, regimes may intervene. According to Keohane (2005) cooperation is the conformation of separate individuals through a process of negotiation (p.51). Cooperation does not exclude conflict, but it anticipates it (p.54). Similarly, conflict can be prior to cooperation; where it is not anticipated but resolved.</w:t>
      </w: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lastRenderedPageBreak/>
        <w:tab/>
        <w:t>Keohane’s (2005) assumption is that states are rational egoists, in order to show that realist assumptions are consistent with the formation of institutionalized arrangements (p.67).  Incentives to form regimes are therefore mostly dependent on the existence of shared interests. But regimes do rarely start from nothing; they do not emerge from chaos, but they are built on one another (p.79). Successes in certain regimes may encourage states to build regimes around different policy areas. Rational choice leaves room for regimes to facilitate collectively provided benefits. Besides shared benefits, hegemony can also facilitate certain types of cooperation. Keohane does not assert that hegemony is either a necessary or a sufficient condition for international cooperation (p.31), but when a state is powerful enough to force other states into compliance with a certain type or set of agreement(s) or even regime(s), that a state’s hegemony can facilitate international cooperation in areas where it would not be possible without a hegemon; for example because of a lack of (shared) benefits.</w:t>
      </w: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 xml:space="preserve">Keohane argues that a reversed Coase-theorem would be applicable to international politics; the Coase-theorem stipulates that cooperation among actors leading to pareto-optimal solutions regardless of legal liability would be possible under certain conditions: a legal framework, perfect information and zero transaction costs (pp.85-87). In order to provide better information, reduce transaction costs and provide some sort of legal framework, international regimes would have to be designed. Transaction costs refer to the costs associated with the negotiation of agreements and their subsequent implementation and monitoring (Hasenclever, 1997). Legal liability for states will not be fully achievable, for states value their sovereignty too much. But, regimes do deal in ‘quasi-agreements’ that help organize relationships in mutual beneficial ways. States conform to these agreements to establish and maintain stable mutual expectations and a reputation as a reliable partner (pp.88-89). Agreements are most often broken when irresponsibility arises. Governments might enter into agreements they intent to respect, but external effects can make that intention harder to uphold. Some agreements might, for instance, favor some states over others – small over large; rich over poor; developed over underdeveloped – and some states might be therefore more keen on these agreements. But for an agreement to be successful, more states than only those who would only benefit need to take part in it. Keohane’s example is that of research development sharing among states. Those states with poor research facilities will be eager to enter into such an agreement, but for the enterprise to be successful, also states that have excellent research facilities will need to participate (p.96). When this is not the case, the cooperation among states is not likely to lift off. </w:t>
      </w:r>
      <w:r w:rsidRPr="00CD2E5C">
        <w:rPr>
          <w:rFonts w:ascii="Century Schoolbook" w:hAnsi="Century Schoolbook"/>
          <w:sz w:val="22"/>
          <w:szCs w:val="22"/>
        </w:rPr>
        <w:lastRenderedPageBreak/>
        <w:t>And when it does; commitment from all cooperating partners is necessary. When agreements are broken, it weakens the regime. When the regime weakens, it ceases to be of any use.</w:t>
      </w: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Why do states accept and comply with the rules of international regimes? Keohane asserts that the extent of compliance in international politics should not be overstated, but it nevertheless remains puzzling why rational and solely self-interested states would comply with a rule or norm that is not in line with their ‘myopic self-interests’; their own perception of costs and benefits of alternative actions regarding one isolated issue (pp.98-99)</w:t>
      </w:r>
      <w:r w:rsidRPr="00CD2E5C">
        <w:rPr>
          <w:rStyle w:val="Voetnootanker"/>
          <w:rFonts w:ascii="Century Schoolbook" w:hAnsi="Century Schoolbook"/>
          <w:sz w:val="22"/>
          <w:szCs w:val="22"/>
        </w:rPr>
        <w:footnoteReference w:id="2"/>
      </w:r>
      <w:r w:rsidRPr="00CD2E5C">
        <w:rPr>
          <w:rFonts w:ascii="Century Schoolbook" w:hAnsi="Century Schoolbook"/>
          <w:sz w:val="22"/>
          <w:szCs w:val="22"/>
        </w:rPr>
        <w:t>. One explanation of compliance with regimes, even if it goes against one’s myopic self-interest is the expenses it takes to build a regime. Keohane argues that regime building is difficult, even more so with absence of a hegemon who strongly endorses the regime. Supporting the regime, and preventing it from collapsing is the same as cooperating with the regime. In this sense, both acceptance of, and compliance to these rules can be merely instrumental; its purpose is to keep the regime together. Once a regime has been established, states may value the entire regime too much to oppose certain issues or agreements (p.100).</w:t>
      </w: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 xml:space="preserve">Another explanation for governments to accept the rules of a regime is simply because others do so as well (Keohane, 2005, pp. 88-90). The rules in a regime do not work because there is legal liability and it is enforced by centralized authority, because that is not the case. Actors conform to quasi-agreements that organize relationship so that both benefit. These agreements do not need to be the best, it is important that all actors conform to them in order to establish stable mutual expectations. Regimes provide insight in other states reputation as a standard of behavior, helping other states to assess interests and position and in turn, improving the symmetry of information. In a scenario where states know each other’s reputation, they will have certain expectations about behavior. When these expectations are not met, because of acting in self-interest by one actor, other states may retaliate or impose sanctions, but even openly questioning one’s reputation might suffice. States do not want to risk losing the benefits of a regime, like cheaper and easier communication among states, or easier access to the negotiation of agreements (reduced transaction costs). Similarly, states do not want to waste a good reputation, for it makes the reaching mutually beneficial agreements easier (pp. 90-95). This is illustrated by Axelrod and Keohane (1985). They claim that repeating a game can change its outcomes. This is illustrated with the example of Tit-for-Tat (p.245) behavior. </w:t>
      </w:r>
      <w:r w:rsidRPr="00CD2E5C">
        <w:rPr>
          <w:rFonts w:ascii="Century Schoolbook" w:hAnsi="Century Schoolbook"/>
          <w:sz w:val="22"/>
          <w:szCs w:val="22"/>
        </w:rPr>
        <w:lastRenderedPageBreak/>
        <w:t xml:space="preserve">The first player in a reiterated game may opt to comply, but when the other's choice is to defect; the initial player will retaliate by defecting in the second round. This can lead to an infinite repeat of alternating defections. Alternatively; when cooperation is mutually beneficial, the insecurity of not knowing what the other player will do can be overcome by repeating the game. It will depend, for a large part, on both players' first moves and the degree of communication among the players. Gradually, each player will build a reputation. In order to reach a mutually beneficial outcome, each player needs a good reputation when it comes to cooperating. Therefore, states might opt to cooperate, even when cooperating in one particular issue might not benefit them directly. The perks of having a good reputation must outweigh the consequences on the short run. It might still be that strengthening the regime as a whole might benefit them in the long run. </w:t>
      </w: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A more rationalist approach to the question why states would accept certain rules or norms that might not necessarily be (equally) beneficial for all parties can be found in Van Kersbergen en Verbeek (1994). Disregarding that their article is on European integration and subsidiarity; one of the basic claims they make is that a norm – or rule, guideline – can be more easily accepted by states when formulated according to the lowest common denominator. In other words, a norm that is deliberately kept vague and inexplicit will be more easily accepted by states, because this leaves more room for debate when the norm will be implemented. This idea fits neatly into the rationalist framework of regime theory. When a state does not oppose a norm, because it is vague and there can (and will) always be debated and haggled about the interpretation, he might as well accept it, for the sake of the regime in which both the state and this new norm are embedded.</w:t>
      </w: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More or less the same goes for a regime that has an historical record of weak enforcement of agreements, or singular 'weak' agreements made within a generally strong regime. These 'weak' agreements are expected not to be implemented very firmly or at all. States can easily accept norms which they suspect will never be implemented. In other words: the likelihood this new norm or agreement will harm the state's interests is small, because the states expect the norm to be weakly monitored or not very firmly implemented.</w:t>
      </w: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r>
    </w:p>
    <w:p w:rsidR="00452726" w:rsidRPr="003F7C7E" w:rsidRDefault="00452726" w:rsidP="003F7C7E">
      <w:pPr>
        <w:pStyle w:val="Kop3"/>
        <w:rPr>
          <w:lang w:val="en-US"/>
        </w:rPr>
      </w:pPr>
      <w:bookmarkStart w:id="13" w:name="_Toc427406011"/>
      <w:r w:rsidRPr="003F7C7E">
        <w:rPr>
          <w:lang w:val="en-US"/>
        </w:rPr>
        <w:t>2.2.1 Hypothesis derived from regime theory</w:t>
      </w:r>
      <w:bookmarkEnd w:id="13"/>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This leads to the following hypotheses; (1) and</w:t>
      </w:r>
      <w:r w:rsidR="00912FB9">
        <w:rPr>
          <w:rFonts w:ascii="Century Schoolbook" w:hAnsi="Century Schoolbook"/>
          <w:sz w:val="22"/>
          <w:szCs w:val="22"/>
        </w:rPr>
        <w:t xml:space="preserve"> (2) are the main hypotheses; (Z1</w:t>
      </w:r>
      <w:r w:rsidRPr="00CD2E5C">
        <w:rPr>
          <w:rFonts w:ascii="Century Schoolbook" w:hAnsi="Century Schoolbook"/>
          <w:sz w:val="22"/>
          <w:szCs w:val="22"/>
        </w:rPr>
        <w:t>) and (</w:t>
      </w:r>
      <w:r w:rsidR="00912FB9">
        <w:rPr>
          <w:rFonts w:ascii="Century Schoolbook" w:hAnsi="Century Schoolbook"/>
          <w:sz w:val="22"/>
          <w:szCs w:val="22"/>
        </w:rPr>
        <w:t>Z2</w:t>
      </w:r>
      <w:r w:rsidRPr="00CD2E5C">
        <w:rPr>
          <w:rFonts w:ascii="Century Schoolbook" w:hAnsi="Century Schoolbook"/>
          <w:sz w:val="22"/>
          <w:szCs w:val="22"/>
        </w:rPr>
        <w:t>) are intervening hypotheses. Both relationships, between hypotheses (1) and (2) and the Dependent Variable, are conditioned by the intervening hypotheses (</w:t>
      </w:r>
      <w:r w:rsidR="0082275B" w:rsidRPr="00CD2E5C">
        <w:rPr>
          <w:rFonts w:ascii="Century Schoolbook" w:hAnsi="Century Schoolbook"/>
          <w:sz w:val="22"/>
          <w:szCs w:val="22"/>
        </w:rPr>
        <w:t>Z1</w:t>
      </w:r>
      <w:r w:rsidRPr="00CD2E5C">
        <w:rPr>
          <w:rFonts w:ascii="Century Schoolbook" w:hAnsi="Century Schoolbook"/>
          <w:sz w:val="22"/>
          <w:szCs w:val="22"/>
        </w:rPr>
        <w:t>) and (</w:t>
      </w:r>
      <w:r w:rsidR="0082275B" w:rsidRPr="00CD2E5C">
        <w:rPr>
          <w:rFonts w:ascii="Century Schoolbook" w:hAnsi="Century Schoolbook"/>
          <w:sz w:val="22"/>
          <w:szCs w:val="22"/>
        </w:rPr>
        <w:t>Z2</w:t>
      </w:r>
      <w:r w:rsidRPr="00CD2E5C">
        <w:rPr>
          <w:rFonts w:ascii="Century Schoolbook" w:hAnsi="Century Schoolbook"/>
          <w:sz w:val="22"/>
          <w:szCs w:val="22"/>
        </w:rPr>
        <w:t>).</w:t>
      </w:r>
    </w:p>
    <w:p w:rsidR="003B4388" w:rsidRPr="00CD2E5C" w:rsidRDefault="003B4388">
      <w:pPr>
        <w:pStyle w:val="Normal1"/>
        <w:spacing w:line="360" w:lineRule="auto"/>
        <w:jc w:val="both"/>
        <w:rPr>
          <w:rFonts w:ascii="Century Schoolbook" w:hAnsi="Century Schoolbook"/>
          <w:sz w:val="22"/>
          <w:szCs w:val="22"/>
        </w:rPr>
      </w:pPr>
    </w:p>
    <w:p w:rsidR="003B4388" w:rsidRPr="00CD2E5C" w:rsidRDefault="00520111">
      <w:pPr>
        <w:pStyle w:val="Normal1"/>
        <w:numPr>
          <w:ilvl w:val="0"/>
          <w:numId w:val="1"/>
        </w:numPr>
        <w:spacing w:line="360" w:lineRule="auto"/>
        <w:jc w:val="both"/>
        <w:rPr>
          <w:rFonts w:ascii="Century Schoolbook" w:hAnsi="Century Schoolbook"/>
          <w:sz w:val="22"/>
          <w:szCs w:val="22"/>
        </w:rPr>
      </w:pPr>
      <w:r w:rsidRPr="00CD2E5C">
        <w:rPr>
          <w:rFonts w:ascii="Century Schoolbook" w:hAnsi="Century Schoolbook"/>
          <w:sz w:val="22"/>
          <w:szCs w:val="22"/>
        </w:rPr>
        <w:t>When a state expects to gain long-term benefits from a regime; the state is more likely to adopt</w:t>
      </w:r>
      <w:r w:rsidRPr="00CD2E5C">
        <w:rPr>
          <w:rStyle w:val="Voetnootanker"/>
          <w:rFonts w:ascii="Century Schoolbook" w:hAnsi="Century Schoolbook"/>
          <w:sz w:val="22"/>
          <w:szCs w:val="22"/>
        </w:rPr>
        <w:footnoteReference w:id="3"/>
      </w:r>
      <w:r w:rsidRPr="00CD2E5C">
        <w:rPr>
          <w:rFonts w:ascii="Century Schoolbook" w:hAnsi="Century Schoolbook"/>
          <w:sz w:val="22"/>
          <w:szCs w:val="22"/>
        </w:rPr>
        <w:t xml:space="preserve"> norms imposed by this regime.</w:t>
      </w:r>
    </w:p>
    <w:p w:rsidR="003B4388" w:rsidRPr="00CD2E5C" w:rsidRDefault="00520111">
      <w:pPr>
        <w:pStyle w:val="Normal1"/>
        <w:numPr>
          <w:ilvl w:val="0"/>
          <w:numId w:val="1"/>
        </w:numPr>
        <w:spacing w:line="360" w:lineRule="auto"/>
        <w:jc w:val="both"/>
        <w:rPr>
          <w:rFonts w:ascii="Century Schoolbook" w:hAnsi="Century Schoolbook"/>
          <w:sz w:val="22"/>
          <w:szCs w:val="22"/>
        </w:rPr>
      </w:pPr>
      <w:r w:rsidRPr="00CD2E5C">
        <w:rPr>
          <w:rFonts w:ascii="Century Schoolbook" w:hAnsi="Century Schoolbook"/>
          <w:sz w:val="22"/>
          <w:szCs w:val="22"/>
        </w:rPr>
        <w:t>When a hegemon is a strong proponent of certain norms or agreements, it becomes more likely that these will be adopted by other states.</w:t>
      </w:r>
    </w:p>
    <w:p w:rsidR="0082275B" w:rsidRPr="00CD2E5C" w:rsidRDefault="0082275B" w:rsidP="0082275B">
      <w:pPr>
        <w:pStyle w:val="Normal1"/>
        <w:spacing w:line="360" w:lineRule="auto"/>
        <w:ind w:left="360"/>
        <w:jc w:val="both"/>
        <w:rPr>
          <w:rFonts w:ascii="Century Schoolbook" w:hAnsi="Century Schoolbook"/>
          <w:sz w:val="22"/>
          <w:szCs w:val="22"/>
        </w:rPr>
      </w:pPr>
      <w:r w:rsidRPr="00CD2E5C">
        <w:rPr>
          <w:rFonts w:ascii="Century Schoolbook" w:hAnsi="Century Schoolbook"/>
          <w:sz w:val="22"/>
          <w:szCs w:val="22"/>
        </w:rPr>
        <w:t xml:space="preserve">Z1) </w:t>
      </w:r>
      <w:r w:rsidR="00520111" w:rsidRPr="00CD2E5C">
        <w:rPr>
          <w:rFonts w:ascii="Century Schoolbook" w:hAnsi="Century Schoolbook"/>
          <w:sz w:val="22"/>
          <w:szCs w:val="22"/>
        </w:rPr>
        <w:t>The more vague and inexplicit a norm is formulated, the less a state will</w:t>
      </w:r>
    </w:p>
    <w:p w:rsidR="003B4388" w:rsidRPr="00CD2E5C" w:rsidRDefault="00520111" w:rsidP="0082275B">
      <w:pPr>
        <w:pStyle w:val="Normal1"/>
        <w:spacing w:line="360" w:lineRule="auto"/>
        <w:ind w:left="360" w:firstLine="348"/>
        <w:jc w:val="both"/>
        <w:rPr>
          <w:rFonts w:ascii="Century Schoolbook" w:hAnsi="Century Schoolbook"/>
          <w:sz w:val="22"/>
          <w:szCs w:val="22"/>
        </w:rPr>
      </w:pPr>
      <w:r w:rsidRPr="00CD2E5C">
        <w:rPr>
          <w:rFonts w:ascii="Century Schoolbook" w:hAnsi="Century Schoolbook"/>
          <w:sz w:val="22"/>
          <w:szCs w:val="22"/>
        </w:rPr>
        <w:t xml:space="preserve">resist its acceptance of the norm. </w:t>
      </w:r>
    </w:p>
    <w:p w:rsidR="0082275B" w:rsidRPr="00CD2E5C" w:rsidRDefault="0082275B" w:rsidP="0082275B">
      <w:pPr>
        <w:pStyle w:val="Normal1"/>
        <w:spacing w:line="360" w:lineRule="auto"/>
        <w:ind w:left="284"/>
        <w:jc w:val="both"/>
        <w:rPr>
          <w:rFonts w:ascii="Century Schoolbook" w:hAnsi="Century Schoolbook"/>
          <w:sz w:val="22"/>
          <w:szCs w:val="22"/>
        </w:rPr>
      </w:pPr>
      <w:r w:rsidRPr="00CD2E5C">
        <w:rPr>
          <w:rFonts w:ascii="Century Schoolbook" w:hAnsi="Century Schoolbook"/>
          <w:sz w:val="22"/>
          <w:szCs w:val="22"/>
        </w:rPr>
        <w:t xml:space="preserve">Z2) </w:t>
      </w:r>
      <w:r w:rsidR="00520111" w:rsidRPr="00CD2E5C">
        <w:rPr>
          <w:rFonts w:ascii="Century Schoolbook" w:hAnsi="Century Schoolbook"/>
          <w:sz w:val="22"/>
          <w:szCs w:val="22"/>
        </w:rPr>
        <w:t xml:space="preserve">When states expect the enforcement of a norm to be weak, it becomes more </w:t>
      </w:r>
    </w:p>
    <w:p w:rsidR="003B4388" w:rsidRPr="00CD2E5C" w:rsidRDefault="0082275B" w:rsidP="0082275B">
      <w:pPr>
        <w:pStyle w:val="Normal1"/>
        <w:spacing w:line="360" w:lineRule="auto"/>
        <w:ind w:left="284" w:firstLine="424"/>
        <w:jc w:val="both"/>
        <w:rPr>
          <w:rFonts w:ascii="Century Schoolbook" w:hAnsi="Century Schoolbook"/>
          <w:sz w:val="22"/>
          <w:szCs w:val="22"/>
        </w:rPr>
      </w:pPr>
      <w:r w:rsidRPr="00CD2E5C">
        <w:rPr>
          <w:rFonts w:ascii="Century Schoolbook" w:hAnsi="Century Schoolbook"/>
          <w:sz w:val="22"/>
          <w:szCs w:val="22"/>
        </w:rPr>
        <w:t>l</w:t>
      </w:r>
      <w:r w:rsidR="00520111" w:rsidRPr="00CD2E5C">
        <w:rPr>
          <w:rFonts w:ascii="Century Schoolbook" w:hAnsi="Century Schoolbook"/>
          <w:sz w:val="22"/>
          <w:szCs w:val="22"/>
        </w:rPr>
        <w:t xml:space="preserve">ikely that these states will adopt this norm. </w:t>
      </w:r>
    </w:p>
    <w:p w:rsidR="003B4388" w:rsidRPr="00CD2E5C" w:rsidRDefault="00AA25C6">
      <w:pPr>
        <w:pStyle w:val="Normal1"/>
        <w:spacing w:line="360" w:lineRule="auto"/>
        <w:jc w:val="both"/>
        <w:rPr>
          <w:rFonts w:ascii="Century Schoolbook" w:hAnsi="Century Schoolbook"/>
          <w:sz w:val="22"/>
          <w:szCs w:val="22"/>
          <w:u w:val="single"/>
        </w:rPr>
      </w:pPr>
      <w:r w:rsidRPr="00AA25C6">
        <w:rPr>
          <w:noProof/>
          <w:lang w:val="nl-NL" w:eastAsia="nl-NL" w:bidi="ar-SA"/>
        </w:rPr>
        <w:pict>
          <v:shapetype id="_x0000_t202" coordsize="21600,21600" o:spt="202" path="m,l,21600r21600,l21600,xe">
            <v:stroke joinstyle="miter"/>
            <v:path gradientshapeok="t" o:connecttype="rect"/>
          </v:shapetype>
          <v:shape id="Text Box 11" o:spid="_x0000_s1026" type="#_x0000_t202" style="position:absolute;left:0;text-align:left;margin-left:1.7pt;margin-top:206.8pt;width:331.25pt;height:.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" stroked="f">
            <v:textbox style="mso-fit-shape-to-text:t" inset="0,0,0,0">
              <w:txbxContent>
                <w:p w:rsidR="00181B9C" w:rsidRPr="004773D2" w:rsidRDefault="00181B9C" w:rsidP="004773D2">
                  <w:pPr>
                    <w:pStyle w:val="Bijschrift"/>
                    <w:rPr>
                      <w:rFonts w:ascii="Century Schoolbook" w:eastAsia="DejaVu Sans" w:hAnsi="Century Schoolbook" w:cs="Lohit Hindi"/>
                      <w:noProof/>
                      <w:color w:val="auto"/>
                      <w:u w:val="single"/>
                      <w:lang w:val="en-US"/>
                    </w:rPr>
                  </w:pPr>
                  <w:bookmarkStart w:id="14" w:name="_Toc427334003"/>
                  <w:r w:rsidRPr="004773D2">
                    <w:rPr>
                      <w:rFonts w:ascii="Century Schoolbook" w:hAnsi="Century Schoolbook"/>
                      <w:color w:val="auto"/>
                      <w:lang w:val="en-US"/>
                    </w:rPr>
                    <w:t xml:space="preserve">Figure </w:t>
                  </w:r>
                  <w:r w:rsidR="00AA25C6" w:rsidRPr="004773D2">
                    <w:rPr>
                      <w:rFonts w:ascii="Century Schoolbook" w:hAnsi="Century Schoolbook"/>
                      <w:color w:val="auto"/>
                    </w:rPr>
                    <w:fldChar w:fldCharType="begin"/>
                  </w:r>
                  <w:r w:rsidRPr="004773D2">
                    <w:rPr>
                      <w:rFonts w:ascii="Century Schoolbook" w:hAnsi="Century Schoolbook"/>
                      <w:color w:val="auto"/>
                      <w:lang w:val="en-US"/>
                    </w:rPr>
                    <w:instrText xml:space="preserve"> SEQ Figure \* ARABIC </w:instrText>
                  </w:r>
                  <w:r w:rsidR="00AA25C6" w:rsidRPr="004773D2">
                    <w:rPr>
                      <w:rFonts w:ascii="Century Schoolbook" w:hAnsi="Century Schoolbook"/>
                      <w:color w:val="auto"/>
                    </w:rPr>
                    <w:fldChar w:fldCharType="end"/>
                  </w:r>
                  <w:r w:rsidRPr="004773D2">
                    <w:rPr>
                      <w:rFonts w:ascii="Century Schoolbook" w:hAnsi="Century Schoolbook"/>
                      <w:noProof/>
                      <w:color w:val="auto"/>
                      <w:lang w:val="en-US"/>
                    </w:rPr>
                    <w:t>: The conceptual model of the dependent variable (DV) and independent variables (see hypotheses 1,2, Z1 and Z2)</w:t>
                  </w:r>
                  <w:bookmarkEnd w:id="14"/>
                </w:p>
              </w:txbxContent>
            </v:textbox>
            <w10:wrap type="square"/>
          </v:shape>
        </w:pict>
      </w:r>
      <w:r w:rsidR="0082275B" w:rsidRPr="00CD2E5C">
        <w:rPr>
          <w:rFonts w:ascii="Century Schoolbook" w:hAnsi="Century Schoolbook"/>
          <w:noProof/>
          <w:sz w:val="22"/>
          <w:szCs w:val="22"/>
          <w:u w:val="single"/>
          <w:lang w:val="nl-NL" w:eastAsia="nl-NL" w:bidi="ar-SA"/>
        </w:rPr>
        <w:drawing>
          <wp:anchor distT="0" distB="0" distL="114300" distR="114300" simplePos="0" relativeHeight="251669504" behindDoc="0" locked="0" layoutInCell="1" allowOverlap="1">
            <wp:simplePos x="0" y="0"/>
            <wp:positionH relativeFrom="column">
              <wp:posOffset>21590</wp:posOffset>
            </wp:positionH>
            <wp:positionV relativeFrom="paragraph">
              <wp:posOffset>111125</wp:posOffset>
            </wp:positionV>
            <wp:extent cx="4206875" cy="2458085"/>
            <wp:effectExtent l="19050" t="0" r="3175" b="0"/>
            <wp:wrapSquare wrapText="bothSides"/>
            <wp:docPr id="2" name="Picture 1" descr="Figure1 th mo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1 th mode.png"/>
                    <pic:cNvPicPr/>
                  </pic:nvPicPr>
                  <pic:blipFill>
                    <a:blip r:embed="rId8" cstate="print"/>
                    <a:stretch>
                      <a:fillRect/>
                    </a:stretch>
                  </pic:blipFill>
                  <pic:spPr>
                    <a:xfrm>
                      <a:off x="0" y="0"/>
                      <a:ext cx="4206875" cy="2458085"/>
                    </a:xfrm>
                    <a:prstGeom prst="rect">
                      <a:avLst/>
                    </a:prstGeom>
                  </pic:spPr>
                </pic:pic>
              </a:graphicData>
            </a:graphic>
          </wp:anchor>
        </w:drawing>
      </w:r>
    </w:p>
    <w:p w:rsidR="003B4388" w:rsidRPr="00CD2E5C" w:rsidRDefault="003B4388">
      <w:pPr>
        <w:pStyle w:val="Normal1"/>
        <w:spacing w:line="360" w:lineRule="auto"/>
        <w:jc w:val="both"/>
        <w:rPr>
          <w:rFonts w:ascii="Century Schoolbook" w:hAnsi="Century Schoolbook"/>
          <w:sz w:val="22"/>
          <w:szCs w:val="22"/>
          <w:u w:val="single"/>
        </w:rPr>
      </w:pPr>
    </w:p>
    <w:p w:rsidR="003B4388" w:rsidRPr="00CD2E5C" w:rsidRDefault="003B4388">
      <w:pPr>
        <w:pStyle w:val="Normal1"/>
        <w:spacing w:line="360" w:lineRule="auto"/>
        <w:jc w:val="both"/>
        <w:rPr>
          <w:rFonts w:ascii="Century Schoolbook" w:hAnsi="Century Schoolbook"/>
          <w:sz w:val="22"/>
          <w:szCs w:val="22"/>
          <w:u w:val="single"/>
        </w:rPr>
      </w:pPr>
    </w:p>
    <w:p w:rsidR="003B4388" w:rsidRPr="00CD2E5C" w:rsidRDefault="003B4388">
      <w:pPr>
        <w:pStyle w:val="Normal1"/>
        <w:spacing w:line="360" w:lineRule="auto"/>
        <w:jc w:val="both"/>
        <w:rPr>
          <w:rFonts w:ascii="Century Schoolbook" w:hAnsi="Century Schoolbook"/>
          <w:sz w:val="22"/>
          <w:szCs w:val="22"/>
          <w:u w:val="single"/>
        </w:rPr>
      </w:pPr>
    </w:p>
    <w:p w:rsidR="003B4388" w:rsidRPr="00CD2E5C" w:rsidRDefault="003B4388">
      <w:pPr>
        <w:pStyle w:val="Normal1"/>
        <w:spacing w:line="360" w:lineRule="auto"/>
        <w:jc w:val="both"/>
        <w:rPr>
          <w:rFonts w:ascii="Century Schoolbook" w:hAnsi="Century Schoolbook"/>
          <w:i/>
          <w:iCs/>
          <w:sz w:val="22"/>
          <w:szCs w:val="22"/>
        </w:rPr>
      </w:pPr>
    </w:p>
    <w:p w:rsidR="003B4388" w:rsidRPr="00CD2E5C" w:rsidRDefault="003B4388">
      <w:pPr>
        <w:pStyle w:val="Normal1"/>
        <w:spacing w:line="360" w:lineRule="auto"/>
        <w:jc w:val="both"/>
        <w:rPr>
          <w:rFonts w:ascii="Century Schoolbook" w:hAnsi="Century Schoolbook"/>
          <w:i/>
          <w:iCs/>
          <w:sz w:val="22"/>
          <w:szCs w:val="22"/>
        </w:rPr>
      </w:pPr>
    </w:p>
    <w:p w:rsidR="003B4388" w:rsidRPr="00CD2E5C" w:rsidRDefault="003B4388">
      <w:pPr>
        <w:pStyle w:val="Normal1"/>
        <w:spacing w:line="360" w:lineRule="auto"/>
        <w:jc w:val="both"/>
        <w:rPr>
          <w:rFonts w:ascii="Century Schoolbook" w:hAnsi="Century Schoolbook"/>
          <w:i/>
          <w:iCs/>
          <w:sz w:val="22"/>
          <w:szCs w:val="22"/>
        </w:rPr>
      </w:pPr>
    </w:p>
    <w:p w:rsidR="003B4388" w:rsidRPr="00CD2E5C" w:rsidRDefault="003B4388">
      <w:pPr>
        <w:pStyle w:val="Normal1"/>
        <w:spacing w:line="360" w:lineRule="auto"/>
        <w:jc w:val="both"/>
        <w:rPr>
          <w:rFonts w:ascii="Century Schoolbook" w:hAnsi="Century Schoolbook"/>
          <w:i/>
          <w:iCs/>
          <w:sz w:val="22"/>
          <w:szCs w:val="22"/>
        </w:rPr>
      </w:pPr>
    </w:p>
    <w:p w:rsidR="003B4388" w:rsidRPr="00CD2E5C" w:rsidRDefault="003B4388">
      <w:pPr>
        <w:pStyle w:val="Normal1"/>
        <w:spacing w:line="360" w:lineRule="auto"/>
        <w:jc w:val="both"/>
        <w:rPr>
          <w:rFonts w:ascii="Century Schoolbook" w:hAnsi="Century Schoolbook"/>
          <w:i/>
          <w:iCs/>
          <w:sz w:val="22"/>
          <w:szCs w:val="22"/>
        </w:rPr>
      </w:pPr>
    </w:p>
    <w:p w:rsidR="00EF774F" w:rsidRPr="00CD2E5C" w:rsidRDefault="00EF774F">
      <w:pPr>
        <w:pStyle w:val="Normal1"/>
        <w:spacing w:line="360" w:lineRule="auto"/>
        <w:jc w:val="both"/>
        <w:rPr>
          <w:rFonts w:ascii="Century Schoolbook" w:hAnsi="Century Schoolbook"/>
          <w:i/>
          <w:iCs/>
          <w:sz w:val="22"/>
          <w:szCs w:val="22"/>
        </w:rPr>
      </w:pPr>
    </w:p>
    <w:p w:rsidR="00EF774F" w:rsidRPr="00CD2E5C" w:rsidRDefault="00EF774F">
      <w:pPr>
        <w:pStyle w:val="Normal1"/>
        <w:spacing w:line="360" w:lineRule="auto"/>
        <w:jc w:val="both"/>
        <w:rPr>
          <w:rFonts w:ascii="Century Schoolbook" w:hAnsi="Century Schoolbook"/>
          <w:i/>
          <w:iCs/>
          <w:sz w:val="22"/>
          <w:szCs w:val="22"/>
        </w:rPr>
      </w:pPr>
    </w:p>
    <w:p w:rsidR="003B4388" w:rsidRPr="00CD2E5C" w:rsidRDefault="003B4388">
      <w:pPr>
        <w:pStyle w:val="Normal1"/>
        <w:spacing w:line="360" w:lineRule="auto"/>
        <w:jc w:val="both"/>
        <w:rPr>
          <w:rFonts w:ascii="Century Schoolbook" w:hAnsi="Century Schoolbook"/>
          <w:i/>
          <w:iCs/>
          <w:sz w:val="22"/>
          <w:szCs w:val="22"/>
        </w:rPr>
      </w:pPr>
    </w:p>
    <w:p w:rsidR="00AC3F6E" w:rsidRDefault="00AC3F6E">
      <w:pPr>
        <w:pStyle w:val="Normal1"/>
        <w:spacing w:line="360" w:lineRule="auto"/>
        <w:jc w:val="both"/>
        <w:rPr>
          <w:rFonts w:ascii="Century Schoolbook" w:hAnsi="Century Schoolbook"/>
          <w:sz w:val="22"/>
          <w:szCs w:val="22"/>
        </w:rPr>
      </w:pP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 xml:space="preserve">The first hypothesis covers an instrumental view on regimes. In order for states to comply with something, it needs to be beneficial. In this case, absolute benefits do also increase a </w:t>
      </w:r>
      <w:r w:rsidR="000D269D" w:rsidRPr="00CD2E5C">
        <w:rPr>
          <w:rFonts w:ascii="Century Schoolbook" w:hAnsi="Century Schoolbook"/>
          <w:sz w:val="22"/>
          <w:szCs w:val="22"/>
        </w:rPr>
        <w:t>state’s</w:t>
      </w:r>
      <w:r w:rsidRPr="00CD2E5C">
        <w:rPr>
          <w:rFonts w:ascii="Century Schoolbook" w:hAnsi="Century Schoolbook"/>
          <w:sz w:val="22"/>
          <w:szCs w:val="22"/>
        </w:rPr>
        <w:t xml:space="preserve"> likelihood to comply; when considering a neoliberal account of regime theory, absolute benefits and deals that may benefit multiple partners explain why certain (often economical or financial)  regimes are, and have been so </w:t>
      </w:r>
      <w:r w:rsidR="000D269D" w:rsidRPr="00CD2E5C">
        <w:rPr>
          <w:rFonts w:ascii="Century Schoolbook" w:hAnsi="Century Schoolbook"/>
          <w:sz w:val="22"/>
          <w:szCs w:val="22"/>
        </w:rPr>
        <w:t>successful</w:t>
      </w:r>
      <w:r w:rsidRPr="00CD2E5C">
        <w:rPr>
          <w:rFonts w:ascii="Century Schoolbook" w:hAnsi="Century Schoolbook"/>
          <w:sz w:val="22"/>
          <w:szCs w:val="22"/>
        </w:rPr>
        <w:t>. The second hypothesis refers indirectly to the costs of building a regime. When a regime has proved to be valuable from one state’s perspective, this state will be more tolerant towards this regime; for the costs and effort to rebuild such a regime would be too much to risk weakening it. The third hypothesis is derived from the possible role a hegemon has within a new or a changing regime. Hypothesis (</w:t>
      </w:r>
      <w:r w:rsidR="0082275B" w:rsidRPr="00CD2E5C">
        <w:rPr>
          <w:rFonts w:ascii="Century Schoolbook" w:hAnsi="Century Schoolbook"/>
          <w:sz w:val="22"/>
          <w:szCs w:val="22"/>
        </w:rPr>
        <w:t>Z1</w:t>
      </w:r>
      <w:r w:rsidRPr="00CD2E5C">
        <w:rPr>
          <w:rFonts w:ascii="Century Schoolbook" w:hAnsi="Century Schoolbook"/>
          <w:sz w:val="22"/>
          <w:szCs w:val="22"/>
        </w:rPr>
        <w:t>) and (</w:t>
      </w:r>
      <w:r w:rsidR="0082275B" w:rsidRPr="00CD2E5C">
        <w:rPr>
          <w:rFonts w:ascii="Century Schoolbook" w:hAnsi="Century Schoolbook"/>
          <w:sz w:val="22"/>
          <w:szCs w:val="22"/>
        </w:rPr>
        <w:t>Z2</w:t>
      </w:r>
      <w:r w:rsidRPr="00CD2E5C">
        <w:rPr>
          <w:rFonts w:ascii="Century Schoolbook" w:hAnsi="Century Schoolbook"/>
          <w:sz w:val="22"/>
          <w:szCs w:val="22"/>
        </w:rPr>
        <w:t xml:space="preserve">) are  intervening hypotheses, which means respectively that a norms ‘vague- and inexplicit-ness’ and  the expectation that the norm's implementation will be soft or its enforcement will be weak,  </w:t>
      </w:r>
      <w:r w:rsidRPr="00CD2E5C">
        <w:rPr>
          <w:rFonts w:ascii="Century Schoolbook" w:hAnsi="Century Schoolbook"/>
          <w:sz w:val="22"/>
          <w:szCs w:val="22"/>
        </w:rPr>
        <w:lastRenderedPageBreak/>
        <w:t>will lower the threshold for states to adopt it, because adopting it will not have  much real consequences.</w:t>
      </w:r>
    </w:p>
    <w:p w:rsidR="003B4388" w:rsidRPr="00CD2E5C" w:rsidRDefault="003B4388">
      <w:pPr>
        <w:pStyle w:val="Normal1"/>
        <w:spacing w:line="360" w:lineRule="auto"/>
        <w:jc w:val="both"/>
        <w:rPr>
          <w:rFonts w:ascii="Century Schoolbook" w:hAnsi="Century Schoolbook"/>
          <w:sz w:val="22"/>
          <w:szCs w:val="22"/>
        </w:rPr>
      </w:pPr>
    </w:p>
    <w:p w:rsidR="003B4388" w:rsidRPr="003F7C7E" w:rsidRDefault="00930AFD" w:rsidP="003F7C7E">
      <w:pPr>
        <w:pStyle w:val="Kop3"/>
        <w:rPr>
          <w:lang w:val="en-US"/>
        </w:rPr>
      </w:pPr>
      <w:bookmarkStart w:id="15" w:name="_Toc427406012"/>
      <w:r w:rsidRPr="003F7C7E">
        <w:rPr>
          <w:lang w:val="en-US"/>
        </w:rPr>
        <w:t xml:space="preserve">2.2.2 </w:t>
      </w:r>
      <w:r w:rsidR="00520111" w:rsidRPr="003F7C7E">
        <w:rPr>
          <w:lang w:val="en-US"/>
        </w:rPr>
        <w:t>Critique on Regime Theory</w:t>
      </w:r>
      <w:bookmarkEnd w:id="15"/>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 xml:space="preserve">One of the main critiques on neoliberal (or functional) theories of regimes is the nature of the main argument behind the existence of regimes. It is easy to fall for the </w:t>
      </w:r>
      <w:r w:rsidRPr="00CD2E5C">
        <w:rPr>
          <w:rFonts w:ascii="Century Schoolbook" w:hAnsi="Century Schoolbook"/>
          <w:i/>
          <w:sz w:val="22"/>
          <w:szCs w:val="22"/>
        </w:rPr>
        <w:t>post hoc ergo propter hoc</w:t>
      </w:r>
      <w:r w:rsidRPr="00CD2E5C">
        <w:rPr>
          <w:rFonts w:ascii="Century Schoolbook" w:hAnsi="Century Schoolbook"/>
          <w:sz w:val="22"/>
          <w:szCs w:val="22"/>
        </w:rPr>
        <w:t xml:space="preserve">-fallacy (Hasenclever, 1997, p.40); regimes and international institutions exist for the utility they bring or the purposes they serve in international politics. This does explain why they continue to exist, but it does not explain why they start existing. In other words; it fails to explain sudden change; meaning either the initiation of a certain international institution or regime or a drastic change within existing institutions or regimes. The only way to counter this argument is to claim that actors within these regimes are so rational; they anticipate a regimes utility. However, as Hasenclever points out (p.40); functional theorists like Keohane </w:t>
      </w:r>
      <w:r w:rsidR="003831C2" w:rsidRPr="00CD2E5C">
        <w:rPr>
          <w:rFonts w:ascii="Century Schoolbook" w:hAnsi="Century Schoolbook"/>
          <w:sz w:val="22"/>
          <w:szCs w:val="22"/>
        </w:rPr>
        <w:t>simply</w:t>
      </w:r>
      <w:r w:rsidRPr="00CD2E5C">
        <w:rPr>
          <w:rFonts w:ascii="Century Schoolbook" w:hAnsi="Century Schoolbook"/>
          <w:sz w:val="22"/>
          <w:szCs w:val="22"/>
        </w:rPr>
        <w:t xml:space="preserve"> assume actors to be </w:t>
      </w:r>
      <w:r w:rsidRPr="00CD2E5C">
        <w:rPr>
          <w:rFonts w:ascii="Century Schoolbook" w:hAnsi="Century Schoolbook"/>
          <w:i/>
          <w:sz w:val="22"/>
          <w:szCs w:val="22"/>
        </w:rPr>
        <w:t>as</w:t>
      </w:r>
      <w:r w:rsidRPr="00CD2E5C">
        <w:rPr>
          <w:rFonts w:ascii="Century Schoolbook" w:hAnsi="Century Schoolbook"/>
          <w:sz w:val="22"/>
          <w:szCs w:val="22"/>
        </w:rPr>
        <w:t xml:space="preserve"> rational.</w:t>
      </w:r>
      <w:r w:rsidR="003831C2" w:rsidRPr="00CD2E5C">
        <w:rPr>
          <w:rFonts w:ascii="Century Schoolbook" w:hAnsi="Century Schoolbook"/>
          <w:sz w:val="22"/>
          <w:szCs w:val="22"/>
        </w:rPr>
        <w:t xml:space="preserve"> Meaning that, although the model holds, there should be better explanations for sudden change rather than the purely rational anticipation of it</w:t>
      </w:r>
      <w:r w:rsidR="00ED2566" w:rsidRPr="00CD2E5C">
        <w:rPr>
          <w:rFonts w:ascii="Century Schoolbook" w:hAnsi="Century Schoolbook"/>
          <w:sz w:val="22"/>
          <w:szCs w:val="22"/>
        </w:rPr>
        <w:t>.</w:t>
      </w:r>
    </w:p>
    <w:p w:rsidR="00ED2566"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To solve this issue; the change that will occur at some point needs to be explained without pointing to the utility of this subject of change after this change has occurred. In other words; why does a certain change get initiated? The theory lacks a certain catalyst.</w:t>
      </w:r>
      <w:r w:rsidR="00ED2566" w:rsidRPr="00CD2E5C">
        <w:rPr>
          <w:rFonts w:ascii="Century Schoolbook" w:hAnsi="Century Schoolbook"/>
          <w:sz w:val="22"/>
          <w:szCs w:val="22"/>
        </w:rPr>
        <w:t xml:space="preserve"> This catalyst-gap can be filled by the norm-entrepreneur. </w:t>
      </w:r>
    </w:p>
    <w:p w:rsidR="00ED2566" w:rsidRPr="00CD2E5C" w:rsidRDefault="00ED2566">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An alternative could be to claim that a certain event or crisis is often the catalyst for regime change</w:t>
      </w:r>
      <w:r w:rsidR="00B245C2" w:rsidRPr="00CD2E5C">
        <w:rPr>
          <w:rFonts w:ascii="Century Schoolbook" w:hAnsi="Century Schoolbook"/>
          <w:sz w:val="22"/>
          <w:szCs w:val="22"/>
        </w:rPr>
        <w:t xml:space="preserve"> (Bermeo, 1990).</w:t>
      </w:r>
      <w:r w:rsidR="003530C1" w:rsidRPr="00CD2E5C">
        <w:rPr>
          <w:rFonts w:ascii="Century Schoolbook" w:hAnsi="Century Schoolbook"/>
          <w:sz w:val="22"/>
          <w:szCs w:val="22"/>
        </w:rPr>
        <w:t xml:space="preserve"> And this might very well be the case when the interests of several key actors are at stake, for instance in a financial crisis. But for humanitarian crises, there are no major stakeholders (except for humanity itself, you could argue). Therefore it seems likely that in the domains that do not affect the direct and vital interests of the state (human rights, civil liberties, political rights) there are other stakeholders willing to act as a catalyst. These stakeholders can be agents, individuals or organized groups, with certain interests, as fits the description of the norm-entrepreneur by Finnemore and Sikkink.</w:t>
      </w: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 xml:space="preserve">In the constructivist approach to explain changes in international norms by Finnemore and Sikkink (1998) they introduce international actors that can set such a change in motion. In emphasizing the agency role that </w:t>
      </w:r>
      <w:r w:rsidRPr="00CD2E5C">
        <w:rPr>
          <w:rFonts w:ascii="Century Schoolbook" w:hAnsi="Century Schoolbook"/>
          <w:i/>
          <w:sz w:val="22"/>
          <w:szCs w:val="22"/>
        </w:rPr>
        <w:t>norm-</w:t>
      </w:r>
      <w:r w:rsidR="000D269D" w:rsidRPr="00CD2E5C">
        <w:rPr>
          <w:rFonts w:ascii="Century Schoolbook" w:hAnsi="Century Schoolbook"/>
          <w:i/>
          <w:sz w:val="22"/>
          <w:szCs w:val="22"/>
        </w:rPr>
        <w:t>entrepreneurs</w:t>
      </w:r>
      <w:r w:rsidRPr="00CD2E5C">
        <w:rPr>
          <w:rFonts w:ascii="Century Schoolbook" w:hAnsi="Century Schoolbook"/>
          <w:sz w:val="22"/>
          <w:szCs w:val="22"/>
        </w:rPr>
        <w:t xml:space="preserve"> play (see next paragraph); while at the same time accounting for the important role of international organizations (as platforms for these agents) they open a possibility for a functional theory of regimes and a constructivist approach to norm change to form a combined </w:t>
      </w:r>
      <w:r w:rsidRPr="00CD2E5C">
        <w:rPr>
          <w:rFonts w:ascii="Century Schoolbook" w:hAnsi="Century Schoolbook"/>
          <w:sz w:val="22"/>
          <w:szCs w:val="22"/>
        </w:rPr>
        <w:lastRenderedPageBreak/>
        <w:t>approach.</w:t>
      </w: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The difficulty with the theory of regimes, is that these regimes are mainly of an economic nature. Keohane’s book is full of examples within the domains of the free trade regime, the monetary regime, the oil production regime et cetera. He uses game-theoretical examples that can provide insight in why and how two actors should cooperate in order to gain mutual benefits. However, this might not be the case in non-economic types of regimes. Non-economic and non-security types of regimes (Human rights, environmental, animal rights and -welfare) are more difficult in order to achieve full compliance by states. Major stakeholders are often the first ones to defect in these kinds of regimes. An international ban on whaling, seal-hunting but also agreements on emission rates are often agreed upon by most states – who are not major stakeholders, but these efforts are rendered rather useless when major stakeholders do not cooperate.</w:t>
      </w:r>
    </w:p>
    <w:p w:rsidR="003B4388" w:rsidRPr="00CD2E5C" w:rsidRDefault="003B4388">
      <w:pPr>
        <w:pStyle w:val="Normal1"/>
        <w:spacing w:line="360" w:lineRule="auto"/>
        <w:jc w:val="both"/>
        <w:rPr>
          <w:rFonts w:ascii="Century Schoolbook" w:hAnsi="Century Schoolbook"/>
          <w:i/>
          <w:iCs/>
          <w:sz w:val="22"/>
          <w:szCs w:val="22"/>
        </w:rPr>
      </w:pPr>
    </w:p>
    <w:p w:rsidR="003B4388" w:rsidRPr="003F7C7E" w:rsidRDefault="00930AFD" w:rsidP="003F7C7E">
      <w:pPr>
        <w:pStyle w:val="Kop2"/>
        <w:rPr>
          <w:lang w:val="en-US"/>
        </w:rPr>
      </w:pPr>
      <w:bookmarkStart w:id="16" w:name="_Toc427406013"/>
      <w:r w:rsidRPr="003F7C7E">
        <w:rPr>
          <w:lang w:val="en-US"/>
        </w:rPr>
        <w:t xml:space="preserve">2.3 </w:t>
      </w:r>
      <w:r w:rsidR="00520111" w:rsidRPr="003F7C7E">
        <w:rPr>
          <w:lang w:val="en-US"/>
        </w:rPr>
        <w:t>Constructivism: Norm Dynamics</w:t>
      </w:r>
      <w:bookmarkEnd w:id="16"/>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iCs/>
          <w:sz w:val="22"/>
          <w:szCs w:val="22"/>
        </w:rPr>
        <w:t xml:space="preserve">Not only a rationalist perspective can explain state behavior in relation to multilateral agreements and the establishment and proliferation of regimes. Especially when agreements or regimes are not about ‘who gets what’, normative or ideational concerns that states have, may also matter. Constructivism focusses more on social and relational aspects of states and their interaction (Hurd, 2008). Where rationalist theories such as realism and neoliberalism focus on material and </w:t>
      </w:r>
      <w:r w:rsidR="00AC3F6E" w:rsidRPr="00CD2E5C">
        <w:rPr>
          <w:rFonts w:ascii="Century Schoolbook" w:hAnsi="Century Schoolbook"/>
          <w:iCs/>
          <w:sz w:val="22"/>
          <w:szCs w:val="22"/>
        </w:rPr>
        <w:t>economic</w:t>
      </w:r>
      <w:r w:rsidRPr="00CD2E5C">
        <w:rPr>
          <w:rFonts w:ascii="Century Schoolbook" w:hAnsi="Century Schoolbook"/>
          <w:iCs/>
          <w:sz w:val="22"/>
          <w:szCs w:val="22"/>
        </w:rPr>
        <w:t xml:space="preserve"> power, constructivism emphasizes what social meaning these power related assets </w:t>
      </w:r>
      <w:r w:rsidR="00AC3F6E" w:rsidRPr="00CD2E5C">
        <w:rPr>
          <w:rFonts w:ascii="Century Schoolbook" w:hAnsi="Century Schoolbook"/>
          <w:iCs/>
          <w:sz w:val="22"/>
          <w:szCs w:val="22"/>
        </w:rPr>
        <w:t>can have</w:t>
      </w:r>
      <w:r w:rsidRPr="00CD2E5C">
        <w:rPr>
          <w:rFonts w:ascii="Century Schoolbook" w:hAnsi="Century Schoolbook"/>
          <w:iCs/>
          <w:sz w:val="22"/>
          <w:szCs w:val="22"/>
        </w:rPr>
        <w:t xml:space="preserve">. The concept of sovereignty, for example, is not a fixed concept. It can change its meaning over time, depending on how actors view and treat the concept. When certain states decided foreign intervention is justified in special cases of humanitarian concerns, this concept changed (Hurd, 2008). Hurd claims that constructivist approaches of international relations have become more mainstream and rationalist approaches have adopted some of its ideas. Most notably the construction of state interests. What a state’s interests are, is based on the ideas of its leaders. While many rationalist scholars would still argue that wealth and power are always among the most paramount of these interests, constructivists claim that social relations among states, dominant ideas and historical relationships and events fundamentally shape a </w:t>
      </w:r>
      <w:r w:rsidR="000D269D" w:rsidRPr="00CD2E5C">
        <w:rPr>
          <w:rFonts w:ascii="Century Schoolbook" w:hAnsi="Century Schoolbook"/>
          <w:iCs/>
          <w:sz w:val="22"/>
          <w:szCs w:val="22"/>
        </w:rPr>
        <w:t>state’s</w:t>
      </w:r>
      <w:r w:rsidRPr="00CD2E5C">
        <w:rPr>
          <w:rFonts w:ascii="Century Schoolbook" w:hAnsi="Century Schoolbook"/>
          <w:iCs/>
          <w:sz w:val="22"/>
          <w:szCs w:val="22"/>
        </w:rPr>
        <w:t xml:space="preserve"> interests (2008, pp.1-4). It remains difficult to find empirical evidence of the influence of non-material concerns of states, because words and speech acts can be used to disguise material </w:t>
      </w:r>
      <w:r w:rsidR="000D269D" w:rsidRPr="00CD2E5C">
        <w:rPr>
          <w:rFonts w:ascii="Century Schoolbook" w:hAnsi="Century Schoolbook"/>
          <w:iCs/>
          <w:sz w:val="22"/>
          <w:szCs w:val="22"/>
        </w:rPr>
        <w:t>interests (both as socially constructed and</w:t>
      </w:r>
      <w:r w:rsidRPr="00CD2E5C">
        <w:rPr>
          <w:rFonts w:ascii="Century Schoolbook" w:hAnsi="Century Schoolbook"/>
          <w:iCs/>
          <w:sz w:val="22"/>
          <w:szCs w:val="22"/>
        </w:rPr>
        <w:t xml:space="preserve"> as self-evident) as ideational ones. However, this issue will be addressed in the methodological chapter.</w:t>
      </w: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lastRenderedPageBreak/>
        <w:t xml:space="preserve">Finnemore and Sikkink (1998) introduce a Norm Life Cycle. In their article, they emphasize the origin of norms, the way in which they influence certain affairs and people and the conditions that need to apply in order to be influential. </w:t>
      </w:r>
      <w:r w:rsidR="000D269D" w:rsidRPr="00CD2E5C">
        <w:rPr>
          <w:rFonts w:ascii="Century Schoolbook" w:hAnsi="Century Schoolbook"/>
          <w:sz w:val="22"/>
          <w:szCs w:val="22"/>
        </w:rPr>
        <w:t>A norm</w:t>
      </w:r>
      <w:r w:rsidRPr="00CD2E5C">
        <w:rPr>
          <w:rFonts w:ascii="Century Schoolbook" w:hAnsi="Century Schoolbook"/>
          <w:sz w:val="22"/>
          <w:szCs w:val="22"/>
        </w:rPr>
        <w:t xml:space="preserve"> can be defined as a ‘standard of appropriate behavior for actors with a given identity.’ (p.891). According to them, the influence of norms must be understood as a process of three stages. Stage one is the Emergence of the norm. The second stage is the cascade, the broad acceptance, of the norm. Finally, in the third stage, the norm is internalized. Between stage one and two there is a tipping point. Upon reaching this point, a critical mass of relevant actors (the so-called ‘norm leaders’) has adopted the norm (p. 895). It is important to keep in mind this article speaks of international and transnational pressure on actors; domestic pressures can always play some role, but are far less important.</w:t>
      </w: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In the emergence of a norm, the norm entrepreneur plays a key role. This is an agent with a ‘strong notion about appropriate or desirable behavior in their community’ (p.896-898), i.e. motivated by empathy and/or altruism, calling attention to or even creating an issue using techniques such as framing. But these ‘new’ norms do not enter a normative vacuum; when norm entrepreneurs frame their norm, they will have to contest with existing and firmly embedded norms. Any effort to promote a norm will face the difficulty of contesting with a logic of appropriateness that is established by prior norms. The norm entrepreneur will have to persuade actors that the new norm is better in any way then the existing/present norm. Sometimes actors need to be persuaded that a new norm is in their interest (p. 897-899). In order to be successful in all this, these entrepreneurs need organizational platforms to facilitate the promotion of their norm. These platforms might have more than one set of issues or set of interests to promote; the agenda as well as the structure and background of an organization can also be important in the shaping of a norm. These organizations are often very specialized in a narrow field and use their specific knowledge and information in order to change the behavior of other actors (pp. 899-900). These organizations need to persuade state actors to change their perspective on what is appropriate or good.</w:t>
      </w: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When norm entrepreneurs are successful in persuading a ‘critical mass’ of the rightness of their norm and states are accepting the norm, it reaches a tipping point. Tipping rarely occurs before one-third of states have accepted the norm (p901); where it remains important to keep in mind that different states have a different amount of influence in promoting and spreading a norm. The ‘normative weight’ of a state and also how critical this state is for the adoption of the norm can vary from case to case.</w:t>
      </w: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lastRenderedPageBreak/>
        <w:tab/>
        <w:t>After reaching a tipping point, a different dynamic starts (p. 902).</w:t>
      </w:r>
      <w:r w:rsidRPr="00CD2E5C">
        <w:rPr>
          <w:rFonts w:ascii="Century Schoolbook" w:hAnsi="Century Schoolbook"/>
          <w:sz w:val="22"/>
          <w:szCs w:val="22"/>
        </w:rPr>
        <w:tab/>
        <w:t xml:space="preserve">States will start adopting the new norm even without domestic pressure to do so; a socialization process will start: states will emulate the behavior – acceptance of the norm – by their ‘heroes’; states will be praised for behavior that confirms the norm and states will be ridiculed for not doing so, and not accepting the norm. The identity that states ascribe to themselves is also determining for their choice to accept the norm or not. Identity shapes state behavior. With an identity, a state belongs to a certain category of states, </w:t>
      </w:r>
      <w:r w:rsidR="00AC3F6E" w:rsidRPr="00CD2E5C">
        <w:rPr>
          <w:rFonts w:ascii="Century Schoolbook" w:hAnsi="Century Schoolbook"/>
          <w:sz w:val="22"/>
          <w:szCs w:val="22"/>
        </w:rPr>
        <w:t>and members</w:t>
      </w:r>
      <w:r w:rsidRPr="00CD2E5C">
        <w:rPr>
          <w:rFonts w:ascii="Century Schoolbook" w:hAnsi="Century Schoolbook"/>
          <w:sz w:val="22"/>
          <w:szCs w:val="22"/>
        </w:rPr>
        <w:t xml:space="preserve"> are expected to abide to certain norms. When a critical mass of states with a certain identity will follow a certain norm; other states with the same identity will soon follow.</w:t>
      </w: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Besides socialization; legitimation is also an important factor in the wider acceptance of norms. Because no one wants to be labelled as a ‘rogue state’, states are eager for the approval of their behavior by international organizations. And states want to legitimize their behavior not only towards the international community, but also towards themselves. Identity plays a crucial role here; liberal states would want to follow norms that are marked as liberal for showing the community their liberal identity and confirming it towards themselves (p.904).</w:t>
      </w: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In the end, norms can be internalized by a majority of states</w:t>
      </w:r>
      <w:r w:rsidRPr="00CD2E5C">
        <w:rPr>
          <w:rStyle w:val="Voetnootanker"/>
          <w:rFonts w:ascii="Century Schoolbook" w:hAnsi="Century Schoolbook"/>
          <w:sz w:val="22"/>
          <w:szCs w:val="22"/>
        </w:rPr>
        <w:footnoteReference w:id="4"/>
      </w:r>
      <w:r w:rsidRPr="00CD2E5C">
        <w:rPr>
          <w:rFonts w:ascii="Century Schoolbook" w:hAnsi="Century Schoolbook"/>
          <w:sz w:val="22"/>
          <w:szCs w:val="22"/>
        </w:rPr>
        <w:t xml:space="preserve">. The norm has cascaded so widely and deeply that there is no, or virtually none, discussion and debate about whether, how and why to apply the norm. It may come as no surprise that these ‘internalized’ norms are most powerful, because there is no debate about them anymore. However, these are not the norms most often researched in international relations, where some form of conflict is nearly always present. </w:t>
      </w: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 xml:space="preserve">Finnemore and Sikkink provide a number of hypotheses about why states would endorse a norm:  States are </w:t>
      </w:r>
      <w:r w:rsidR="00AC3F6E" w:rsidRPr="00CD2E5C">
        <w:rPr>
          <w:rFonts w:ascii="Century Schoolbook" w:hAnsi="Century Schoolbook"/>
          <w:sz w:val="22"/>
          <w:szCs w:val="22"/>
        </w:rPr>
        <w:t>expected to</w:t>
      </w:r>
      <w:r w:rsidRPr="00CD2E5C">
        <w:rPr>
          <w:rFonts w:ascii="Century Schoolbook" w:hAnsi="Century Schoolbook"/>
          <w:sz w:val="22"/>
          <w:szCs w:val="22"/>
        </w:rPr>
        <w:t xml:space="preserve"> endorse new international norms when they experience domestic turmoil (p.906). In this case the adoption of a norm is mostly instrumental; used for keeping political actors in the domestic sphere under control. The domestic elites seek to (re)establish their own legitimacy by enhancing the reputation or the esteem of their state. When a state is insecure about its international reputation it is more likely to be open towards new international norms.  Secondly, the norm itself may be valued by the state that adopts it. Norms that are about an uncontested ‘truth’ have therefore often more success than norms which are harder to agree on</w:t>
      </w:r>
      <w:r w:rsidRPr="00CD2E5C">
        <w:rPr>
          <w:rStyle w:val="Voetnootanker"/>
          <w:rFonts w:ascii="Century Schoolbook" w:hAnsi="Century Schoolbook"/>
          <w:sz w:val="22"/>
          <w:szCs w:val="22"/>
        </w:rPr>
        <w:footnoteReference w:id="5"/>
      </w:r>
      <w:r w:rsidRPr="00CD2E5C">
        <w:rPr>
          <w:rFonts w:ascii="Century Schoolbook" w:hAnsi="Century Schoolbook"/>
          <w:sz w:val="22"/>
          <w:szCs w:val="22"/>
        </w:rPr>
        <w:t xml:space="preserve">.  Generally, the </w:t>
      </w:r>
      <w:r w:rsidRPr="00CD2E5C">
        <w:rPr>
          <w:rFonts w:ascii="Century Schoolbook" w:hAnsi="Century Schoolbook"/>
          <w:sz w:val="22"/>
          <w:szCs w:val="22"/>
        </w:rPr>
        <w:lastRenderedPageBreak/>
        <w:t xml:space="preserve">“norms prohibiting the bodily harm to innocent bystanders are among those most likely to find transnational support’ (p.908).  Similarly, the linkage between a new norm and existing norms can be very important. When adjacent norms are relatively successful it becomes more likely that the new norm will be successful as well. Finnemore and Sikkink argue that when a tipping point is reached, other states will soon follow. The norm is no longer contested but broadly accepted.  </w:t>
      </w:r>
    </w:p>
    <w:p w:rsidR="003B4388" w:rsidRPr="00CD2E5C" w:rsidRDefault="003B4388">
      <w:pPr>
        <w:pStyle w:val="Normal1"/>
        <w:spacing w:line="360" w:lineRule="auto"/>
        <w:jc w:val="both"/>
        <w:rPr>
          <w:rFonts w:ascii="Century Schoolbook" w:hAnsi="Century Schoolbook"/>
          <w:sz w:val="22"/>
          <w:szCs w:val="22"/>
        </w:rPr>
      </w:pPr>
    </w:p>
    <w:p w:rsidR="003B4388" w:rsidRPr="003F7C7E" w:rsidRDefault="00930AFD" w:rsidP="003F7C7E">
      <w:pPr>
        <w:pStyle w:val="Kop3"/>
        <w:rPr>
          <w:lang w:val="en-US"/>
        </w:rPr>
      </w:pPr>
      <w:bookmarkStart w:id="17" w:name="_Toc427406014"/>
      <w:r w:rsidRPr="003F7C7E">
        <w:rPr>
          <w:lang w:val="en-US"/>
        </w:rPr>
        <w:t xml:space="preserve">2.3.1 </w:t>
      </w:r>
      <w:r w:rsidR="00520111" w:rsidRPr="003F7C7E">
        <w:rPr>
          <w:lang w:val="en-US"/>
        </w:rPr>
        <w:t>Critique on Finnemore and Sikkink</w:t>
      </w:r>
      <w:bookmarkEnd w:id="17"/>
      <w:r w:rsidR="00520111" w:rsidRPr="003F7C7E">
        <w:rPr>
          <w:lang w:val="en-US"/>
        </w:rPr>
        <w:tab/>
      </w: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 xml:space="preserve">This framework by Finnemore and Sikkink is very descriptive. This is both its strong and its weaker point. The first phase of the norm life cycle (norm-emergence) seems to be the part that is the most elaborate. Finnemore and Sikkink have written a detailed account of the role of agency in norm-emergence. However; their account of the </w:t>
      </w:r>
      <w:r w:rsidR="000D269D" w:rsidRPr="00CD2E5C">
        <w:rPr>
          <w:rFonts w:ascii="Century Schoolbook" w:hAnsi="Century Schoolbook"/>
          <w:sz w:val="22"/>
          <w:szCs w:val="22"/>
        </w:rPr>
        <w:t>behavior</w:t>
      </w:r>
      <w:r w:rsidRPr="00CD2E5C">
        <w:rPr>
          <w:rFonts w:ascii="Century Schoolbook" w:hAnsi="Century Schoolbook"/>
          <w:sz w:val="22"/>
          <w:szCs w:val="22"/>
        </w:rPr>
        <w:t xml:space="preserve"> of states </w:t>
      </w:r>
      <w:r w:rsidRPr="00CD2E5C">
        <w:rPr>
          <w:rFonts w:ascii="Century Schoolbook" w:hAnsi="Century Schoolbook"/>
          <w:i/>
          <w:sz w:val="22"/>
          <w:szCs w:val="22"/>
        </w:rPr>
        <w:t>after</w:t>
      </w:r>
      <w:r w:rsidRPr="00CD2E5C">
        <w:rPr>
          <w:rFonts w:ascii="Century Schoolbook" w:hAnsi="Century Schoolbook"/>
          <w:sz w:val="22"/>
          <w:szCs w:val="22"/>
        </w:rPr>
        <w:t xml:space="preserve"> the norm </w:t>
      </w:r>
      <w:r w:rsidR="00AC3F6E" w:rsidRPr="00CD2E5C">
        <w:rPr>
          <w:rFonts w:ascii="Century Schoolbook" w:hAnsi="Century Schoolbook"/>
          <w:sz w:val="22"/>
          <w:szCs w:val="22"/>
        </w:rPr>
        <w:t>entrepreneurs</w:t>
      </w:r>
      <w:r w:rsidRPr="00CD2E5C">
        <w:rPr>
          <w:rFonts w:ascii="Century Schoolbook" w:hAnsi="Century Schoolbook"/>
          <w:sz w:val="22"/>
          <w:szCs w:val="22"/>
        </w:rPr>
        <w:t xml:space="preserve"> have been promoting their desired norm lacks refinement. For example; the principal mechanic by which the agents promote norms among states is with ‘persuasion’ (p.898). To use this in order to describe the process of norm-emergence is useful; but when it comes to explaining why states opt for the promoted norm, it does not suffice to say that they were ‘convinced’ by certain agents</w:t>
      </w:r>
      <w:r w:rsidRPr="00CD2E5C">
        <w:rPr>
          <w:rStyle w:val="Voetnootanker"/>
          <w:rFonts w:ascii="Century Schoolbook" w:hAnsi="Century Schoolbook"/>
          <w:sz w:val="22"/>
          <w:szCs w:val="22"/>
        </w:rPr>
        <w:footnoteReference w:id="6"/>
      </w:r>
      <w:r w:rsidRPr="00CD2E5C">
        <w:rPr>
          <w:rFonts w:ascii="Century Schoolbook" w:hAnsi="Century Schoolbook"/>
          <w:sz w:val="22"/>
          <w:szCs w:val="22"/>
        </w:rPr>
        <w:t xml:space="preserve">. It is therefore not enough to make the claim that when a critical mass of states has been persuaded a tipping point can and will be reached (p.901). The motivation for the state to opt in favor or against a norm is missing. Similarly; the principal mechanism for the further cascade of a norm is socialization. Finnemore and Sikkink claim that a term like contamination would be too passive. Instead, mechanisms such as praise, ridicule (shaming) and emulation of </w:t>
      </w:r>
      <w:r w:rsidR="00AC3F6E" w:rsidRPr="00CD2E5C">
        <w:rPr>
          <w:rFonts w:ascii="Century Schoolbook" w:hAnsi="Century Schoolbook"/>
          <w:sz w:val="22"/>
          <w:szCs w:val="22"/>
        </w:rPr>
        <w:t>successful</w:t>
      </w:r>
      <w:r w:rsidRPr="00CD2E5C">
        <w:rPr>
          <w:rFonts w:ascii="Century Schoolbook" w:hAnsi="Century Schoolbook"/>
          <w:sz w:val="22"/>
          <w:szCs w:val="22"/>
        </w:rPr>
        <w:t xml:space="preserve"> states play their part (p.902). However, this does not account for the influence of competing interests. How do concepts like socialization measure up to security and </w:t>
      </w:r>
      <w:r w:rsidR="00AC3F6E" w:rsidRPr="00CD2E5C">
        <w:rPr>
          <w:rFonts w:ascii="Century Schoolbook" w:hAnsi="Century Schoolbook"/>
          <w:sz w:val="22"/>
          <w:szCs w:val="22"/>
        </w:rPr>
        <w:t>sovereignty?</w:t>
      </w:r>
      <w:r w:rsidRPr="00CD2E5C">
        <w:rPr>
          <w:rFonts w:ascii="Century Schoolbook" w:hAnsi="Century Schoolbook"/>
          <w:sz w:val="22"/>
          <w:szCs w:val="22"/>
        </w:rPr>
        <w:t xml:space="preserve"> To what extent are states willing to sacrifice one over the other?</w:t>
      </w: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 xml:space="preserve">In the last section of their article they elaborate on a few hypotheses; these appear to be explanations for states to adopt certain norms. Reasons for states to adopt norms are prominence (prominent states adopt a norm; this </w:t>
      </w:r>
      <w:r w:rsidR="00AC3F6E" w:rsidRPr="00CD2E5C">
        <w:rPr>
          <w:rFonts w:ascii="Century Schoolbook" w:hAnsi="Century Schoolbook"/>
          <w:sz w:val="22"/>
          <w:szCs w:val="22"/>
        </w:rPr>
        <w:t>behavior</w:t>
      </w:r>
      <w:r w:rsidRPr="00CD2E5C">
        <w:rPr>
          <w:rFonts w:ascii="Century Schoolbook" w:hAnsi="Century Schoolbook"/>
          <w:sz w:val="22"/>
          <w:szCs w:val="22"/>
        </w:rPr>
        <w:t xml:space="preserve"> gets emulated by others), international legitimation and for its intrinsic characteristics. These explanations are quite similar to explanations for norm adoption according to neoliberal regime theory. These explanations were 1) the </w:t>
      </w:r>
      <w:r w:rsidR="00AC3F6E" w:rsidRPr="00CD2E5C">
        <w:rPr>
          <w:rFonts w:ascii="Century Schoolbook" w:hAnsi="Century Schoolbook"/>
          <w:sz w:val="22"/>
          <w:szCs w:val="22"/>
        </w:rPr>
        <w:t>perceived</w:t>
      </w:r>
      <w:r w:rsidRPr="00CD2E5C">
        <w:rPr>
          <w:rFonts w:ascii="Century Schoolbook" w:hAnsi="Century Schoolbook"/>
          <w:sz w:val="22"/>
          <w:szCs w:val="22"/>
        </w:rPr>
        <w:t xml:space="preserve"> benefits for a state, 2) valued </w:t>
      </w:r>
      <w:r w:rsidRPr="00CD2E5C">
        <w:rPr>
          <w:rFonts w:ascii="Century Schoolbook" w:hAnsi="Century Schoolbook"/>
          <w:sz w:val="22"/>
          <w:szCs w:val="22"/>
        </w:rPr>
        <w:lastRenderedPageBreak/>
        <w:t>regime and 3) hegemony.</w:t>
      </w:r>
    </w:p>
    <w:tbl>
      <w:tblPr>
        <w:tblStyle w:val="Tabelraster"/>
        <w:tblW w:w="10112" w:type="dxa"/>
        <w:tblBorders>
          <w:top w:val="nil"/>
          <w:left w:val="nil"/>
          <w:bottom w:val="thinThickSmallGap" w:sz="24" w:space="0" w:color="00000A"/>
          <w:right w:val="thinThickSmallGap" w:sz="24" w:space="0" w:color="00000A"/>
          <w:insideH w:val="thinThickSmallGap" w:sz="24" w:space="0" w:color="00000A"/>
          <w:insideV w:val="thinThickSmallGap" w:sz="24" w:space="0" w:color="00000A"/>
        </w:tblBorders>
        <w:tblLook w:val="04A0"/>
      </w:tblPr>
      <w:tblGrid>
        <w:gridCol w:w="3264"/>
        <w:gridCol w:w="3495"/>
        <w:gridCol w:w="3353"/>
      </w:tblGrid>
      <w:tr w:rsidR="003B4388" w:rsidRPr="00CD2E5C">
        <w:tc>
          <w:tcPr>
            <w:tcW w:w="3264" w:type="dxa"/>
            <w:tcBorders>
              <w:top w:val="nil"/>
              <w:left w:val="nil"/>
              <w:bottom w:val="thinThickSmallGap" w:sz="24" w:space="0" w:color="00000A"/>
              <w:right w:val="thinThickSmallGap" w:sz="24" w:space="0" w:color="00000A"/>
            </w:tcBorders>
            <w:shd w:val="clear" w:color="auto" w:fill="auto"/>
          </w:tcPr>
          <w:p w:rsidR="003B4388" w:rsidRPr="00CD2E5C" w:rsidRDefault="00520111">
            <w:pPr>
              <w:pStyle w:val="Normal1"/>
              <w:spacing w:line="360" w:lineRule="auto"/>
              <w:jc w:val="both"/>
              <w:rPr>
                <w:rFonts w:ascii="Century Schoolbook" w:hAnsi="Century Schoolbook"/>
                <w:b/>
                <w:sz w:val="22"/>
                <w:szCs w:val="22"/>
              </w:rPr>
            </w:pPr>
            <w:r w:rsidRPr="00CD2E5C">
              <w:rPr>
                <w:rFonts w:ascii="Century Schoolbook" w:hAnsi="Century Schoolbook"/>
                <w:b/>
                <w:sz w:val="22"/>
                <w:szCs w:val="22"/>
              </w:rPr>
              <w:t>Finnemore and Sikkink</w:t>
            </w:r>
          </w:p>
        </w:tc>
        <w:tc>
          <w:tcPr>
            <w:tcW w:w="3495" w:type="dxa"/>
            <w:tcBorders>
              <w:top w:val="nil"/>
              <w:left w:val="thinThickSmallGap" w:sz="24" w:space="0" w:color="00000A"/>
              <w:bottom w:val="thinThickSmallGap" w:sz="24" w:space="0" w:color="00000A"/>
              <w:right w:val="thinThickSmallGap" w:sz="24" w:space="0" w:color="00000A"/>
            </w:tcBorders>
            <w:shd w:val="clear" w:color="auto" w:fill="auto"/>
            <w:tcMar>
              <w:left w:w="-45" w:type="dxa"/>
            </w:tcMar>
          </w:tcPr>
          <w:p w:rsidR="003B4388" w:rsidRPr="00CD2E5C" w:rsidRDefault="00520111">
            <w:pPr>
              <w:pStyle w:val="Normal1"/>
              <w:jc w:val="both"/>
              <w:rPr>
                <w:rFonts w:ascii="Century Schoolbook" w:hAnsi="Century Schoolbook"/>
                <w:b/>
                <w:sz w:val="22"/>
                <w:szCs w:val="22"/>
              </w:rPr>
            </w:pPr>
            <w:r w:rsidRPr="00CD2E5C">
              <w:rPr>
                <w:rFonts w:ascii="Century Schoolbook" w:hAnsi="Century Schoolbook"/>
                <w:b/>
                <w:sz w:val="22"/>
                <w:szCs w:val="22"/>
              </w:rPr>
              <w:t>Neoliberal Regime Theory</w:t>
            </w:r>
          </w:p>
        </w:tc>
        <w:tc>
          <w:tcPr>
            <w:tcW w:w="3353" w:type="dxa"/>
            <w:tcBorders>
              <w:top w:val="nil"/>
              <w:left w:val="thinThickSmallGap" w:sz="24" w:space="0" w:color="00000A"/>
              <w:bottom w:val="thinThickSmallGap" w:sz="24" w:space="0" w:color="00000A"/>
              <w:right w:val="nil"/>
            </w:tcBorders>
            <w:shd w:val="clear" w:color="auto" w:fill="auto"/>
            <w:tcMar>
              <w:left w:w="-45" w:type="dxa"/>
            </w:tcMar>
          </w:tcPr>
          <w:p w:rsidR="003B4388" w:rsidRPr="00CD2E5C" w:rsidRDefault="00520111">
            <w:pPr>
              <w:pStyle w:val="Normal1"/>
              <w:jc w:val="both"/>
              <w:rPr>
                <w:rFonts w:ascii="Century Schoolbook" w:hAnsi="Century Schoolbook"/>
                <w:b/>
                <w:sz w:val="22"/>
                <w:szCs w:val="22"/>
              </w:rPr>
            </w:pPr>
            <w:r w:rsidRPr="00CD2E5C">
              <w:rPr>
                <w:rFonts w:ascii="Century Schoolbook" w:hAnsi="Century Schoolbook"/>
                <w:b/>
                <w:sz w:val="22"/>
                <w:szCs w:val="22"/>
              </w:rPr>
              <w:t>Similarity</w:t>
            </w:r>
          </w:p>
        </w:tc>
      </w:tr>
      <w:tr w:rsidR="003B4388" w:rsidRPr="003F7C7E">
        <w:tc>
          <w:tcPr>
            <w:tcW w:w="3264" w:type="dxa"/>
            <w:tcBorders>
              <w:top w:val="thinThickSmallGap" w:sz="24" w:space="0" w:color="00000A"/>
              <w:left w:val="nil"/>
              <w:bottom w:val="thinThickSmallGap" w:sz="24" w:space="0" w:color="00000A"/>
              <w:right w:val="thinThickSmallGap" w:sz="24" w:space="0" w:color="00000A"/>
            </w:tcBorders>
            <w:shd w:val="clear" w:color="auto" w:fill="auto"/>
          </w:tcPr>
          <w:p w:rsidR="003B4388" w:rsidRPr="00CD2E5C" w:rsidRDefault="00520111">
            <w:pPr>
              <w:pStyle w:val="Normal1"/>
              <w:jc w:val="both"/>
              <w:rPr>
                <w:rFonts w:ascii="Century Schoolbook" w:hAnsi="Century Schoolbook"/>
                <w:sz w:val="22"/>
                <w:szCs w:val="22"/>
              </w:rPr>
            </w:pPr>
            <w:r w:rsidRPr="00CD2E5C">
              <w:rPr>
                <w:rFonts w:ascii="Century Schoolbook" w:hAnsi="Century Schoolbook"/>
                <w:sz w:val="22"/>
                <w:szCs w:val="22"/>
              </w:rPr>
              <w:t>Prominence</w:t>
            </w:r>
          </w:p>
        </w:tc>
        <w:tc>
          <w:tcPr>
            <w:tcW w:w="3495" w:type="dxa"/>
            <w:tcBorders>
              <w:top w:val="thinThickSmallGap" w:sz="24" w:space="0" w:color="00000A"/>
              <w:left w:val="thinThickSmallGap" w:sz="24" w:space="0" w:color="00000A"/>
              <w:bottom w:val="thinThickSmallGap" w:sz="24" w:space="0" w:color="00000A"/>
              <w:right w:val="thinThickSmallGap" w:sz="24" w:space="0" w:color="00000A"/>
            </w:tcBorders>
            <w:shd w:val="clear" w:color="auto" w:fill="auto"/>
            <w:tcMar>
              <w:left w:w="-45" w:type="dxa"/>
            </w:tcMar>
          </w:tcPr>
          <w:p w:rsidR="003B4388" w:rsidRPr="00CD2E5C" w:rsidRDefault="00520111">
            <w:pPr>
              <w:pStyle w:val="Normal1"/>
              <w:jc w:val="both"/>
              <w:rPr>
                <w:rFonts w:ascii="Century Schoolbook" w:hAnsi="Century Schoolbook"/>
                <w:sz w:val="22"/>
                <w:szCs w:val="22"/>
              </w:rPr>
            </w:pPr>
            <w:r w:rsidRPr="00CD2E5C">
              <w:rPr>
                <w:rFonts w:ascii="Century Schoolbook" w:hAnsi="Century Schoolbook"/>
                <w:sz w:val="22"/>
                <w:szCs w:val="22"/>
              </w:rPr>
              <w:t>Hegemony</w:t>
            </w:r>
          </w:p>
        </w:tc>
        <w:tc>
          <w:tcPr>
            <w:tcW w:w="3353" w:type="dxa"/>
            <w:tcBorders>
              <w:top w:val="thinThickSmallGap" w:sz="24" w:space="0" w:color="00000A"/>
              <w:left w:val="thinThickSmallGap" w:sz="24" w:space="0" w:color="00000A"/>
              <w:bottom w:val="thinThickSmallGap" w:sz="24" w:space="0" w:color="00000A"/>
              <w:right w:val="nil"/>
            </w:tcBorders>
            <w:shd w:val="clear" w:color="auto" w:fill="auto"/>
            <w:tcMar>
              <w:left w:w="-45" w:type="dxa"/>
            </w:tcMar>
          </w:tcPr>
          <w:p w:rsidR="003B4388" w:rsidRPr="00CD2E5C" w:rsidRDefault="00520111">
            <w:pPr>
              <w:pStyle w:val="Normal1"/>
              <w:jc w:val="both"/>
              <w:rPr>
                <w:rFonts w:ascii="Century Schoolbook" w:hAnsi="Century Schoolbook"/>
                <w:sz w:val="22"/>
                <w:szCs w:val="22"/>
              </w:rPr>
            </w:pPr>
            <w:r w:rsidRPr="00CD2E5C">
              <w:rPr>
                <w:rFonts w:ascii="Century Schoolbook" w:hAnsi="Century Schoolbook"/>
                <w:sz w:val="22"/>
                <w:szCs w:val="22"/>
              </w:rPr>
              <w:t>Powerful or successful state adopts a norm. Other states emulate this behavior.</w:t>
            </w:r>
          </w:p>
        </w:tc>
      </w:tr>
      <w:tr w:rsidR="003B4388" w:rsidRPr="003F7C7E">
        <w:tc>
          <w:tcPr>
            <w:tcW w:w="3264" w:type="dxa"/>
            <w:tcBorders>
              <w:top w:val="thinThickSmallGap" w:sz="24" w:space="0" w:color="00000A"/>
              <w:left w:val="nil"/>
              <w:bottom w:val="thinThickSmallGap" w:sz="24" w:space="0" w:color="00000A"/>
              <w:right w:val="thinThickSmallGap" w:sz="24" w:space="0" w:color="00000A"/>
            </w:tcBorders>
            <w:shd w:val="clear" w:color="auto" w:fill="auto"/>
          </w:tcPr>
          <w:p w:rsidR="003B4388" w:rsidRPr="00CD2E5C" w:rsidRDefault="00520111">
            <w:pPr>
              <w:pStyle w:val="Normal1"/>
              <w:jc w:val="both"/>
              <w:rPr>
                <w:rFonts w:ascii="Century Schoolbook" w:hAnsi="Century Schoolbook"/>
                <w:sz w:val="22"/>
                <w:szCs w:val="22"/>
              </w:rPr>
            </w:pPr>
            <w:r w:rsidRPr="00CD2E5C">
              <w:rPr>
                <w:rFonts w:ascii="Century Schoolbook" w:hAnsi="Century Schoolbook"/>
                <w:sz w:val="22"/>
                <w:szCs w:val="22"/>
              </w:rPr>
              <w:t>International legitimation</w:t>
            </w:r>
          </w:p>
        </w:tc>
        <w:tc>
          <w:tcPr>
            <w:tcW w:w="3495" w:type="dxa"/>
            <w:tcBorders>
              <w:top w:val="thinThickSmallGap" w:sz="24" w:space="0" w:color="00000A"/>
              <w:left w:val="thinThickSmallGap" w:sz="24" w:space="0" w:color="00000A"/>
              <w:bottom w:val="thinThickSmallGap" w:sz="24" w:space="0" w:color="00000A"/>
              <w:right w:val="thinThickSmallGap" w:sz="24" w:space="0" w:color="00000A"/>
            </w:tcBorders>
            <w:shd w:val="clear" w:color="auto" w:fill="auto"/>
            <w:tcMar>
              <w:left w:w="-45" w:type="dxa"/>
            </w:tcMar>
          </w:tcPr>
          <w:p w:rsidR="003B4388" w:rsidRPr="00CD2E5C" w:rsidRDefault="00520111">
            <w:pPr>
              <w:pStyle w:val="Normal1"/>
              <w:jc w:val="both"/>
              <w:rPr>
                <w:rFonts w:ascii="Century Schoolbook" w:hAnsi="Century Schoolbook"/>
                <w:sz w:val="22"/>
                <w:szCs w:val="22"/>
              </w:rPr>
            </w:pPr>
            <w:r w:rsidRPr="00CD2E5C">
              <w:rPr>
                <w:rFonts w:ascii="Century Schoolbook" w:hAnsi="Century Schoolbook"/>
                <w:sz w:val="22"/>
                <w:szCs w:val="22"/>
              </w:rPr>
              <w:t>Valued regime</w:t>
            </w:r>
          </w:p>
        </w:tc>
        <w:tc>
          <w:tcPr>
            <w:tcW w:w="3353" w:type="dxa"/>
            <w:tcBorders>
              <w:top w:val="thinThickSmallGap" w:sz="24" w:space="0" w:color="00000A"/>
              <w:left w:val="thinThickSmallGap" w:sz="24" w:space="0" w:color="00000A"/>
              <w:bottom w:val="thinThickSmallGap" w:sz="24" w:space="0" w:color="00000A"/>
              <w:right w:val="nil"/>
            </w:tcBorders>
            <w:shd w:val="clear" w:color="auto" w:fill="auto"/>
            <w:tcMar>
              <w:left w:w="-45" w:type="dxa"/>
            </w:tcMar>
          </w:tcPr>
          <w:p w:rsidR="003B4388" w:rsidRPr="00CD2E5C" w:rsidRDefault="00520111">
            <w:pPr>
              <w:pStyle w:val="Normal1"/>
              <w:jc w:val="both"/>
              <w:rPr>
                <w:rFonts w:ascii="Century Schoolbook" w:hAnsi="Century Schoolbook"/>
                <w:sz w:val="22"/>
                <w:szCs w:val="22"/>
              </w:rPr>
            </w:pPr>
            <w:r w:rsidRPr="00CD2E5C">
              <w:rPr>
                <w:rFonts w:ascii="Century Schoolbook" w:hAnsi="Century Schoolbook"/>
                <w:sz w:val="22"/>
                <w:szCs w:val="22"/>
              </w:rPr>
              <w:t>State uses norm in order to prove loyalty to the international order</w:t>
            </w:r>
          </w:p>
        </w:tc>
      </w:tr>
      <w:tr w:rsidR="003B4388" w:rsidRPr="003F7C7E">
        <w:tc>
          <w:tcPr>
            <w:tcW w:w="3264" w:type="dxa"/>
            <w:tcBorders>
              <w:top w:val="nil"/>
              <w:left w:val="nil"/>
              <w:bottom w:val="nil"/>
              <w:right w:val="thinThickSmallGap" w:sz="24" w:space="0" w:color="00000A"/>
            </w:tcBorders>
            <w:shd w:val="clear" w:color="auto" w:fill="auto"/>
          </w:tcPr>
          <w:p w:rsidR="003B4388" w:rsidRPr="00CD2E5C" w:rsidRDefault="00520111">
            <w:pPr>
              <w:pStyle w:val="Normal1"/>
              <w:jc w:val="both"/>
              <w:rPr>
                <w:rFonts w:ascii="Century Schoolbook" w:hAnsi="Century Schoolbook"/>
                <w:sz w:val="22"/>
                <w:szCs w:val="22"/>
              </w:rPr>
            </w:pPr>
            <w:r w:rsidRPr="00CD2E5C">
              <w:rPr>
                <w:rFonts w:ascii="Century Schoolbook" w:hAnsi="Century Schoolbook"/>
                <w:sz w:val="22"/>
                <w:szCs w:val="22"/>
              </w:rPr>
              <w:t>Intrinsic characteristics</w:t>
            </w:r>
          </w:p>
        </w:tc>
        <w:tc>
          <w:tcPr>
            <w:tcW w:w="3495" w:type="dxa"/>
            <w:tcBorders>
              <w:top w:val="nil"/>
              <w:left w:val="thinThickSmallGap" w:sz="24" w:space="0" w:color="00000A"/>
              <w:bottom w:val="nil"/>
              <w:right w:val="thinThickSmallGap" w:sz="24" w:space="0" w:color="00000A"/>
            </w:tcBorders>
            <w:shd w:val="clear" w:color="auto" w:fill="auto"/>
            <w:tcMar>
              <w:left w:w="-45" w:type="dxa"/>
            </w:tcMar>
          </w:tcPr>
          <w:p w:rsidR="003B4388" w:rsidRPr="00CD2E5C" w:rsidRDefault="00520111">
            <w:pPr>
              <w:pStyle w:val="Normal1"/>
              <w:jc w:val="both"/>
              <w:rPr>
                <w:rFonts w:ascii="Century Schoolbook" w:hAnsi="Century Schoolbook"/>
                <w:sz w:val="22"/>
                <w:szCs w:val="22"/>
              </w:rPr>
            </w:pPr>
            <w:r w:rsidRPr="00CD2E5C">
              <w:rPr>
                <w:rFonts w:ascii="Century Schoolbook" w:hAnsi="Century Schoolbook"/>
                <w:sz w:val="22"/>
                <w:szCs w:val="22"/>
              </w:rPr>
              <w:t>Perceived benefits</w:t>
            </w:r>
          </w:p>
        </w:tc>
        <w:tc>
          <w:tcPr>
            <w:tcW w:w="3353" w:type="dxa"/>
            <w:tcBorders>
              <w:top w:val="nil"/>
              <w:left w:val="thinThickSmallGap" w:sz="24" w:space="0" w:color="00000A"/>
              <w:bottom w:val="nil"/>
              <w:right w:val="nil"/>
            </w:tcBorders>
            <w:shd w:val="clear" w:color="auto" w:fill="auto"/>
            <w:tcMar>
              <w:left w:w="-45" w:type="dxa"/>
            </w:tcMar>
          </w:tcPr>
          <w:p w:rsidR="003B4388" w:rsidRPr="00CD2E5C" w:rsidRDefault="00520111" w:rsidP="00EF2339">
            <w:pPr>
              <w:pStyle w:val="Normal1"/>
              <w:keepNext/>
              <w:jc w:val="both"/>
              <w:rPr>
                <w:rFonts w:ascii="Century Schoolbook" w:hAnsi="Century Schoolbook"/>
                <w:sz w:val="22"/>
                <w:szCs w:val="22"/>
              </w:rPr>
            </w:pPr>
            <w:r w:rsidRPr="00CD2E5C">
              <w:rPr>
                <w:rFonts w:ascii="Century Schoolbook" w:hAnsi="Century Schoolbook"/>
                <w:sz w:val="22"/>
                <w:szCs w:val="22"/>
              </w:rPr>
              <w:t>State believes the norm is beneficial.</w:t>
            </w:r>
          </w:p>
        </w:tc>
      </w:tr>
    </w:tbl>
    <w:p w:rsidR="00EF2339" w:rsidRPr="00EF2339" w:rsidRDefault="00EF2339">
      <w:pPr>
        <w:pStyle w:val="Bijschrift"/>
        <w:rPr>
          <w:rFonts w:ascii="Century Schoolbook" w:hAnsi="Century Schoolbook"/>
          <w:color w:val="auto"/>
          <w:lang w:val="en-US"/>
        </w:rPr>
      </w:pPr>
      <w:bookmarkStart w:id="18" w:name="_Toc427333986"/>
      <w:r w:rsidRPr="00EF2339">
        <w:rPr>
          <w:rFonts w:ascii="Century Schoolbook" w:hAnsi="Century Schoolbook"/>
          <w:color w:val="auto"/>
          <w:lang w:val="en-US"/>
        </w:rPr>
        <w:t xml:space="preserve">Table </w:t>
      </w:r>
      <w:r w:rsidR="00AA25C6" w:rsidRPr="00EF2339">
        <w:rPr>
          <w:rFonts w:ascii="Century Schoolbook" w:hAnsi="Century Schoolbook"/>
          <w:color w:val="auto"/>
        </w:rPr>
        <w:fldChar w:fldCharType="begin"/>
      </w:r>
      <w:r w:rsidRPr="00EF2339">
        <w:rPr>
          <w:rFonts w:ascii="Century Schoolbook" w:hAnsi="Century Schoolbook"/>
          <w:color w:val="auto"/>
          <w:lang w:val="en-US"/>
        </w:rPr>
        <w:instrText xml:space="preserve"> SEQ Table \* ARABIC </w:instrText>
      </w:r>
      <w:r w:rsidR="00AA25C6" w:rsidRPr="00EF2339">
        <w:rPr>
          <w:rFonts w:ascii="Century Schoolbook" w:hAnsi="Century Schoolbook"/>
          <w:color w:val="auto"/>
        </w:rPr>
        <w:fldChar w:fldCharType="end"/>
      </w:r>
      <w:r w:rsidRPr="00EF2339">
        <w:rPr>
          <w:rFonts w:ascii="Century Schoolbook" w:hAnsi="Century Schoolbook"/>
          <w:color w:val="auto"/>
          <w:lang w:val="en-US"/>
        </w:rPr>
        <w:t>: Similarities between theoretical frameworks.</w:t>
      </w:r>
      <w:bookmarkEnd w:id="18"/>
    </w:p>
    <w:p w:rsidR="00EF774F" w:rsidRPr="00CD2E5C" w:rsidRDefault="00EF774F" w:rsidP="00520111">
      <w:pPr>
        <w:pStyle w:val="Normal1"/>
        <w:spacing w:line="360" w:lineRule="auto"/>
        <w:jc w:val="both"/>
        <w:rPr>
          <w:rFonts w:ascii="Century Schoolbook" w:hAnsi="Century Schoolbook"/>
          <w:i/>
          <w:sz w:val="22"/>
          <w:szCs w:val="22"/>
        </w:rPr>
      </w:pPr>
    </w:p>
    <w:p w:rsidR="00520111" w:rsidRPr="00CD2E5C" w:rsidRDefault="00520111" w:rsidP="00520111">
      <w:pPr>
        <w:pStyle w:val="Normal1"/>
        <w:spacing w:line="360" w:lineRule="auto"/>
        <w:jc w:val="both"/>
        <w:rPr>
          <w:rFonts w:ascii="Century Schoolbook" w:hAnsi="Century Schoolbook"/>
          <w:color w:val="auto"/>
          <w:sz w:val="22"/>
          <w:szCs w:val="22"/>
        </w:rPr>
      </w:pPr>
      <w:r w:rsidRPr="00CD2E5C">
        <w:rPr>
          <w:rFonts w:ascii="Century Schoolbook" w:hAnsi="Century Schoolbook"/>
          <w:sz w:val="22"/>
          <w:szCs w:val="22"/>
        </w:rPr>
        <w:t xml:space="preserve">The table above shows and summarizes the similarities between the explaining variables in both theoretical frameworks. The main difference is the role Finnemore and Sikkink believe social structures and ideational concerns play. In neoliberal regime theory, it’s still wealth and power that matters most. </w:t>
      </w:r>
    </w:p>
    <w:p w:rsidR="003B4388" w:rsidRPr="00CD2E5C" w:rsidRDefault="003B4388">
      <w:pPr>
        <w:pStyle w:val="Normal1"/>
        <w:spacing w:line="360" w:lineRule="auto"/>
        <w:jc w:val="both"/>
        <w:rPr>
          <w:rFonts w:ascii="Century Schoolbook" w:hAnsi="Century Schoolbook"/>
          <w:sz w:val="22"/>
          <w:szCs w:val="22"/>
        </w:rPr>
      </w:pPr>
    </w:p>
    <w:p w:rsidR="003B4388" w:rsidRPr="003F7C7E" w:rsidRDefault="00930AFD" w:rsidP="003F7C7E">
      <w:pPr>
        <w:pStyle w:val="Kop3"/>
        <w:rPr>
          <w:lang w:val="en-US"/>
        </w:rPr>
      </w:pPr>
      <w:bookmarkStart w:id="19" w:name="_Toc427406015"/>
      <w:r w:rsidRPr="003F7C7E">
        <w:rPr>
          <w:lang w:val="en-US"/>
        </w:rPr>
        <w:t xml:space="preserve">2.3.2 </w:t>
      </w:r>
      <w:r w:rsidR="00520111" w:rsidRPr="003F7C7E">
        <w:rPr>
          <w:lang w:val="en-US"/>
        </w:rPr>
        <w:t>A combined approach</w:t>
      </w:r>
      <w:bookmarkEnd w:id="19"/>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 xml:space="preserve">Neoliberal regime theory claims to account for structural explanations for state </w:t>
      </w:r>
      <w:r w:rsidR="000D269D" w:rsidRPr="00CD2E5C">
        <w:rPr>
          <w:rFonts w:ascii="Century Schoolbook" w:hAnsi="Century Schoolbook"/>
          <w:sz w:val="22"/>
          <w:szCs w:val="22"/>
        </w:rPr>
        <w:t>behavior</w:t>
      </w:r>
      <w:r w:rsidRPr="00CD2E5C">
        <w:rPr>
          <w:rFonts w:ascii="Century Schoolbook" w:hAnsi="Century Schoolbook"/>
          <w:sz w:val="22"/>
          <w:szCs w:val="22"/>
        </w:rPr>
        <w:t xml:space="preserve">. When a regime proves useful; states will not only allow it but comply with it. When states comply with norms or rules from international organizations they do so out of self-interest; however, self-interest can be seen from different perspectives. It is, however, not designed to explain </w:t>
      </w:r>
      <w:r w:rsidRPr="00CD2E5C">
        <w:rPr>
          <w:rFonts w:ascii="Century Schoolbook" w:hAnsi="Century Schoolbook"/>
          <w:i/>
          <w:sz w:val="22"/>
          <w:szCs w:val="22"/>
        </w:rPr>
        <w:t>why</w:t>
      </w:r>
      <w:r w:rsidRPr="00CD2E5C">
        <w:rPr>
          <w:rFonts w:ascii="Century Schoolbook" w:hAnsi="Century Schoolbook"/>
          <w:sz w:val="22"/>
          <w:szCs w:val="22"/>
        </w:rPr>
        <w:t xml:space="preserve"> the rules within a regime – and therefore the regime itself - changes. When regime change needs to be explained; the norm </w:t>
      </w:r>
      <w:r w:rsidR="000D269D" w:rsidRPr="00CD2E5C">
        <w:rPr>
          <w:rFonts w:ascii="Century Schoolbook" w:hAnsi="Century Schoolbook"/>
          <w:sz w:val="22"/>
          <w:szCs w:val="22"/>
        </w:rPr>
        <w:t>entrepreneur</w:t>
      </w:r>
      <w:r w:rsidRPr="00CD2E5C">
        <w:rPr>
          <w:rFonts w:ascii="Century Schoolbook" w:hAnsi="Century Schoolbook"/>
          <w:sz w:val="22"/>
          <w:szCs w:val="22"/>
        </w:rPr>
        <w:t xml:space="preserve"> can play the role of catalyst. Regime theory can still </w:t>
      </w:r>
      <w:r w:rsidR="00AC3F6E" w:rsidRPr="00CD2E5C">
        <w:rPr>
          <w:rFonts w:ascii="Century Schoolbook" w:hAnsi="Century Schoolbook"/>
          <w:sz w:val="22"/>
          <w:szCs w:val="22"/>
        </w:rPr>
        <w:t>serve to</w:t>
      </w:r>
      <w:r w:rsidRPr="00CD2E5C">
        <w:rPr>
          <w:rFonts w:ascii="Century Schoolbook" w:hAnsi="Century Schoolbook"/>
          <w:sz w:val="22"/>
          <w:szCs w:val="22"/>
        </w:rPr>
        <w:t xml:space="preserve"> explain the compliance of states with the regime. When the regime has initiated change; the regime’s utility, or a hegemon can make states comply (see hypotheses 1 and 2). The important thing is to establish when we call a certain change to be ‘initiated’. The role of the norm entrepreneur is played when the states are casting votes – or a similar stage, like reaching consensus on an issue. Therefore, it is plausible that the moment regimes are able to explain more than the framework by Finnemore and Sikkink is somewhere right after the setting of the agenda. This point will be further elaborated in the next chapter. </w:t>
      </w:r>
    </w:p>
    <w:p w:rsidR="003B4388" w:rsidRPr="00CD2E5C" w:rsidRDefault="003B4388">
      <w:pPr>
        <w:pStyle w:val="Normal1"/>
        <w:spacing w:line="360" w:lineRule="auto"/>
        <w:jc w:val="both"/>
        <w:rPr>
          <w:rFonts w:ascii="Century Schoolbook" w:hAnsi="Century Schoolbook"/>
          <w:sz w:val="22"/>
          <w:szCs w:val="22"/>
        </w:rPr>
      </w:pPr>
    </w:p>
    <w:p w:rsidR="00520111" w:rsidRPr="00CD2E5C" w:rsidRDefault="00520111">
      <w:pPr>
        <w:pStyle w:val="Normal1"/>
        <w:spacing w:line="360" w:lineRule="auto"/>
        <w:jc w:val="both"/>
        <w:rPr>
          <w:rFonts w:ascii="Century Schoolbook" w:hAnsi="Century Schoolbook"/>
          <w:i/>
          <w:iCs/>
          <w:sz w:val="22"/>
          <w:szCs w:val="22"/>
        </w:rPr>
      </w:pPr>
    </w:p>
    <w:p w:rsidR="003B4388" w:rsidRPr="003F7C7E" w:rsidRDefault="00930AFD" w:rsidP="003F7C7E">
      <w:pPr>
        <w:pStyle w:val="Kop3"/>
        <w:rPr>
          <w:lang w:val="en-US"/>
        </w:rPr>
      </w:pPr>
      <w:bookmarkStart w:id="20" w:name="_Toc427406016"/>
      <w:r w:rsidRPr="003F7C7E">
        <w:rPr>
          <w:lang w:val="en-US"/>
        </w:rPr>
        <w:t xml:space="preserve">2.3.3 </w:t>
      </w:r>
      <w:r w:rsidR="00520111" w:rsidRPr="003F7C7E">
        <w:rPr>
          <w:lang w:val="en-US"/>
        </w:rPr>
        <w:t>Hypotheses</w:t>
      </w:r>
      <w:r w:rsidRPr="003F7C7E">
        <w:rPr>
          <w:lang w:val="en-US"/>
        </w:rPr>
        <w:t xml:space="preserve"> derived from Norm Dynamics</w:t>
      </w:r>
      <w:bookmarkEnd w:id="20"/>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 xml:space="preserve">The hypothesis from the Finnemore and Sikkink framework: </w:t>
      </w:r>
    </w:p>
    <w:p w:rsidR="003B4388" w:rsidRPr="00CD2E5C" w:rsidRDefault="003B4388">
      <w:pPr>
        <w:pStyle w:val="Normal1"/>
        <w:spacing w:line="360" w:lineRule="auto"/>
        <w:jc w:val="both"/>
        <w:rPr>
          <w:rFonts w:ascii="Century Schoolbook" w:hAnsi="Century Schoolbook"/>
          <w:sz w:val="22"/>
          <w:szCs w:val="22"/>
        </w:rPr>
      </w:pPr>
    </w:p>
    <w:p w:rsidR="003B4388" w:rsidRPr="00CD2E5C" w:rsidRDefault="00520111">
      <w:pPr>
        <w:pStyle w:val="Normal1"/>
        <w:numPr>
          <w:ilvl w:val="0"/>
          <w:numId w:val="3"/>
        </w:numPr>
        <w:spacing w:line="360" w:lineRule="auto"/>
        <w:jc w:val="both"/>
        <w:rPr>
          <w:rFonts w:ascii="Century Schoolbook" w:hAnsi="Century Schoolbook"/>
          <w:sz w:val="22"/>
          <w:szCs w:val="22"/>
        </w:rPr>
      </w:pPr>
      <w:r w:rsidRPr="00CD2E5C">
        <w:rPr>
          <w:rFonts w:ascii="Century Schoolbook" w:hAnsi="Century Schoolbook"/>
          <w:sz w:val="22"/>
          <w:szCs w:val="22"/>
        </w:rPr>
        <w:lastRenderedPageBreak/>
        <w:t xml:space="preserve">In order for a new norm to arise, the presence of a norm entrepreneur, and the techniques this agent applies, is a necessary condition. </w:t>
      </w:r>
    </w:p>
    <w:p w:rsidR="003B4388" w:rsidRPr="00CD2E5C" w:rsidRDefault="00520111">
      <w:pPr>
        <w:pStyle w:val="Normal1"/>
        <w:numPr>
          <w:ilvl w:val="0"/>
          <w:numId w:val="3"/>
        </w:numPr>
        <w:spacing w:line="360" w:lineRule="auto"/>
        <w:jc w:val="both"/>
        <w:rPr>
          <w:rFonts w:ascii="Century Schoolbook" w:hAnsi="Century Schoolbook"/>
          <w:sz w:val="22"/>
          <w:szCs w:val="22"/>
        </w:rPr>
      </w:pPr>
      <w:r w:rsidRPr="00CD2E5C">
        <w:rPr>
          <w:rFonts w:ascii="Century Schoolbook" w:hAnsi="Century Schoolbook"/>
          <w:sz w:val="22"/>
          <w:szCs w:val="22"/>
        </w:rPr>
        <w:t>When a tipping point is reached, more states will accept the prior contested norm.</w:t>
      </w:r>
    </w:p>
    <w:p w:rsidR="003B4388" w:rsidRPr="00CD2E5C" w:rsidRDefault="003B4388">
      <w:pPr>
        <w:pStyle w:val="Normal1"/>
        <w:spacing w:line="360" w:lineRule="auto"/>
        <w:jc w:val="both"/>
        <w:rPr>
          <w:rFonts w:ascii="Century Schoolbook" w:hAnsi="Century Schoolbook"/>
          <w:sz w:val="22"/>
          <w:szCs w:val="22"/>
        </w:rPr>
      </w:pPr>
    </w:p>
    <w:p w:rsidR="003B4388" w:rsidRPr="00CD2E5C" w:rsidRDefault="003B4388">
      <w:pPr>
        <w:pStyle w:val="Normal1"/>
        <w:spacing w:line="360" w:lineRule="auto"/>
        <w:jc w:val="both"/>
        <w:rPr>
          <w:rFonts w:ascii="Century Schoolbook" w:hAnsi="Century Schoolbook"/>
          <w:sz w:val="22"/>
          <w:szCs w:val="22"/>
        </w:rPr>
      </w:pPr>
    </w:p>
    <w:p w:rsidR="003B4388" w:rsidRPr="00CD2E5C" w:rsidRDefault="003B4388">
      <w:pPr>
        <w:pStyle w:val="Normal1"/>
        <w:spacing w:line="360" w:lineRule="auto"/>
        <w:jc w:val="both"/>
        <w:rPr>
          <w:rFonts w:ascii="Century Schoolbook" w:hAnsi="Century Schoolbook"/>
          <w:sz w:val="22"/>
          <w:szCs w:val="22"/>
        </w:rPr>
      </w:pP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 xml:space="preserve">In a schematic overview, this combined approach will look as follows: </w:t>
      </w:r>
    </w:p>
    <w:p w:rsidR="003B4388" w:rsidRPr="00CD2E5C" w:rsidRDefault="003B4388">
      <w:pPr>
        <w:pStyle w:val="Normal1"/>
        <w:spacing w:line="360" w:lineRule="auto"/>
        <w:jc w:val="both"/>
        <w:rPr>
          <w:rFonts w:ascii="Century Schoolbook" w:hAnsi="Century Schoolbook"/>
          <w:sz w:val="22"/>
          <w:szCs w:val="22"/>
        </w:rPr>
      </w:pPr>
    </w:p>
    <w:p w:rsidR="003B4388" w:rsidRPr="00CD2E5C" w:rsidRDefault="00AA25C6">
      <w:pPr>
        <w:pStyle w:val="Normal1"/>
        <w:spacing w:line="360" w:lineRule="auto"/>
        <w:jc w:val="both"/>
        <w:rPr>
          <w:rFonts w:ascii="Century Schoolbook" w:hAnsi="Century Schoolbook"/>
          <w:sz w:val="22"/>
          <w:szCs w:val="22"/>
        </w:rPr>
      </w:pPr>
      <w:r>
        <w:rPr>
          <w:rFonts w:ascii="Century Schoolbook" w:hAnsi="Century Schoolbook"/>
          <w:noProof/>
          <w:sz w:val="22"/>
          <w:szCs w:val="22"/>
          <w:lang w:val="nl-NL" w:eastAsia="nl-NL" w:bidi="ar-SA"/>
        </w:rPr>
        <w:pict>
          <v:shape id="Straight Arrow Connector 6" o:spid="_x0000_s1035" style="position:absolute;left:0;text-align:left;margin-left:163.05pt;margin-top:19.15pt;width:3.6pt;height:41pt;flip:x;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" adj="0,,0" path="m,nfl21600,21600e" filled="f">
            <v:stroke endarrow="block" joinstyle="round"/>
            <v:formulas/>
            <v:path o:connecttype="custom" o:connectlocs="5376,7607885;2688,15215770;0,7607885;2688,0" o:connectangles="0,90,180,270" textboxrect="0,0,21600,21600"/>
          </v:shape>
        </w:pict>
      </w:r>
      <w:r>
        <w:rPr>
          <w:rFonts w:ascii="Century Schoolbook" w:hAnsi="Century Schoolbook"/>
          <w:noProof/>
          <w:sz w:val="22"/>
          <w:szCs w:val="22"/>
          <w:lang w:val="nl-NL" w:eastAsia="nl-NL" w:bidi="ar-SA"/>
        </w:rPr>
        <w:pict>
          <v:shape id="shapetype_32" o:spid="_x0000_s1034" style="position:absolute;left:0;text-align:left;margin-left:0;margin-top:0;width:50pt;height:50pt;z-index:25164185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" adj="0,,0" path="m,nfl21600,21600e">
            <v:stroke joinstyle="miter"/>
            <v:formulas/>
            <v:path o:connecttype="custom" o:connectlocs="18667824,9333912;9333912,18667824;0,9333912;9333912,0" o:connectangles="0,90,180,270" textboxrect="0,0,21600,21600"/>
            <o:lock v:ext="edit" selection="t"/>
          </v:shape>
        </w:pict>
      </w:r>
      <w:r>
        <w:rPr>
          <w:rFonts w:ascii="Century Schoolbook" w:hAnsi="Century Schoolbook"/>
          <w:noProof/>
          <w:sz w:val="22"/>
          <w:szCs w:val="22"/>
          <w:lang w:val="nl-NL" w:eastAsia="nl-NL" w:bidi="ar-SA"/>
        </w:rPr>
        <w:pict>
          <v:rect id="Rectangle 7" o:spid="_x0000_s1027" style="position:absolute;left:0;text-align:left;margin-left:132.2pt;margin-top:-11.8pt;width:76.65pt;height:30.8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" strokeweight="0">
            <v:textbox>
              <w:txbxContent>
                <w:p w:rsidR="00181B9C" w:rsidRPr="00F96CD7" w:rsidRDefault="00181B9C">
                  <w:pPr>
                    <w:rPr>
                      <w:lang w:val="en-US"/>
                    </w:rPr>
                  </w:pPr>
                  <w:r w:rsidRPr="00F96CD7">
                    <w:rPr>
                      <w:sz w:val="18"/>
                      <w:lang w:val="en-US"/>
                    </w:rPr>
                    <w:t>Norm has been put on agenda</w:t>
                  </w:r>
                </w:p>
              </w:txbxContent>
            </v:textbox>
          </v:rect>
        </w:pict>
      </w:r>
    </w:p>
    <w:p w:rsidR="003B4388" w:rsidRPr="00CD2E5C" w:rsidRDefault="00AA25C6">
      <w:pPr>
        <w:pStyle w:val="Normal1"/>
        <w:spacing w:line="360" w:lineRule="auto"/>
        <w:jc w:val="both"/>
        <w:rPr>
          <w:rFonts w:ascii="Century Schoolbook" w:hAnsi="Century Schoolbook"/>
          <w:sz w:val="22"/>
          <w:szCs w:val="22"/>
        </w:rPr>
      </w:pPr>
      <w:r>
        <w:rPr>
          <w:rFonts w:ascii="Century Schoolbook" w:hAnsi="Century Schoolbook"/>
          <w:noProof/>
          <w:sz w:val="22"/>
          <w:szCs w:val="22"/>
          <w:lang w:val="nl-NL" w:eastAsia="nl-NL" w:bidi="ar-SA"/>
        </w:rPr>
        <w:pict>
          <v:rect id="Rectangle 6" o:spid="_x0000_s1028" style="position:absolute;left:0;text-align:left;margin-left:9.7pt;margin-top:4.85pt;width:122.5pt;height:88.8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" strokeweight="0">
            <v:textbox>
              <w:txbxContent>
                <w:p w:rsidR="00181B9C" w:rsidRDefault="00181B9C"/>
                <w:p w:rsidR="00181B9C" w:rsidRPr="00F96CD7" w:rsidRDefault="00181B9C">
                  <w:pPr>
                    <w:rPr>
                      <w:lang w:val="en-US"/>
                    </w:rPr>
                  </w:pPr>
                  <w:r w:rsidRPr="00F96CD7">
                    <w:rPr>
                      <w:sz w:val="18"/>
                      <w:lang w:val="en-US"/>
                    </w:rPr>
                    <w:t xml:space="preserve">Norm Dynamics (with hypothesis (I and </w:t>
                  </w:r>
                  <w:r>
                    <w:rPr>
                      <w:sz w:val="18"/>
                      <w:lang w:val="en-US"/>
                    </w:rPr>
                    <w:t>II</w:t>
                  </w:r>
                  <w:r w:rsidRPr="00F96CD7">
                    <w:rPr>
                      <w:sz w:val="18"/>
                      <w:lang w:val="en-US"/>
                    </w:rPr>
                    <w:t>)</w:t>
                  </w:r>
                </w:p>
              </w:txbxContent>
            </v:textbox>
          </v:rect>
        </w:pict>
      </w:r>
      <w:r>
        <w:rPr>
          <w:rFonts w:ascii="Century Schoolbook" w:hAnsi="Century Schoolbook"/>
          <w:noProof/>
          <w:sz w:val="22"/>
          <w:szCs w:val="22"/>
          <w:lang w:val="nl-NL" w:eastAsia="nl-NL" w:bidi="ar-SA"/>
        </w:rPr>
        <w:pict>
          <v:rect id="Rectangle 5" o:spid="_x0000_s1029" style="position:absolute;left:0;text-align:left;margin-left:180.8pt;margin-top:4.85pt;width:122.5pt;height:88.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" strokeweight="0">
            <v:textbox>
              <w:txbxContent>
                <w:p w:rsidR="00181B9C" w:rsidRDefault="00181B9C"/>
                <w:p w:rsidR="00181B9C" w:rsidRPr="00F96CD7" w:rsidRDefault="00181B9C">
                  <w:pPr>
                    <w:rPr>
                      <w:lang w:val="en-US"/>
                    </w:rPr>
                  </w:pPr>
                  <w:r w:rsidRPr="00F96CD7">
                    <w:rPr>
                      <w:sz w:val="18"/>
                      <w:lang w:val="en-US"/>
                    </w:rPr>
                    <w:t xml:space="preserve">Neoliberal regime theory (with hypotheses 1, 2, </w:t>
                  </w:r>
                  <w:r>
                    <w:rPr>
                      <w:sz w:val="18"/>
                      <w:lang w:val="en-US"/>
                    </w:rPr>
                    <w:t>Z1</w:t>
                  </w:r>
                  <w:r w:rsidRPr="00F96CD7">
                    <w:rPr>
                      <w:sz w:val="18"/>
                      <w:lang w:val="en-US"/>
                    </w:rPr>
                    <w:t xml:space="preserve"> and </w:t>
                  </w:r>
                  <w:r>
                    <w:rPr>
                      <w:sz w:val="18"/>
                      <w:lang w:val="en-US"/>
                    </w:rPr>
                    <w:t>Z2</w:t>
                  </w:r>
                  <w:r w:rsidRPr="00F96CD7">
                    <w:rPr>
                      <w:sz w:val="18"/>
                      <w:lang w:val="en-US"/>
                    </w:rPr>
                    <w:t>)</w:t>
                  </w:r>
                </w:p>
              </w:txbxContent>
            </v:textbox>
          </v:rect>
        </w:pict>
      </w:r>
    </w:p>
    <w:p w:rsidR="003B4388" w:rsidRPr="00CD2E5C" w:rsidRDefault="00AA25C6">
      <w:pPr>
        <w:pStyle w:val="Normal1"/>
        <w:spacing w:line="360" w:lineRule="auto"/>
        <w:jc w:val="both"/>
        <w:rPr>
          <w:rFonts w:ascii="Century Schoolbook" w:hAnsi="Century Schoolbook"/>
          <w:sz w:val="22"/>
          <w:szCs w:val="22"/>
        </w:rPr>
      </w:pPr>
      <w:r>
        <w:rPr>
          <w:rFonts w:ascii="Century Schoolbook" w:hAnsi="Century Schoolbook"/>
          <w:noProof/>
          <w:sz w:val="22"/>
          <w:szCs w:val="22"/>
          <w:lang w:val="nl-NL" w:eastAsia="nl-NL" w:bidi="ar-SA"/>
        </w:rPr>
        <w:pict>
          <v:rect id="Rectangle 4" o:spid="_x0000_s1030" style="position:absolute;left:0;text-align:left;margin-left:372.65pt;margin-top:5.5pt;width:108.45pt;height:4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" strokeweight="0">
            <v:textbox>
              <w:txbxContent>
                <w:p w:rsidR="00181B9C" w:rsidRDefault="00181B9C"/>
                <w:p w:rsidR="00181B9C" w:rsidRPr="00F96CD7" w:rsidRDefault="00181B9C">
                  <w:pPr>
                    <w:rPr>
                      <w:lang w:val="en-US"/>
                    </w:rPr>
                  </w:pPr>
                  <w:r w:rsidRPr="00F96CD7">
                    <w:rPr>
                      <w:sz w:val="18"/>
                      <w:lang w:val="en-US"/>
                    </w:rPr>
                    <w:t>Acceptance of new norm (regime change)</w:t>
                  </w:r>
                </w:p>
              </w:txbxContent>
            </v:textbox>
          </v:rect>
        </w:pict>
      </w:r>
    </w:p>
    <w:p w:rsidR="003B4388" w:rsidRPr="00CD2E5C" w:rsidRDefault="00AA25C6">
      <w:pPr>
        <w:pStyle w:val="Normal1"/>
        <w:spacing w:line="360" w:lineRule="auto"/>
        <w:jc w:val="both"/>
        <w:rPr>
          <w:rFonts w:ascii="Century Schoolbook" w:hAnsi="Century Schoolbook"/>
          <w:sz w:val="22"/>
          <w:szCs w:val="22"/>
        </w:rPr>
      </w:pPr>
      <w:r>
        <w:rPr>
          <w:rFonts w:ascii="Century Schoolbook" w:hAnsi="Century Schoolbook"/>
          <w:noProof/>
          <w:sz w:val="22"/>
          <w:szCs w:val="22"/>
          <w:lang w:val="nl-NL" w:eastAsia="nl-NL" w:bidi="ar-SA"/>
        </w:rPr>
        <w:pict>
          <v:shape id="Straight Arrow Connector 1" o:spid="_x0000_s1033" style="position:absolute;left:0;text-align:left;margin-left:132.2pt;margin-top:3.7pt;width:48.75pt;height:.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" adj="0,,0" path="m,nfl21600,21600e" filled="f">
            <v:stroke endarrow="block" joinstyle="round"/>
            <v:formulas/>
            <v:path o:connecttype="custom" o:connectlocs="17746100,149;8873064,299;0,149;8873064,0" o:connectangles="0,90,180,270" textboxrect="0,0,21600,21600"/>
          </v:shape>
        </w:pict>
      </w:r>
      <w:r>
        <w:rPr>
          <w:rFonts w:ascii="Century Schoolbook" w:hAnsi="Century Schoolbook"/>
          <w:noProof/>
          <w:sz w:val="22"/>
          <w:szCs w:val="22"/>
          <w:lang w:val="nl-NL" w:eastAsia="nl-NL" w:bidi="ar-SA"/>
        </w:rPr>
        <w:pict>
          <v:shape id="Straight Arrow Connector 2" o:spid="_x0000_s1032" style="position:absolute;left:0;text-align:left;margin-left:303.3pt;margin-top:3.7pt;width:69.15pt;height:.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" adj="0,,0" path="m,nfl21600,21600e" filled="f">
            <v:stroke endarrow="block" joinstyle="round"/>
            <v:formulas/>
            <v:path o:connecttype="custom" o:connectlocs="35705742,149;17852891,299;0,149;17852891,0" o:connectangles="0,90,180,270" textboxrect="0,0,21600,21600"/>
          </v:shape>
        </w:pict>
      </w:r>
    </w:p>
    <w:p w:rsidR="003B4388" w:rsidRPr="00CD2E5C" w:rsidRDefault="003B4388">
      <w:pPr>
        <w:pStyle w:val="Normal1"/>
        <w:spacing w:line="360" w:lineRule="auto"/>
        <w:jc w:val="both"/>
        <w:rPr>
          <w:rFonts w:ascii="Century Schoolbook" w:hAnsi="Century Schoolbook"/>
          <w:sz w:val="22"/>
          <w:szCs w:val="22"/>
        </w:rPr>
      </w:pPr>
    </w:p>
    <w:p w:rsidR="003B4388" w:rsidRPr="00CD2E5C" w:rsidRDefault="003B4388">
      <w:pPr>
        <w:pStyle w:val="Normal1"/>
        <w:spacing w:line="360" w:lineRule="auto"/>
        <w:jc w:val="both"/>
        <w:rPr>
          <w:rFonts w:ascii="Century Schoolbook" w:hAnsi="Century Schoolbook"/>
          <w:sz w:val="22"/>
          <w:szCs w:val="22"/>
        </w:rPr>
      </w:pPr>
    </w:p>
    <w:p w:rsidR="00EF2339" w:rsidRPr="00EF2339" w:rsidRDefault="00EF2339" w:rsidP="00EF2339">
      <w:pPr>
        <w:pStyle w:val="Bijschrift"/>
        <w:rPr>
          <w:rFonts w:ascii="Century Schoolbook" w:hAnsi="Century Schoolbook"/>
          <w:i/>
          <w:color w:val="auto"/>
          <w:sz w:val="22"/>
          <w:szCs w:val="22"/>
          <w:lang w:val="en-US"/>
        </w:rPr>
      </w:pPr>
      <w:bookmarkStart w:id="21" w:name="_Toc427334004"/>
      <w:r w:rsidRPr="00EF2339">
        <w:rPr>
          <w:rFonts w:ascii="Century Schoolbook" w:hAnsi="Century Schoolbook"/>
          <w:color w:val="auto"/>
          <w:lang w:val="en-US"/>
        </w:rPr>
        <w:t xml:space="preserve">Figure </w:t>
      </w:r>
      <w:r w:rsidR="00AA25C6" w:rsidRPr="00EF2339">
        <w:rPr>
          <w:rFonts w:ascii="Century Schoolbook" w:hAnsi="Century Schoolbook"/>
          <w:color w:val="auto"/>
        </w:rPr>
        <w:fldChar w:fldCharType="begin"/>
      </w:r>
      <w:r w:rsidRPr="00EF2339">
        <w:rPr>
          <w:rFonts w:ascii="Century Schoolbook" w:hAnsi="Century Schoolbook"/>
          <w:color w:val="auto"/>
          <w:lang w:val="en-US"/>
        </w:rPr>
        <w:instrText xml:space="preserve"> SEQ Figure \* ARABIC </w:instrText>
      </w:r>
      <w:r w:rsidR="00AA25C6" w:rsidRPr="00EF2339">
        <w:rPr>
          <w:rFonts w:ascii="Century Schoolbook" w:hAnsi="Century Schoolbook"/>
          <w:color w:val="auto"/>
        </w:rPr>
        <w:fldChar w:fldCharType="end"/>
      </w:r>
      <w:r w:rsidRPr="00EF2339">
        <w:rPr>
          <w:rFonts w:ascii="Century Schoolbook" w:hAnsi="Century Schoolbook"/>
          <w:color w:val="auto"/>
          <w:lang w:val="en-US"/>
        </w:rPr>
        <w:t>: A schematic overview of the combined approach of two theoretical frameworks.</w:t>
      </w:r>
      <w:bookmarkEnd w:id="21"/>
    </w:p>
    <w:p w:rsidR="00EF2339" w:rsidRDefault="00EF2339">
      <w:pPr>
        <w:pStyle w:val="Normal1"/>
        <w:spacing w:line="360" w:lineRule="auto"/>
        <w:jc w:val="both"/>
        <w:rPr>
          <w:rFonts w:ascii="Century Schoolbook" w:hAnsi="Century Schoolbook"/>
          <w:i/>
          <w:sz w:val="22"/>
          <w:szCs w:val="22"/>
        </w:rPr>
      </w:pPr>
    </w:p>
    <w:p w:rsidR="00EF774F" w:rsidRPr="00CD2E5C" w:rsidRDefault="00EF774F">
      <w:pPr>
        <w:pStyle w:val="Normal1"/>
        <w:spacing w:line="360" w:lineRule="auto"/>
        <w:jc w:val="both"/>
        <w:rPr>
          <w:rFonts w:ascii="Century Schoolbook" w:hAnsi="Century Schoolbook"/>
          <w:sz w:val="22"/>
          <w:szCs w:val="22"/>
        </w:rPr>
      </w:pPr>
    </w:p>
    <w:p w:rsidR="003B4388" w:rsidRPr="00CD2E5C" w:rsidRDefault="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The efforts of the norm entrepreneur explain why states consider revising the old norm; accounting for the change that regime theory is unable to explain. Neoliberal regime theory accounts for the structural reasons for states to comply with and accept this change.</w:t>
      </w:r>
    </w:p>
    <w:p w:rsidR="00855E44" w:rsidRPr="00CD2E5C" w:rsidRDefault="00855E44" w:rsidP="00520111">
      <w:pPr>
        <w:pStyle w:val="Normal1"/>
        <w:spacing w:line="360" w:lineRule="auto"/>
        <w:jc w:val="both"/>
        <w:rPr>
          <w:rFonts w:ascii="Century Schoolbook" w:hAnsi="Century Schoolbook"/>
          <w:sz w:val="22"/>
          <w:szCs w:val="22"/>
        </w:rPr>
      </w:pPr>
    </w:p>
    <w:p w:rsidR="00855E44" w:rsidRPr="00CD2E5C" w:rsidRDefault="00855E44" w:rsidP="00520111">
      <w:pPr>
        <w:pStyle w:val="Normal1"/>
        <w:spacing w:line="360" w:lineRule="auto"/>
        <w:jc w:val="both"/>
        <w:rPr>
          <w:rFonts w:ascii="Century Schoolbook" w:hAnsi="Century Schoolbook"/>
          <w:sz w:val="22"/>
          <w:szCs w:val="22"/>
        </w:rPr>
      </w:pPr>
    </w:p>
    <w:p w:rsidR="00AC3F6E" w:rsidRDefault="00AC3F6E" w:rsidP="003F7C7E">
      <w:pPr>
        <w:pStyle w:val="Kop1"/>
        <w:rPr>
          <w:lang w:val="en-US"/>
        </w:rPr>
      </w:pPr>
    </w:p>
    <w:p w:rsidR="00AC3F6E" w:rsidRDefault="00AC3F6E" w:rsidP="003F7C7E">
      <w:pPr>
        <w:pStyle w:val="Kop1"/>
        <w:rPr>
          <w:lang w:val="en-US"/>
        </w:rPr>
      </w:pPr>
    </w:p>
    <w:p w:rsidR="00AC3F6E" w:rsidRDefault="00AC3F6E" w:rsidP="003F7C7E">
      <w:pPr>
        <w:pStyle w:val="Kop1"/>
        <w:rPr>
          <w:lang w:val="en-US"/>
        </w:rPr>
      </w:pPr>
    </w:p>
    <w:p w:rsidR="00AC3F6E" w:rsidRDefault="00AC3F6E" w:rsidP="003F7C7E">
      <w:pPr>
        <w:pStyle w:val="Kop1"/>
        <w:rPr>
          <w:lang w:val="en-US"/>
        </w:rPr>
      </w:pPr>
    </w:p>
    <w:p w:rsidR="00AC3F6E" w:rsidRDefault="00AC3F6E" w:rsidP="003F7C7E">
      <w:pPr>
        <w:pStyle w:val="Kop1"/>
        <w:rPr>
          <w:lang w:val="en-US"/>
        </w:rPr>
      </w:pPr>
    </w:p>
    <w:p w:rsidR="00AC3F6E" w:rsidRDefault="00AC3F6E" w:rsidP="003F7C7E">
      <w:pPr>
        <w:pStyle w:val="Kop1"/>
        <w:rPr>
          <w:lang w:val="en-US"/>
        </w:rPr>
      </w:pPr>
    </w:p>
    <w:p w:rsidR="00AC3F6E" w:rsidRDefault="00AC3F6E" w:rsidP="003F7C7E">
      <w:pPr>
        <w:pStyle w:val="Kop1"/>
        <w:rPr>
          <w:lang w:val="en-US"/>
        </w:rPr>
      </w:pPr>
    </w:p>
    <w:p w:rsidR="00AC3F6E" w:rsidRDefault="00AC3F6E" w:rsidP="003F7C7E">
      <w:pPr>
        <w:pStyle w:val="Kop1"/>
        <w:rPr>
          <w:lang w:val="en-US"/>
        </w:rPr>
      </w:pPr>
    </w:p>
    <w:p w:rsidR="00AC3F6E" w:rsidRDefault="00AC3F6E" w:rsidP="003F7C7E">
      <w:pPr>
        <w:pStyle w:val="Kop1"/>
        <w:rPr>
          <w:lang w:val="en-US"/>
        </w:rPr>
      </w:pPr>
    </w:p>
    <w:p w:rsidR="00AC3F6E" w:rsidRDefault="00AC3F6E" w:rsidP="003F7C7E">
      <w:pPr>
        <w:pStyle w:val="Kop1"/>
        <w:rPr>
          <w:lang w:val="en-US"/>
        </w:rPr>
      </w:pPr>
    </w:p>
    <w:p w:rsidR="00AC3F6E" w:rsidRDefault="00AC3F6E" w:rsidP="003F7C7E">
      <w:pPr>
        <w:pStyle w:val="Kop1"/>
        <w:rPr>
          <w:lang w:val="en-US"/>
        </w:rPr>
      </w:pPr>
    </w:p>
    <w:p w:rsidR="006A2783" w:rsidRDefault="006A2783" w:rsidP="006A2783">
      <w:pPr>
        <w:rPr>
          <w:lang w:val="en-US"/>
        </w:rPr>
      </w:pPr>
    </w:p>
    <w:p w:rsidR="006A2783" w:rsidRPr="006A2783" w:rsidRDefault="006A2783" w:rsidP="006A2783">
      <w:pPr>
        <w:rPr>
          <w:lang w:val="en-US"/>
        </w:rPr>
      </w:pPr>
    </w:p>
    <w:p w:rsidR="00520111" w:rsidRPr="003F7C7E" w:rsidRDefault="00520111" w:rsidP="003F7C7E">
      <w:pPr>
        <w:pStyle w:val="Kop1"/>
        <w:rPr>
          <w:lang w:val="en-US"/>
        </w:rPr>
      </w:pPr>
      <w:bookmarkStart w:id="22" w:name="_Toc427406017"/>
      <w:r w:rsidRPr="003F7C7E">
        <w:rPr>
          <w:lang w:val="en-US"/>
        </w:rPr>
        <w:t>3. METHODOLOGICAL FRAMEWORK</w:t>
      </w:r>
      <w:bookmarkEnd w:id="22"/>
    </w:p>
    <w:p w:rsidR="00520111" w:rsidRPr="00CD2E5C" w:rsidRDefault="00520111" w:rsidP="00520111">
      <w:pPr>
        <w:pStyle w:val="Normal1"/>
        <w:spacing w:line="360" w:lineRule="auto"/>
        <w:jc w:val="both"/>
        <w:rPr>
          <w:rFonts w:ascii="Century Schoolbook" w:hAnsi="Century Schoolbook"/>
          <w:i/>
          <w:sz w:val="22"/>
          <w:szCs w:val="22"/>
        </w:rPr>
      </w:pPr>
    </w:p>
    <w:p w:rsidR="00520111" w:rsidRPr="003F7C7E" w:rsidRDefault="00930AFD" w:rsidP="003F7C7E">
      <w:pPr>
        <w:pStyle w:val="Kop2"/>
        <w:rPr>
          <w:lang w:val="en-US"/>
        </w:rPr>
      </w:pPr>
      <w:bookmarkStart w:id="23" w:name="_Toc427406018"/>
      <w:r w:rsidRPr="003F7C7E">
        <w:rPr>
          <w:lang w:val="en-US"/>
        </w:rPr>
        <w:t xml:space="preserve">3.1 </w:t>
      </w:r>
      <w:r w:rsidR="00520111" w:rsidRPr="003F7C7E">
        <w:rPr>
          <w:lang w:val="en-US"/>
        </w:rPr>
        <w:t>The aim of this thesis</w:t>
      </w:r>
      <w:bookmarkEnd w:id="23"/>
    </w:p>
    <w:p w:rsidR="00520111" w:rsidRPr="00CD2E5C" w:rsidRDefault="00520111" w:rsidP="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 xml:space="preserve">This thesis aims to provide an answer to the main research question: Why have both China and Russia adopted the Responsibility to </w:t>
      </w:r>
      <w:r w:rsidR="00AC3F6E">
        <w:rPr>
          <w:rFonts w:ascii="Century Schoolbook" w:hAnsi="Century Schoolbook"/>
          <w:sz w:val="22"/>
          <w:szCs w:val="22"/>
        </w:rPr>
        <w:t>P</w:t>
      </w:r>
      <w:r w:rsidR="00AC3F6E" w:rsidRPr="00CD2E5C">
        <w:rPr>
          <w:rFonts w:ascii="Century Schoolbook" w:hAnsi="Century Schoolbook"/>
          <w:sz w:val="22"/>
          <w:szCs w:val="22"/>
        </w:rPr>
        <w:t>rotect</w:t>
      </w:r>
      <w:r w:rsidRPr="00CD2E5C">
        <w:rPr>
          <w:rFonts w:ascii="Century Schoolbook" w:hAnsi="Century Schoolbook"/>
          <w:sz w:val="22"/>
          <w:szCs w:val="22"/>
        </w:rPr>
        <w:t xml:space="preserve"> while both states favor non</w:t>
      </w:r>
      <w:r w:rsidR="00AC3F6E">
        <w:rPr>
          <w:rFonts w:ascii="Century Schoolbook" w:hAnsi="Century Schoolbook"/>
          <w:sz w:val="22"/>
          <w:szCs w:val="22"/>
        </w:rPr>
        <w:t>-</w:t>
      </w:r>
      <w:r w:rsidRPr="00CD2E5C">
        <w:rPr>
          <w:rFonts w:ascii="Century Schoolbook" w:hAnsi="Century Schoolbook"/>
          <w:sz w:val="22"/>
          <w:szCs w:val="22"/>
        </w:rPr>
        <w:t>intervention and a classical approach of sovereignty? As described in chapter two, there are two different theoretical frameworks that are expected to be suitable for this case. A neoliberal account of regime theory can account for external pressures that le</w:t>
      </w:r>
      <w:r w:rsidR="0082275B" w:rsidRPr="00CD2E5C">
        <w:rPr>
          <w:rFonts w:ascii="Century Schoolbook" w:hAnsi="Century Schoolbook"/>
          <w:sz w:val="22"/>
          <w:szCs w:val="22"/>
        </w:rPr>
        <w:t>a</w:t>
      </w:r>
      <w:r w:rsidRPr="00CD2E5C">
        <w:rPr>
          <w:rFonts w:ascii="Century Schoolbook" w:hAnsi="Century Schoolbook"/>
          <w:sz w:val="22"/>
          <w:szCs w:val="22"/>
        </w:rPr>
        <w:t>d states to adopt a certain norm. The introduction of this norm to the international community</w:t>
      </w:r>
      <w:r w:rsidR="0082275B" w:rsidRPr="00CD2E5C">
        <w:rPr>
          <w:rFonts w:ascii="Century Schoolbook" w:hAnsi="Century Schoolbook"/>
          <w:sz w:val="22"/>
          <w:szCs w:val="22"/>
        </w:rPr>
        <w:t>,</w:t>
      </w:r>
      <w:r w:rsidRPr="00CD2E5C">
        <w:rPr>
          <w:rFonts w:ascii="Century Schoolbook" w:hAnsi="Century Schoolbook"/>
          <w:sz w:val="22"/>
          <w:szCs w:val="22"/>
        </w:rPr>
        <w:t xml:space="preserve"> and </w:t>
      </w:r>
      <w:r w:rsidRPr="00CD2E5C">
        <w:rPr>
          <w:rFonts w:ascii="Century Schoolbook" w:hAnsi="Century Schoolbook"/>
          <w:sz w:val="22"/>
          <w:szCs w:val="22"/>
        </w:rPr>
        <w:lastRenderedPageBreak/>
        <w:t>more specifically the international human rights regime, as well as the preference formation by the different states can be accounted for using a constructivist framework by Finnemore and Sikkink</w:t>
      </w:r>
      <w:r w:rsidR="0082275B" w:rsidRPr="00CD2E5C">
        <w:rPr>
          <w:rFonts w:ascii="Century Schoolbook" w:hAnsi="Century Schoolbook"/>
          <w:sz w:val="22"/>
          <w:szCs w:val="22"/>
        </w:rPr>
        <w:t>. In this framework</w:t>
      </w:r>
      <w:r w:rsidRPr="00CD2E5C">
        <w:rPr>
          <w:rFonts w:ascii="Century Schoolbook" w:hAnsi="Century Schoolbook"/>
          <w:sz w:val="22"/>
          <w:szCs w:val="22"/>
        </w:rPr>
        <w:t xml:space="preserve"> norms are being promoted by (independent) agents with a variety of techniques to put these on the agenda and push the process further. For an in-depth theoretical description see chapter two.</w:t>
      </w:r>
    </w:p>
    <w:p w:rsidR="00520111" w:rsidRPr="00CD2E5C" w:rsidRDefault="00520111" w:rsidP="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 xml:space="preserve">Another aim of this thesis is to combine both theoretical frameworks. The goal is not to make a test to see which framework is better at explaining </w:t>
      </w:r>
      <w:r w:rsidRPr="00CD2E5C">
        <w:rPr>
          <w:rFonts w:ascii="Century Schoolbook" w:hAnsi="Century Schoolbook"/>
          <w:i/>
          <w:sz w:val="22"/>
          <w:szCs w:val="22"/>
        </w:rPr>
        <w:t>why</w:t>
      </w:r>
      <w:r w:rsidRPr="00CD2E5C">
        <w:rPr>
          <w:rFonts w:ascii="Century Schoolbook" w:hAnsi="Century Schoolbook"/>
          <w:sz w:val="22"/>
          <w:szCs w:val="22"/>
        </w:rPr>
        <w:t xml:space="preserve"> both Russia and China have accepted and adopted the Responsibility to Protect</w:t>
      </w:r>
      <w:r w:rsidR="0082275B" w:rsidRPr="00CD2E5C">
        <w:rPr>
          <w:rFonts w:ascii="Century Schoolbook" w:hAnsi="Century Schoolbook"/>
          <w:sz w:val="22"/>
          <w:szCs w:val="22"/>
        </w:rPr>
        <w:t>.</w:t>
      </w:r>
      <w:r w:rsidRPr="00CD2E5C">
        <w:rPr>
          <w:rFonts w:ascii="Century Schoolbook" w:hAnsi="Century Schoolbook"/>
          <w:sz w:val="22"/>
          <w:szCs w:val="22"/>
        </w:rPr>
        <w:t xml:space="preserve"> </w:t>
      </w:r>
      <w:r w:rsidR="0082275B" w:rsidRPr="00CD2E5C">
        <w:rPr>
          <w:rFonts w:ascii="Century Schoolbook" w:hAnsi="Century Schoolbook"/>
          <w:sz w:val="22"/>
          <w:szCs w:val="22"/>
        </w:rPr>
        <w:t>R</w:t>
      </w:r>
      <w:r w:rsidRPr="00CD2E5C">
        <w:rPr>
          <w:rFonts w:ascii="Century Schoolbook" w:hAnsi="Century Schoolbook"/>
          <w:sz w:val="22"/>
          <w:szCs w:val="22"/>
        </w:rPr>
        <w:t>ather, the goal is to see whether the two framework</w:t>
      </w:r>
      <w:r w:rsidR="00AC3F6E">
        <w:rPr>
          <w:rFonts w:ascii="Century Schoolbook" w:hAnsi="Century Schoolbook"/>
          <w:sz w:val="22"/>
          <w:szCs w:val="22"/>
        </w:rPr>
        <w:t>s can be combined and</w:t>
      </w:r>
      <w:r w:rsidRPr="00CD2E5C">
        <w:rPr>
          <w:rFonts w:ascii="Century Schoolbook" w:hAnsi="Century Schoolbook"/>
          <w:sz w:val="22"/>
          <w:szCs w:val="22"/>
        </w:rPr>
        <w:t xml:space="preserve"> can explain more together </w:t>
      </w:r>
      <w:r w:rsidR="0082275B" w:rsidRPr="00CD2E5C">
        <w:rPr>
          <w:rFonts w:ascii="Century Schoolbook" w:hAnsi="Century Schoolbook"/>
          <w:sz w:val="22"/>
          <w:szCs w:val="22"/>
        </w:rPr>
        <w:t xml:space="preserve">then </w:t>
      </w:r>
      <w:r w:rsidR="00AC3F6E" w:rsidRPr="00CD2E5C">
        <w:rPr>
          <w:rFonts w:ascii="Century Schoolbook" w:hAnsi="Century Schoolbook"/>
          <w:sz w:val="22"/>
          <w:szCs w:val="22"/>
        </w:rPr>
        <w:t>separately</w:t>
      </w:r>
      <w:r w:rsidRPr="00CD2E5C">
        <w:rPr>
          <w:rFonts w:ascii="Century Schoolbook" w:hAnsi="Century Schoolbook"/>
          <w:sz w:val="22"/>
          <w:szCs w:val="22"/>
        </w:rPr>
        <w:t xml:space="preserve">. </w:t>
      </w:r>
      <w:r w:rsidR="0082275B" w:rsidRPr="00CD2E5C">
        <w:rPr>
          <w:rFonts w:ascii="Century Schoolbook" w:hAnsi="Century Schoolbook"/>
          <w:sz w:val="22"/>
          <w:szCs w:val="22"/>
        </w:rPr>
        <w:t xml:space="preserve">Regime theory puts emphasis on the structural explanations as to why states accept the authority of </w:t>
      </w:r>
      <w:r w:rsidR="00AC3F6E" w:rsidRPr="00CD2E5C">
        <w:rPr>
          <w:rFonts w:ascii="Century Schoolbook" w:hAnsi="Century Schoolbook"/>
          <w:sz w:val="22"/>
          <w:szCs w:val="22"/>
        </w:rPr>
        <w:t>international</w:t>
      </w:r>
      <w:r w:rsidR="0082275B" w:rsidRPr="00CD2E5C">
        <w:rPr>
          <w:rFonts w:ascii="Century Schoolbook" w:hAnsi="Century Schoolbook"/>
          <w:sz w:val="22"/>
          <w:szCs w:val="22"/>
        </w:rPr>
        <w:t xml:space="preserve"> organizations and regimes. The norm-dynamics framework puts emphasis on the role of agency by actors that are </w:t>
      </w:r>
      <w:r w:rsidR="00AC3F6E" w:rsidRPr="00CD2E5C">
        <w:rPr>
          <w:rFonts w:ascii="Century Schoolbook" w:hAnsi="Century Schoolbook"/>
          <w:sz w:val="22"/>
          <w:szCs w:val="22"/>
        </w:rPr>
        <w:t>promoting</w:t>
      </w:r>
      <w:r w:rsidR="0082275B" w:rsidRPr="00CD2E5C">
        <w:rPr>
          <w:rFonts w:ascii="Century Schoolbook" w:hAnsi="Century Schoolbook"/>
          <w:sz w:val="22"/>
          <w:szCs w:val="22"/>
        </w:rPr>
        <w:t xml:space="preserve"> norms because of their characteristics and qualities, and not because of their instrumental value</w:t>
      </w:r>
      <w:r w:rsidRPr="00CD2E5C">
        <w:rPr>
          <w:rFonts w:ascii="Century Schoolbook" w:hAnsi="Century Schoolbook"/>
          <w:sz w:val="22"/>
          <w:szCs w:val="22"/>
        </w:rPr>
        <w:t>.</w:t>
      </w:r>
    </w:p>
    <w:p w:rsidR="00520111" w:rsidRPr="00CD2E5C" w:rsidRDefault="00520111" w:rsidP="00520111">
      <w:pPr>
        <w:pStyle w:val="Normal1"/>
        <w:spacing w:line="360" w:lineRule="auto"/>
        <w:jc w:val="both"/>
        <w:rPr>
          <w:rFonts w:ascii="Century Schoolbook" w:hAnsi="Century Schoolbook"/>
          <w:sz w:val="22"/>
          <w:szCs w:val="22"/>
        </w:rPr>
      </w:pPr>
    </w:p>
    <w:p w:rsidR="00520111" w:rsidRPr="003F7C7E" w:rsidRDefault="00930AFD" w:rsidP="003F7C7E">
      <w:pPr>
        <w:pStyle w:val="Kop2"/>
        <w:rPr>
          <w:lang w:val="en-US"/>
        </w:rPr>
      </w:pPr>
      <w:bookmarkStart w:id="24" w:name="_Toc427406019"/>
      <w:r w:rsidRPr="003F7C7E">
        <w:rPr>
          <w:lang w:val="en-US"/>
        </w:rPr>
        <w:t xml:space="preserve">3.2 </w:t>
      </w:r>
      <w:r w:rsidR="00520111" w:rsidRPr="003F7C7E">
        <w:rPr>
          <w:lang w:val="en-US"/>
        </w:rPr>
        <w:t>Methods</w:t>
      </w:r>
      <w:bookmarkEnd w:id="24"/>
    </w:p>
    <w:p w:rsidR="00520111" w:rsidRPr="00CD2E5C" w:rsidRDefault="00520111" w:rsidP="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The research will be carried out using qualitative research methods. This is a qualitative case study research. Opting for a quantitative – large n – research design would not have made much sense, for it is central in this thesis to understand the process of the adoption of a specific norm. Since both theoretical frameworks that are applied in this thesis carry multiple independent or intervening variables, process tracing method</w:t>
      </w:r>
      <w:r w:rsidR="0082275B" w:rsidRPr="00CD2E5C">
        <w:rPr>
          <w:rFonts w:ascii="Century Schoolbook" w:hAnsi="Century Schoolbook"/>
          <w:sz w:val="22"/>
          <w:szCs w:val="22"/>
        </w:rPr>
        <w:t>s</w:t>
      </w:r>
      <w:r w:rsidRPr="00CD2E5C">
        <w:rPr>
          <w:rFonts w:ascii="Century Schoolbook" w:hAnsi="Century Schoolbook"/>
          <w:sz w:val="22"/>
          <w:szCs w:val="22"/>
        </w:rPr>
        <w:t xml:space="preserve"> will be applied in order to answer the research question. This method is used to examine into the mechanisms by which the adoption of R2P has taken place. The eventual adoption of the Responsibility to Protect can be seen as an entire process where a multitude of actors and interests were important for reaching the end result. </w:t>
      </w:r>
    </w:p>
    <w:p w:rsidR="00520111" w:rsidRPr="00CD2E5C" w:rsidRDefault="00520111" w:rsidP="00520111">
      <w:pPr>
        <w:pStyle w:val="Normal1"/>
        <w:spacing w:line="360" w:lineRule="auto"/>
        <w:ind w:firstLine="709"/>
        <w:jc w:val="both"/>
        <w:rPr>
          <w:rFonts w:ascii="Century Schoolbook" w:hAnsi="Century Schoolbook"/>
          <w:sz w:val="22"/>
          <w:szCs w:val="22"/>
        </w:rPr>
      </w:pPr>
      <w:r w:rsidRPr="00CD2E5C">
        <w:rPr>
          <w:rFonts w:ascii="Century Schoolbook" w:hAnsi="Century Schoolbook"/>
          <w:sz w:val="22"/>
          <w:szCs w:val="22"/>
        </w:rPr>
        <w:t xml:space="preserve">Because this thesis inquires into why this case developed as it did and how </w:t>
      </w:r>
      <w:r w:rsidR="00265821" w:rsidRPr="00CD2E5C">
        <w:rPr>
          <w:rFonts w:ascii="Century Schoolbook" w:hAnsi="Century Schoolbook"/>
          <w:sz w:val="22"/>
          <w:szCs w:val="22"/>
        </w:rPr>
        <w:t>well the</w:t>
      </w:r>
      <w:r w:rsidRPr="00CD2E5C">
        <w:rPr>
          <w:rFonts w:ascii="Century Schoolbook" w:hAnsi="Century Schoolbook"/>
          <w:sz w:val="22"/>
          <w:szCs w:val="22"/>
        </w:rPr>
        <w:t xml:space="preserve"> neoliberal regime theory and the norm-dynamics framework can explain this, this would be the most appropriate method. Observations made in this case will not be easily comparable to observations in other cases, therefore a comparative research design would be less effective. Clear theoretical expectations and clear observations are needed in order to reject or confirm theoretical claims. Since the hypotheses all refer to conditions for which a detailed analysis of the cases will be necessary, there are plenty of clear expectations beforehand. </w:t>
      </w:r>
      <w:r w:rsidR="0082275B" w:rsidRPr="00CD2E5C">
        <w:rPr>
          <w:rFonts w:ascii="Century Schoolbook" w:hAnsi="Century Schoolbook"/>
          <w:sz w:val="22"/>
          <w:szCs w:val="22"/>
        </w:rPr>
        <w:t>It will be more difficult</w:t>
      </w:r>
      <w:r w:rsidRPr="00CD2E5C">
        <w:rPr>
          <w:rFonts w:ascii="Century Schoolbook" w:hAnsi="Century Schoolbook"/>
          <w:sz w:val="22"/>
          <w:szCs w:val="22"/>
        </w:rPr>
        <w:t xml:space="preserve"> to clearly distinguish specific observations and linking these to the expectations without interference of initial beliefs (Mahoney, 2010, pp.125-128).</w:t>
      </w:r>
    </w:p>
    <w:p w:rsidR="00520111" w:rsidRPr="00CD2E5C" w:rsidRDefault="00520111" w:rsidP="00520111">
      <w:pPr>
        <w:pStyle w:val="Normal1"/>
        <w:spacing w:line="360" w:lineRule="auto"/>
        <w:ind w:firstLine="709"/>
        <w:jc w:val="both"/>
        <w:rPr>
          <w:rFonts w:ascii="Century Schoolbook" w:hAnsi="Century Schoolbook"/>
          <w:sz w:val="22"/>
          <w:szCs w:val="22"/>
        </w:rPr>
      </w:pPr>
      <w:r w:rsidRPr="00CD2E5C">
        <w:rPr>
          <w:rFonts w:ascii="Century Schoolbook" w:hAnsi="Century Schoolbook"/>
          <w:sz w:val="22"/>
          <w:szCs w:val="22"/>
        </w:rPr>
        <w:lastRenderedPageBreak/>
        <w:t xml:space="preserve">Because this thesis not only inquires into the adoption of the norm but also what this adoption means, observations about the implementation of the norm will also be of importance. </w:t>
      </w:r>
      <w:r w:rsidR="0082275B" w:rsidRPr="00CD2E5C">
        <w:rPr>
          <w:rFonts w:ascii="Century Schoolbook" w:hAnsi="Century Schoolbook"/>
          <w:sz w:val="22"/>
          <w:szCs w:val="22"/>
        </w:rPr>
        <w:t xml:space="preserve">For example: if a norm is adopted but never referred to or </w:t>
      </w:r>
      <w:r w:rsidRPr="00CD2E5C">
        <w:rPr>
          <w:rFonts w:ascii="Century Schoolbook" w:hAnsi="Century Schoolbook"/>
          <w:sz w:val="22"/>
          <w:szCs w:val="22"/>
        </w:rPr>
        <w:t xml:space="preserve">Gathered data after the adoption at the World Summit in September 2005 will be important to assess whether or not change has actually taken place within the regime. This is necessary in order to make valid claims about why states have accepted this norm, because assessing the real reach and impact of a norm might explain – or partially explain - certain actors’ initial preferences. </w:t>
      </w:r>
    </w:p>
    <w:p w:rsidR="00520111" w:rsidRPr="00CD2E5C" w:rsidRDefault="00520111" w:rsidP="00520111">
      <w:pPr>
        <w:pStyle w:val="Normal1"/>
        <w:spacing w:line="360" w:lineRule="auto"/>
        <w:ind w:firstLine="709"/>
        <w:jc w:val="both"/>
        <w:rPr>
          <w:rFonts w:ascii="Century Schoolbook" w:hAnsi="Century Schoolbook"/>
          <w:sz w:val="22"/>
          <w:szCs w:val="22"/>
        </w:rPr>
      </w:pPr>
    </w:p>
    <w:p w:rsidR="00520111" w:rsidRPr="003F7C7E" w:rsidRDefault="00930AFD" w:rsidP="003F7C7E">
      <w:pPr>
        <w:pStyle w:val="Kop2"/>
        <w:rPr>
          <w:lang w:val="en-US"/>
        </w:rPr>
      </w:pPr>
      <w:bookmarkStart w:id="25" w:name="_Toc427406020"/>
      <w:r w:rsidRPr="003F7C7E">
        <w:rPr>
          <w:lang w:val="en-US"/>
        </w:rPr>
        <w:t xml:space="preserve">3.3 </w:t>
      </w:r>
      <w:r w:rsidR="00520111" w:rsidRPr="003F7C7E">
        <w:rPr>
          <w:lang w:val="en-US"/>
        </w:rPr>
        <w:t>Validity</w:t>
      </w:r>
      <w:bookmarkEnd w:id="25"/>
    </w:p>
    <w:p w:rsidR="00520111" w:rsidRPr="00CD2E5C" w:rsidRDefault="00520111" w:rsidP="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Within – positivist – political science research, a division can be made between two ‘cultures’ of doing research (Mahoney &amp; Goertz, 2006): quantitative and qualitative research. Largely, quantitative researchers’ critique on qualitative research boils down to the difficulty of generalizing results gained from qualitative research. The ability to statistically prove various propositions is said to be one of the major strengths of larger-n studies. Similarly, qualitative researchers claim that their methods are betters suited to inquire into specific mechanisms in order to build theory, rather than to confirm or prove it. This thesis shall rely, as said, on the second ‘culture’ of research. This will likely mean that the results gained from this research cannot easily be generalized. The conclusions that can be drawn can only be of a nature that confirms or rejects to what exten</w:t>
      </w:r>
      <w:r w:rsidR="0082275B" w:rsidRPr="00CD2E5C">
        <w:rPr>
          <w:rFonts w:ascii="Century Schoolbook" w:hAnsi="Century Schoolbook"/>
          <w:sz w:val="22"/>
          <w:szCs w:val="22"/>
        </w:rPr>
        <w:t>t</w:t>
      </w:r>
      <w:r w:rsidRPr="00CD2E5C">
        <w:rPr>
          <w:rFonts w:ascii="Century Schoolbook" w:hAnsi="Century Schoolbook"/>
          <w:sz w:val="22"/>
          <w:szCs w:val="22"/>
        </w:rPr>
        <w:t xml:space="preserve"> the chosen theoretical approaches are suited </w:t>
      </w:r>
      <w:r w:rsidR="0082275B" w:rsidRPr="00CD2E5C">
        <w:rPr>
          <w:rFonts w:ascii="Century Schoolbook" w:hAnsi="Century Schoolbook"/>
          <w:sz w:val="22"/>
          <w:szCs w:val="22"/>
        </w:rPr>
        <w:t>to</w:t>
      </w:r>
      <w:r w:rsidRPr="00CD2E5C">
        <w:rPr>
          <w:rFonts w:ascii="Century Schoolbook" w:hAnsi="Century Schoolbook"/>
          <w:sz w:val="22"/>
          <w:szCs w:val="22"/>
        </w:rPr>
        <w:t xml:space="preserve"> explain this specific case. However</w:t>
      </w:r>
      <w:r w:rsidR="0082275B" w:rsidRPr="00CD2E5C">
        <w:rPr>
          <w:rFonts w:ascii="Century Schoolbook" w:hAnsi="Century Schoolbook"/>
          <w:sz w:val="22"/>
          <w:szCs w:val="22"/>
        </w:rPr>
        <w:t>,</w:t>
      </w:r>
      <w:r w:rsidRPr="00CD2E5C">
        <w:rPr>
          <w:rFonts w:ascii="Century Schoolbook" w:hAnsi="Century Schoolbook"/>
          <w:sz w:val="22"/>
          <w:szCs w:val="22"/>
        </w:rPr>
        <w:t xml:space="preserve"> by confirming or rejecting the hypotheses</w:t>
      </w:r>
      <w:r w:rsidRPr="00CD2E5C">
        <w:rPr>
          <w:rStyle w:val="Voetnootanker"/>
          <w:rFonts w:ascii="Century Schoolbook" w:hAnsi="Century Schoolbook"/>
          <w:sz w:val="22"/>
          <w:szCs w:val="22"/>
        </w:rPr>
        <w:footnoteReference w:id="7"/>
      </w:r>
      <w:r w:rsidRPr="00CD2E5C">
        <w:rPr>
          <w:rFonts w:ascii="Century Schoolbook" w:hAnsi="Century Schoolbook"/>
          <w:sz w:val="22"/>
          <w:szCs w:val="22"/>
        </w:rPr>
        <w:t xml:space="preserve">, given the </w:t>
      </w:r>
      <w:r w:rsidR="00265821" w:rsidRPr="00CD2E5C">
        <w:rPr>
          <w:rFonts w:ascii="Century Schoolbook" w:hAnsi="Century Schoolbook"/>
          <w:sz w:val="22"/>
          <w:szCs w:val="22"/>
        </w:rPr>
        <w:t>appropriate nuances</w:t>
      </w:r>
      <w:r w:rsidRPr="00CD2E5C">
        <w:rPr>
          <w:rFonts w:ascii="Century Schoolbook" w:hAnsi="Century Schoolbook"/>
          <w:sz w:val="22"/>
          <w:szCs w:val="22"/>
        </w:rPr>
        <w:t>, it remains possible to do further inquiry in comparable cases. When the conclusion of this thesis confirms the compatibility of both theories for explaining this particular case it remain</w:t>
      </w:r>
      <w:r w:rsidR="0082275B" w:rsidRPr="00CD2E5C">
        <w:rPr>
          <w:rFonts w:ascii="Century Schoolbook" w:hAnsi="Century Schoolbook"/>
          <w:sz w:val="22"/>
          <w:szCs w:val="22"/>
        </w:rPr>
        <w:t>s</w:t>
      </w:r>
      <w:r w:rsidRPr="00CD2E5C">
        <w:rPr>
          <w:rFonts w:ascii="Century Schoolbook" w:hAnsi="Century Schoolbook"/>
          <w:sz w:val="22"/>
          <w:szCs w:val="22"/>
        </w:rPr>
        <w:t xml:space="preserve"> plausible that a similar conclusion can be drawn for similar cases. At the very least</w:t>
      </w:r>
      <w:r w:rsidR="0082275B" w:rsidRPr="00CD2E5C">
        <w:rPr>
          <w:rFonts w:ascii="Century Schoolbook" w:hAnsi="Century Schoolbook"/>
          <w:sz w:val="22"/>
          <w:szCs w:val="22"/>
        </w:rPr>
        <w:t>,</w:t>
      </w:r>
      <w:r w:rsidRPr="00CD2E5C">
        <w:rPr>
          <w:rFonts w:ascii="Century Schoolbook" w:hAnsi="Century Schoolbook"/>
          <w:sz w:val="22"/>
          <w:szCs w:val="22"/>
        </w:rPr>
        <w:t xml:space="preserve"> one could conclude that both theories do not exclude each other into explaining the emergence of a new norm that might change the regime.</w:t>
      </w:r>
    </w:p>
    <w:p w:rsidR="00520111" w:rsidRPr="00CD2E5C" w:rsidRDefault="00520111" w:rsidP="00520111">
      <w:pPr>
        <w:pStyle w:val="Normal1"/>
        <w:spacing w:line="360" w:lineRule="auto"/>
        <w:jc w:val="both"/>
        <w:rPr>
          <w:rFonts w:ascii="Century Schoolbook" w:hAnsi="Century Schoolbook"/>
          <w:sz w:val="22"/>
          <w:szCs w:val="22"/>
        </w:rPr>
      </w:pPr>
    </w:p>
    <w:p w:rsidR="00520111" w:rsidRPr="003F7C7E" w:rsidRDefault="00930AFD" w:rsidP="003F7C7E">
      <w:pPr>
        <w:pStyle w:val="Kop2"/>
        <w:rPr>
          <w:lang w:val="en-US"/>
        </w:rPr>
      </w:pPr>
      <w:bookmarkStart w:id="26" w:name="_Toc427406021"/>
      <w:r w:rsidRPr="003F7C7E">
        <w:rPr>
          <w:lang w:val="en-US"/>
        </w:rPr>
        <w:t xml:space="preserve">3.4 </w:t>
      </w:r>
      <w:r w:rsidR="00520111" w:rsidRPr="003F7C7E">
        <w:rPr>
          <w:lang w:val="en-US"/>
        </w:rPr>
        <w:t>Case selection</w:t>
      </w:r>
      <w:bookmarkEnd w:id="26"/>
    </w:p>
    <w:p w:rsidR="00520111" w:rsidRPr="00CD2E5C" w:rsidRDefault="00520111" w:rsidP="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 xml:space="preserve">Since the World Summit 2005 Outcome (UN, 2005) was adopted by the entire General Assembly of the United Nations, it seems relevant to argue why the adoption by Russia and China </w:t>
      </w:r>
      <w:r w:rsidR="0082275B" w:rsidRPr="00CD2E5C">
        <w:rPr>
          <w:rFonts w:ascii="Century Schoolbook" w:hAnsi="Century Schoolbook"/>
          <w:sz w:val="22"/>
          <w:szCs w:val="22"/>
        </w:rPr>
        <w:t>is</w:t>
      </w:r>
      <w:r w:rsidRPr="00CD2E5C">
        <w:rPr>
          <w:rFonts w:ascii="Century Schoolbook" w:hAnsi="Century Schoolbook"/>
          <w:sz w:val="22"/>
          <w:szCs w:val="22"/>
        </w:rPr>
        <w:t xml:space="preserve"> suited for this thesis. Other states might have been as relevant. For Russia </w:t>
      </w:r>
      <w:r w:rsidRPr="00CD2E5C">
        <w:rPr>
          <w:rFonts w:ascii="Century Schoolbook" w:hAnsi="Century Schoolbook"/>
          <w:sz w:val="22"/>
          <w:szCs w:val="22"/>
        </w:rPr>
        <w:lastRenderedPageBreak/>
        <w:t>and China are not exclusively frequently opposing human rights norms proposed by the UN or other international organizations.</w:t>
      </w:r>
    </w:p>
    <w:p w:rsidR="00520111" w:rsidRPr="00CD2E5C" w:rsidRDefault="00520111" w:rsidP="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China has avoided intervening in other states’ affairs since 1979 and will probably continu</w:t>
      </w:r>
      <w:r w:rsidR="00444181" w:rsidRPr="00CD2E5C">
        <w:rPr>
          <w:rFonts w:ascii="Century Schoolbook" w:hAnsi="Century Schoolbook"/>
          <w:sz w:val="22"/>
          <w:szCs w:val="22"/>
        </w:rPr>
        <w:t>e to do so, according to Pang (</w:t>
      </w:r>
      <w:r w:rsidRPr="00CD2E5C">
        <w:rPr>
          <w:rFonts w:ascii="Century Schoolbook" w:hAnsi="Century Schoolbook"/>
          <w:sz w:val="22"/>
          <w:szCs w:val="22"/>
        </w:rPr>
        <w:t>2009)</w:t>
      </w:r>
      <w:r w:rsidRPr="00CD2E5C">
        <w:rPr>
          <w:rStyle w:val="Voetnootanker"/>
          <w:rFonts w:ascii="Century Schoolbook" w:hAnsi="Century Schoolbook"/>
          <w:sz w:val="22"/>
          <w:szCs w:val="22"/>
        </w:rPr>
        <w:footnoteReference w:id="8"/>
      </w:r>
      <w:r w:rsidRPr="00CD2E5C">
        <w:rPr>
          <w:rFonts w:ascii="Century Schoolbook" w:hAnsi="Century Schoolbook"/>
          <w:sz w:val="22"/>
          <w:szCs w:val="22"/>
        </w:rPr>
        <w:t xml:space="preserve">. China has always challenged attempts by ‘the </w:t>
      </w:r>
      <w:r w:rsidR="00265821" w:rsidRPr="00CD2E5C">
        <w:rPr>
          <w:rFonts w:ascii="Century Schoolbook" w:hAnsi="Century Schoolbook"/>
          <w:sz w:val="22"/>
          <w:szCs w:val="22"/>
        </w:rPr>
        <w:t>West’ to</w:t>
      </w:r>
      <w:r w:rsidRPr="00CD2E5C">
        <w:rPr>
          <w:rFonts w:ascii="Century Schoolbook" w:hAnsi="Century Schoolbook"/>
          <w:sz w:val="22"/>
          <w:szCs w:val="22"/>
        </w:rPr>
        <w:t xml:space="preserve"> intervene in the affairs of other states, </w:t>
      </w:r>
      <w:r w:rsidR="00444181" w:rsidRPr="00CD2E5C">
        <w:rPr>
          <w:rFonts w:ascii="Century Schoolbook" w:hAnsi="Century Schoolbook"/>
          <w:sz w:val="22"/>
          <w:szCs w:val="22"/>
        </w:rPr>
        <w:t>whether</w:t>
      </w:r>
      <w:r w:rsidRPr="00CD2E5C">
        <w:rPr>
          <w:rFonts w:ascii="Century Schoolbook" w:hAnsi="Century Schoolbook"/>
          <w:sz w:val="22"/>
          <w:szCs w:val="22"/>
        </w:rPr>
        <w:t xml:space="preserve"> for humanitarian concerns or not. </w:t>
      </w:r>
      <w:r w:rsidR="00444181" w:rsidRPr="00CD2E5C">
        <w:rPr>
          <w:rFonts w:ascii="Century Schoolbook" w:hAnsi="Century Schoolbook"/>
          <w:sz w:val="22"/>
          <w:szCs w:val="22"/>
        </w:rPr>
        <w:t>Its</w:t>
      </w:r>
      <w:r w:rsidRPr="00CD2E5C">
        <w:rPr>
          <w:rFonts w:ascii="Century Schoolbook" w:hAnsi="Century Schoolbook"/>
          <w:sz w:val="22"/>
          <w:szCs w:val="22"/>
        </w:rPr>
        <w:t xml:space="preserve"> stance on international disputes is traditionally that these “should be solved with peaceful negotiations” (Columbia University, n.d.) and inter-state affairs are not to be solved by the international community. In the United Nations Security Council China usually abstains from voting when these issues arise. The adoption of the World Summit Outcome by the People</w:t>
      </w:r>
      <w:r w:rsidR="00444181" w:rsidRPr="00CD2E5C">
        <w:rPr>
          <w:rFonts w:ascii="Century Schoolbook" w:hAnsi="Century Schoolbook"/>
          <w:sz w:val="22"/>
          <w:szCs w:val="22"/>
        </w:rPr>
        <w:t>’</w:t>
      </w:r>
      <w:r w:rsidRPr="00CD2E5C">
        <w:rPr>
          <w:rFonts w:ascii="Century Schoolbook" w:hAnsi="Century Schoolbook"/>
          <w:sz w:val="22"/>
          <w:szCs w:val="22"/>
        </w:rPr>
        <w:t>s Republic of China can therefore be called unusual. China</w:t>
      </w:r>
      <w:r w:rsidR="00444181" w:rsidRPr="00CD2E5C">
        <w:rPr>
          <w:rFonts w:ascii="Century Schoolbook" w:hAnsi="Century Schoolbook"/>
          <w:sz w:val="22"/>
          <w:szCs w:val="22"/>
        </w:rPr>
        <w:t>,</w:t>
      </w:r>
      <w:r w:rsidRPr="00CD2E5C">
        <w:rPr>
          <w:rFonts w:ascii="Century Schoolbook" w:hAnsi="Century Schoolbook"/>
          <w:sz w:val="22"/>
          <w:szCs w:val="22"/>
        </w:rPr>
        <w:t xml:space="preserve"> as one of the world’s most powerful and influential states and as one of the permanent members of the United Nations Security Council</w:t>
      </w:r>
      <w:r w:rsidR="00444181" w:rsidRPr="00CD2E5C">
        <w:rPr>
          <w:rFonts w:ascii="Century Schoolbook" w:hAnsi="Century Schoolbook"/>
          <w:sz w:val="22"/>
          <w:szCs w:val="22"/>
        </w:rPr>
        <w:t>,</w:t>
      </w:r>
      <w:r w:rsidRPr="00CD2E5C">
        <w:rPr>
          <w:rFonts w:ascii="Century Schoolbook" w:hAnsi="Century Schoolbook"/>
          <w:sz w:val="22"/>
          <w:szCs w:val="22"/>
        </w:rPr>
        <w:t xml:space="preserve"> can assumed to have been very influential in the World Summit of 2005. Based on that assumption, one could claim that the adoption of the World Summit Outcome document means that China to some extent accepts this new R2P norm. The </w:t>
      </w:r>
      <w:r w:rsidR="00444181" w:rsidRPr="00CD2E5C">
        <w:rPr>
          <w:rFonts w:ascii="Century Schoolbook" w:hAnsi="Century Schoolbook"/>
          <w:sz w:val="22"/>
          <w:szCs w:val="22"/>
        </w:rPr>
        <w:t>puzzle is why China has accepted this norm</w:t>
      </w:r>
      <w:r w:rsidRPr="00CD2E5C">
        <w:rPr>
          <w:rFonts w:ascii="Century Schoolbook" w:hAnsi="Century Schoolbook"/>
          <w:sz w:val="22"/>
          <w:szCs w:val="22"/>
        </w:rPr>
        <w:t>.</w:t>
      </w:r>
    </w:p>
    <w:p w:rsidR="00520111" w:rsidRPr="00CD2E5C" w:rsidRDefault="00520111" w:rsidP="00520111">
      <w:pPr>
        <w:pStyle w:val="Normal1"/>
        <w:spacing w:line="360" w:lineRule="auto"/>
        <w:ind w:firstLine="709"/>
        <w:jc w:val="both"/>
        <w:rPr>
          <w:rFonts w:ascii="Century Schoolbook" w:hAnsi="Century Schoolbook"/>
          <w:sz w:val="22"/>
          <w:szCs w:val="22"/>
        </w:rPr>
      </w:pPr>
      <w:r w:rsidRPr="00CD2E5C">
        <w:rPr>
          <w:rFonts w:ascii="Century Schoolbook" w:hAnsi="Century Schoolbook"/>
          <w:sz w:val="22"/>
          <w:szCs w:val="22"/>
        </w:rPr>
        <w:t>The adoption of the World Summit Outcome document by Russia</w:t>
      </w:r>
      <w:r w:rsidR="00444181" w:rsidRPr="00CD2E5C">
        <w:rPr>
          <w:rFonts w:ascii="Century Schoolbook" w:hAnsi="Century Schoolbook"/>
          <w:sz w:val="22"/>
          <w:szCs w:val="22"/>
        </w:rPr>
        <w:t>,</w:t>
      </w:r>
      <w:r w:rsidRPr="00CD2E5C">
        <w:rPr>
          <w:rFonts w:ascii="Century Schoolbook" w:hAnsi="Century Schoolbook"/>
          <w:sz w:val="22"/>
          <w:szCs w:val="22"/>
        </w:rPr>
        <w:t xml:space="preserve"> is the second case this thesis investigates. Russia has, similar to China, often opted for a stance of non-intervention when it concerned human rights. Similar to China, Russia often uses rhetoric of international principles of sovereignty and non-intervention (Allison, 2013). Russia differs from China with the Russian stance </w:t>
      </w:r>
      <w:r w:rsidR="00444181" w:rsidRPr="00CD2E5C">
        <w:rPr>
          <w:rFonts w:ascii="Century Schoolbook" w:hAnsi="Century Schoolbook"/>
          <w:sz w:val="22"/>
          <w:szCs w:val="22"/>
        </w:rPr>
        <w:t>on</w:t>
      </w:r>
      <w:r w:rsidRPr="00CD2E5C">
        <w:rPr>
          <w:rFonts w:ascii="Century Schoolbook" w:hAnsi="Century Schoolbook"/>
          <w:sz w:val="22"/>
          <w:szCs w:val="22"/>
        </w:rPr>
        <w:t xml:space="preserve"> the protection of ‘Russian’ citizens – an extreme example may be the current affairs in eastern Ukraine and Ru</w:t>
      </w:r>
      <w:r w:rsidR="00444181" w:rsidRPr="00CD2E5C">
        <w:rPr>
          <w:rFonts w:ascii="Century Schoolbook" w:hAnsi="Century Schoolbook"/>
          <w:sz w:val="22"/>
          <w:szCs w:val="22"/>
        </w:rPr>
        <w:t>ssia’s involvement in it. But</w:t>
      </w:r>
      <w:r w:rsidRPr="00CD2E5C">
        <w:rPr>
          <w:rFonts w:ascii="Century Schoolbook" w:hAnsi="Century Schoolbook"/>
          <w:sz w:val="22"/>
          <w:szCs w:val="22"/>
        </w:rPr>
        <w:t xml:space="preserve"> either way, Russia has rejected western notions of humanitarian intervention plenty of times and stressed the importance of principles of sovereignty and non-intervention.</w:t>
      </w:r>
    </w:p>
    <w:p w:rsidR="00520111" w:rsidRPr="00CD2E5C" w:rsidRDefault="00520111" w:rsidP="00520111">
      <w:pPr>
        <w:pStyle w:val="Normal1"/>
        <w:spacing w:line="360" w:lineRule="auto"/>
        <w:ind w:firstLine="709"/>
        <w:jc w:val="both"/>
        <w:rPr>
          <w:rFonts w:ascii="Century Schoolbook" w:hAnsi="Century Schoolbook"/>
          <w:sz w:val="22"/>
          <w:szCs w:val="22"/>
        </w:rPr>
      </w:pPr>
      <w:r w:rsidRPr="00CD2E5C">
        <w:rPr>
          <w:rFonts w:ascii="Century Schoolbook" w:hAnsi="Century Schoolbook"/>
          <w:sz w:val="22"/>
          <w:szCs w:val="22"/>
        </w:rPr>
        <w:t>Since both states are permanent members of the UN Security Council and can be assumed to be among the more influential states, they can both be regarded as deviant cases, since these states are among the most likely states to have enough influence or power to influence the decision to either add or omit the R2P clause to or from the Outcome document.</w:t>
      </w:r>
      <w:r w:rsidRPr="00CD2E5C">
        <w:rPr>
          <w:rStyle w:val="Voetnootanker"/>
          <w:rFonts w:ascii="Century Schoolbook" w:hAnsi="Century Schoolbook"/>
          <w:sz w:val="22"/>
          <w:szCs w:val="22"/>
        </w:rPr>
        <w:footnoteReference w:id="9"/>
      </w:r>
    </w:p>
    <w:p w:rsidR="00520111" w:rsidRPr="00CD2E5C" w:rsidRDefault="00520111" w:rsidP="00520111">
      <w:pPr>
        <w:pStyle w:val="Normal1"/>
        <w:spacing w:line="360" w:lineRule="auto"/>
        <w:ind w:firstLine="709"/>
        <w:jc w:val="both"/>
        <w:rPr>
          <w:rFonts w:ascii="Century Schoolbook" w:hAnsi="Century Schoolbook"/>
          <w:sz w:val="22"/>
          <w:szCs w:val="22"/>
        </w:rPr>
      </w:pPr>
      <w:r w:rsidRPr="00CD2E5C">
        <w:rPr>
          <w:rFonts w:ascii="Century Schoolbook" w:hAnsi="Century Schoolbook"/>
          <w:sz w:val="22"/>
          <w:szCs w:val="22"/>
        </w:rPr>
        <w:t xml:space="preserve">The time span of this research will be from 2001 until early 2014. In 2001 different notions of sovereignty entered the political arena in a report of the </w:t>
      </w:r>
      <w:r w:rsidRPr="00CD2E5C">
        <w:rPr>
          <w:rFonts w:ascii="Century Schoolbook" w:hAnsi="Century Schoolbook"/>
          <w:sz w:val="22"/>
          <w:szCs w:val="22"/>
        </w:rPr>
        <w:lastRenderedPageBreak/>
        <w:t xml:space="preserve">International Commission on Intervention and State Sovereignty (ICISS). This commission tried to build consensus </w:t>
      </w:r>
      <w:r w:rsidR="00444181" w:rsidRPr="00CD2E5C">
        <w:rPr>
          <w:rFonts w:ascii="Century Schoolbook" w:hAnsi="Century Schoolbook"/>
          <w:sz w:val="22"/>
          <w:szCs w:val="22"/>
        </w:rPr>
        <w:t>on appropriate ways to respond to</w:t>
      </w:r>
      <w:r w:rsidRPr="00CD2E5C">
        <w:rPr>
          <w:rFonts w:ascii="Century Schoolbook" w:hAnsi="Century Schoolbook"/>
          <w:sz w:val="22"/>
          <w:szCs w:val="22"/>
        </w:rPr>
        <w:t xml:space="preserve"> human rights violations (Burke-White, 2011). This seems an appropriate moment in time to start this research, in order to trace the entire process of norm-adoption. After the adoption at the world summit, in September 2005, there will also be important events taking place. In order to see the actual effect and usage of this norm it is important to look at resolutions that have been grounded by the Responsibility to Protect. Therefore the time span of this research will carry on until early 2014, when resolutions by the United Nations Security Council, with regard to Syria, were drafted (and sometimes vetoed) on the basis of this norm. </w:t>
      </w:r>
    </w:p>
    <w:p w:rsidR="00520111" w:rsidRPr="00CD2E5C" w:rsidRDefault="00520111" w:rsidP="00520111">
      <w:pPr>
        <w:pStyle w:val="Normal1"/>
        <w:spacing w:line="360" w:lineRule="auto"/>
        <w:jc w:val="both"/>
        <w:rPr>
          <w:rFonts w:ascii="Century Schoolbook" w:hAnsi="Century Schoolbook"/>
          <w:i/>
          <w:sz w:val="22"/>
          <w:szCs w:val="22"/>
        </w:rPr>
      </w:pPr>
    </w:p>
    <w:p w:rsidR="00520111" w:rsidRPr="003F7C7E" w:rsidRDefault="00930AFD" w:rsidP="003F7C7E">
      <w:pPr>
        <w:pStyle w:val="Kop2"/>
        <w:rPr>
          <w:lang w:val="en-US"/>
        </w:rPr>
      </w:pPr>
      <w:bookmarkStart w:id="27" w:name="_Toc427406022"/>
      <w:r w:rsidRPr="003F7C7E">
        <w:rPr>
          <w:lang w:val="en-US"/>
        </w:rPr>
        <w:t xml:space="preserve">3.5 </w:t>
      </w:r>
      <w:r w:rsidR="00520111" w:rsidRPr="003F7C7E">
        <w:rPr>
          <w:lang w:val="en-US"/>
        </w:rPr>
        <w:t>Conceptual framework and operationalization</w:t>
      </w:r>
      <w:bookmarkEnd w:id="27"/>
    </w:p>
    <w:p w:rsidR="00520111" w:rsidRPr="00CD2E5C" w:rsidRDefault="00520111" w:rsidP="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 xml:space="preserve">In order to establish whether or not a hypothesis can be confirmed or rejected it is important to distinguish between different </w:t>
      </w:r>
      <w:r w:rsidR="00265821" w:rsidRPr="00CD2E5C">
        <w:rPr>
          <w:rFonts w:ascii="Century Schoolbook" w:hAnsi="Century Schoolbook"/>
          <w:sz w:val="22"/>
          <w:szCs w:val="22"/>
        </w:rPr>
        <w:t>concepts</w:t>
      </w:r>
      <w:r w:rsidRPr="00CD2E5C">
        <w:rPr>
          <w:rFonts w:ascii="Century Schoolbook" w:hAnsi="Century Schoolbook"/>
          <w:sz w:val="22"/>
          <w:szCs w:val="22"/>
        </w:rPr>
        <w:t xml:space="preserve"> and be conceptually clear overall. In the following paragraphs, a number of key concepts will be defined and indicators will be </w:t>
      </w:r>
      <w:r w:rsidR="00444181" w:rsidRPr="00CD2E5C">
        <w:rPr>
          <w:rFonts w:ascii="Century Schoolbook" w:hAnsi="Century Schoolbook"/>
          <w:sz w:val="22"/>
          <w:szCs w:val="22"/>
        </w:rPr>
        <w:t>linked to these concepts</w:t>
      </w:r>
      <w:r w:rsidRPr="00CD2E5C">
        <w:rPr>
          <w:rFonts w:ascii="Century Schoolbook" w:hAnsi="Century Schoolbook"/>
          <w:sz w:val="22"/>
          <w:szCs w:val="22"/>
        </w:rPr>
        <w:t>. These indicators will function as proof whether or not this concept is present.</w:t>
      </w:r>
    </w:p>
    <w:p w:rsidR="00520111" w:rsidRPr="00CD2E5C" w:rsidRDefault="00520111" w:rsidP="00520111">
      <w:pPr>
        <w:pStyle w:val="Normal1"/>
        <w:spacing w:line="360" w:lineRule="auto"/>
        <w:jc w:val="both"/>
        <w:rPr>
          <w:rFonts w:ascii="Century Schoolbook" w:hAnsi="Century Schoolbook"/>
          <w:sz w:val="22"/>
          <w:szCs w:val="22"/>
          <w:u w:val="single"/>
        </w:rPr>
      </w:pPr>
      <w:r w:rsidRPr="00CD2E5C">
        <w:rPr>
          <w:rFonts w:ascii="Century Schoolbook" w:hAnsi="Century Schoolbook"/>
          <w:sz w:val="22"/>
          <w:szCs w:val="22"/>
        </w:rPr>
        <w:tab/>
        <w:t xml:space="preserve">A </w:t>
      </w:r>
      <w:r w:rsidRPr="00CD2E5C">
        <w:rPr>
          <w:rFonts w:ascii="Century Schoolbook" w:hAnsi="Century Schoolbook"/>
          <w:sz w:val="22"/>
          <w:szCs w:val="22"/>
          <w:u w:val="single"/>
        </w:rPr>
        <w:t>Norm</w:t>
      </w:r>
      <w:r w:rsidRPr="00CD2E5C">
        <w:rPr>
          <w:rFonts w:ascii="Century Schoolbook" w:hAnsi="Century Schoolbook"/>
          <w:sz w:val="22"/>
          <w:szCs w:val="22"/>
        </w:rPr>
        <w:t xml:space="preserve"> can be defined as “a standard of appropriate behavior for actors with a given identity” (Finnemore &amp; Sikkink, 1998, p. 891). Such a norm can be </w:t>
      </w:r>
      <w:r w:rsidR="00265821" w:rsidRPr="00CD2E5C">
        <w:rPr>
          <w:rFonts w:ascii="Century Schoolbook" w:hAnsi="Century Schoolbook"/>
          <w:sz w:val="22"/>
          <w:szCs w:val="22"/>
        </w:rPr>
        <w:t>encoded or</w:t>
      </w:r>
      <w:r w:rsidRPr="00CD2E5C">
        <w:rPr>
          <w:rFonts w:ascii="Century Schoolbook" w:hAnsi="Century Schoolbook"/>
          <w:sz w:val="22"/>
          <w:szCs w:val="22"/>
        </w:rPr>
        <w:t xml:space="preserve"> it can be an implicit arrangement between actors. In either way the existence and acknowledgement of a norm can be confirmed by actors legitimizing their behavior with – implicit or explicit- reference to this norm. To make this more concrete: When states exhibit (or do not exhibit) behavior that contrasts their strategic self-interest it is likely that this is caused by an acknowledged norm. Similarly; a norm can be indicated by the disagreement around it.  The </w:t>
      </w:r>
      <w:r w:rsidRPr="00CD2E5C">
        <w:rPr>
          <w:rFonts w:ascii="Century Schoolbook" w:hAnsi="Century Schoolbook"/>
          <w:sz w:val="22"/>
          <w:szCs w:val="22"/>
          <w:u w:val="single"/>
        </w:rPr>
        <w:t>adoption</w:t>
      </w:r>
      <w:r w:rsidRPr="00CD2E5C">
        <w:rPr>
          <w:rFonts w:ascii="Century Schoolbook" w:hAnsi="Century Schoolbook"/>
          <w:sz w:val="22"/>
          <w:szCs w:val="22"/>
        </w:rPr>
        <w:t xml:space="preserve"> of a norm can be recognized either explicitly (encoded, as will be the case in this study) or implicitly. When a norm is not explicitly recognized it remains possible to prove their existence by actors referring to this norm as a justification for their behavior (or by disagreeing with it). In this case; the presence of the norm and its adoption will be proved by the way it is encoded</w:t>
      </w:r>
      <w:r w:rsidR="00444181" w:rsidRPr="00CD2E5C">
        <w:rPr>
          <w:rFonts w:ascii="Century Schoolbook" w:hAnsi="Century Schoolbook"/>
          <w:sz w:val="22"/>
          <w:szCs w:val="22"/>
        </w:rPr>
        <w:t>, since there can be no disagreement on whether this norm was adopted. T</w:t>
      </w:r>
      <w:r w:rsidRPr="00CD2E5C">
        <w:rPr>
          <w:rFonts w:ascii="Century Schoolbook" w:hAnsi="Century Schoolbook"/>
          <w:sz w:val="22"/>
          <w:szCs w:val="22"/>
        </w:rPr>
        <w:t xml:space="preserve">he way </w:t>
      </w:r>
      <w:r w:rsidR="00444181" w:rsidRPr="00CD2E5C">
        <w:rPr>
          <w:rFonts w:ascii="Century Schoolbook" w:hAnsi="Century Schoolbook"/>
          <w:sz w:val="22"/>
          <w:szCs w:val="22"/>
        </w:rPr>
        <w:t xml:space="preserve">in which </w:t>
      </w:r>
      <w:r w:rsidRPr="00CD2E5C">
        <w:rPr>
          <w:rFonts w:ascii="Century Schoolbook" w:hAnsi="Century Schoolbook"/>
          <w:sz w:val="22"/>
          <w:szCs w:val="22"/>
        </w:rPr>
        <w:t>actors alter their behavior to act in accordance with it, or explicitly disagree with it</w:t>
      </w:r>
      <w:r w:rsidR="00444181" w:rsidRPr="00CD2E5C">
        <w:rPr>
          <w:rFonts w:ascii="Century Schoolbook" w:hAnsi="Century Schoolbook"/>
          <w:sz w:val="22"/>
          <w:szCs w:val="22"/>
        </w:rPr>
        <w:t xml:space="preserve"> is not relevant to prove the existence of the norm, since it’s clearly adopted in the Outcome Document. However, the behavior of states and international organizations, such as the UN Security Council, can be relevant in order to assess how strongly the norm is enforced and the wider implications of R2P.</w:t>
      </w:r>
    </w:p>
    <w:p w:rsidR="00520111" w:rsidRPr="00CD2E5C" w:rsidRDefault="00520111" w:rsidP="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lastRenderedPageBreak/>
        <w:tab/>
        <w:t xml:space="preserve">A </w:t>
      </w:r>
      <w:r w:rsidRPr="00CD2E5C">
        <w:rPr>
          <w:rFonts w:ascii="Century Schoolbook" w:hAnsi="Century Schoolbook"/>
          <w:sz w:val="22"/>
          <w:szCs w:val="22"/>
          <w:u w:val="single"/>
        </w:rPr>
        <w:t>Regime</w:t>
      </w:r>
      <w:r w:rsidRPr="00CD2E5C">
        <w:rPr>
          <w:rFonts w:ascii="Century Schoolbook" w:hAnsi="Century Schoolbook"/>
          <w:sz w:val="22"/>
          <w:szCs w:val="22"/>
        </w:rPr>
        <w:t xml:space="preserve"> is most often defined as “sets of implicit or explicit principles, norms, rules and decision-making procedures around which actors' expectations converge in a given area of international relations.” (Krasner, 1983, p.2). Krasner further elaborates on what this definition exactly means, as mentioned in the in the first paragraph of chapter two of this thesis. Susan Strange (as cited in Hasenclever, 1997) has been of the most prominent critics of regime theory, claiming that it was an imprecise concept that needed much conceptual development.  Hasenclever elaborates on the difference between international regimes and international organizations. These concepts are not synonymous and do not refer to the same entities. In fact, regimes should not be viewed upon as acting entities. They are, as Krasner’s definition goes, sets of rules, norms and principles, and therefore, the presence of an organization does not equate to the presence of a regime, and vice versa; for a regime can also be informal. Levy et al. (1995) distinguish between different types of regimes in a matrix where the dimensions are the formality of the regime and the convergence of expectations of actors, referring to respectively the first and second part of Krasner’s definition.</w:t>
      </w:r>
    </w:p>
    <w:p w:rsidR="00520111" w:rsidRPr="00CD2E5C" w:rsidRDefault="00520111" w:rsidP="00520111">
      <w:pPr>
        <w:pStyle w:val="Normal1"/>
        <w:spacing w:line="360" w:lineRule="auto"/>
        <w:jc w:val="both"/>
        <w:rPr>
          <w:rFonts w:ascii="Century Schoolbook" w:hAnsi="Century Schoolbook"/>
          <w:b/>
          <w:sz w:val="22"/>
          <w:szCs w:val="22"/>
        </w:rPr>
      </w:pPr>
      <w:r w:rsidRPr="00CD2E5C">
        <w:rPr>
          <w:rFonts w:ascii="Century Schoolbook" w:hAnsi="Century Schoolbook"/>
          <w:sz w:val="22"/>
          <w:szCs w:val="22"/>
        </w:rPr>
        <w:tab/>
      </w:r>
      <w:r w:rsidRPr="00CD2E5C">
        <w:rPr>
          <w:rFonts w:ascii="Century Schoolbook" w:hAnsi="Century Schoolbook"/>
          <w:sz w:val="22"/>
          <w:szCs w:val="22"/>
        </w:rPr>
        <w:tab/>
      </w:r>
      <w:r w:rsidRPr="00CD2E5C">
        <w:rPr>
          <w:rFonts w:ascii="Century Schoolbook" w:hAnsi="Century Schoolbook"/>
          <w:sz w:val="22"/>
          <w:szCs w:val="22"/>
        </w:rPr>
        <w:tab/>
      </w:r>
      <w:r w:rsidRPr="00CD2E5C">
        <w:rPr>
          <w:rFonts w:ascii="Century Schoolbook" w:hAnsi="Century Schoolbook"/>
          <w:sz w:val="22"/>
          <w:szCs w:val="22"/>
        </w:rPr>
        <w:tab/>
      </w:r>
      <w:r w:rsidRPr="00CD2E5C">
        <w:rPr>
          <w:rFonts w:ascii="Century Schoolbook" w:hAnsi="Century Schoolbook"/>
          <w:b/>
          <w:sz w:val="22"/>
          <w:szCs w:val="22"/>
        </w:rPr>
        <w:t>Convergence of expectations</w:t>
      </w:r>
    </w:p>
    <w:tbl>
      <w:tblPr>
        <w:tblStyle w:val="Tabelraster"/>
        <w:tblW w:w="5000" w:type="pct"/>
        <w:tblBorders>
          <w:top w:val="nil"/>
          <w:left w:val="nil"/>
          <w:bottom w:val="thinThickSmallGap" w:sz="24" w:space="0" w:color="00000A"/>
          <w:right w:val="thinThickSmallGap" w:sz="24" w:space="0" w:color="00000A"/>
          <w:insideH w:val="thinThickSmallGap" w:sz="24" w:space="0" w:color="00000A"/>
          <w:insideV w:val="thinThickSmallGap" w:sz="24" w:space="0" w:color="00000A"/>
        </w:tblBorders>
        <w:tblLook w:val="04A0"/>
      </w:tblPr>
      <w:tblGrid>
        <w:gridCol w:w="2232"/>
        <w:gridCol w:w="3896"/>
        <w:gridCol w:w="3160"/>
      </w:tblGrid>
      <w:tr w:rsidR="00520111" w:rsidRPr="00CD2E5C" w:rsidTr="00520111">
        <w:tc>
          <w:tcPr>
            <w:tcW w:w="2333" w:type="dxa"/>
            <w:tcBorders>
              <w:top w:val="nil"/>
              <w:left w:val="nil"/>
              <w:bottom w:val="thinThickSmallGap" w:sz="24" w:space="0" w:color="00000A"/>
              <w:right w:val="thinThickSmallGap" w:sz="24" w:space="0" w:color="00000A"/>
            </w:tcBorders>
            <w:shd w:val="clear" w:color="auto" w:fill="auto"/>
          </w:tcPr>
          <w:p w:rsidR="00520111" w:rsidRPr="00CD2E5C" w:rsidRDefault="00520111" w:rsidP="00520111">
            <w:pPr>
              <w:pStyle w:val="Normal1"/>
              <w:spacing w:line="360" w:lineRule="auto"/>
              <w:jc w:val="both"/>
              <w:rPr>
                <w:rFonts w:ascii="Century Schoolbook" w:hAnsi="Century Schoolbook"/>
                <w:b/>
                <w:sz w:val="22"/>
                <w:szCs w:val="22"/>
              </w:rPr>
            </w:pPr>
            <w:r w:rsidRPr="00CD2E5C">
              <w:rPr>
                <w:rFonts w:ascii="Century Schoolbook" w:hAnsi="Century Schoolbook"/>
                <w:b/>
                <w:sz w:val="22"/>
                <w:szCs w:val="22"/>
              </w:rPr>
              <w:t>Formality</w:t>
            </w:r>
          </w:p>
        </w:tc>
        <w:tc>
          <w:tcPr>
            <w:tcW w:w="4237" w:type="dxa"/>
            <w:tcBorders>
              <w:top w:val="nil"/>
              <w:left w:val="thinThickSmallGap" w:sz="24" w:space="0" w:color="00000A"/>
              <w:bottom w:val="thinThickSmallGap" w:sz="24" w:space="0" w:color="00000A"/>
              <w:right w:val="thinThickSmallGap" w:sz="24" w:space="0" w:color="00000A"/>
            </w:tcBorders>
            <w:shd w:val="clear" w:color="auto" w:fill="auto"/>
            <w:tcMar>
              <w:left w:w="-27" w:type="dxa"/>
            </w:tcMar>
          </w:tcPr>
          <w:p w:rsidR="00520111" w:rsidRPr="00CD2E5C" w:rsidRDefault="00520111" w:rsidP="00520111">
            <w:pPr>
              <w:pStyle w:val="Normal1"/>
              <w:jc w:val="both"/>
              <w:rPr>
                <w:rFonts w:ascii="Century Schoolbook" w:hAnsi="Century Schoolbook"/>
                <w:sz w:val="22"/>
                <w:szCs w:val="22"/>
              </w:rPr>
            </w:pPr>
            <w:r w:rsidRPr="00CD2E5C">
              <w:rPr>
                <w:rFonts w:ascii="Century Schoolbook" w:hAnsi="Century Schoolbook"/>
                <w:sz w:val="22"/>
                <w:szCs w:val="22"/>
              </w:rPr>
              <w:t>Low</w:t>
            </w:r>
          </w:p>
        </w:tc>
        <w:tc>
          <w:tcPr>
            <w:tcW w:w="3402" w:type="dxa"/>
            <w:tcBorders>
              <w:top w:val="nil"/>
              <w:left w:val="nil"/>
              <w:bottom w:val="thinThickSmallGap" w:sz="24" w:space="0" w:color="00000A"/>
              <w:right w:val="nil"/>
            </w:tcBorders>
            <w:shd w:val="clear" w:color="auto" w:fill="auto"/>
            <w:tcMar>
              <w:left w:w="103" w:type="dxa"/>
            </w:tcMar>
          </w:tcPr>
          <w:p w:rsidR="00520111" w:rsidRPr="00CD2E5C" w:rsidRDefault="00520111" w:rsidP="00520111">
            <w:pPr>
              <w:pStyle w:val="Normal1"/>
              <w:jc w:val="both"/>
              <w:rPr>
                <w:rFonts w:ascii="Century Schoolbook" w:hAnsi="Century Schoolbook"/>
                <w:sz w:val="22"/>
                <w:szCs w:val="22"/>
              </w:rPr>
            </w:pPr>
            <w:r w:rsidRPr="00CD2E5C">
              <w:rPr>
                <w:rFonts w:ascii="Century Schoolbook" w:hAnsi="Century Schoolbook"/>
                <w:sz w:val="22"/>
                <w:szCs w:val="22"/>
              </w:rPr>
              <w:t>High</w:t>
            </w:r>
          </w:p>
        </w:tc>
      </w:tr>
      <w:tr w:rsidR="00520111" w:rsidRPr="00CD2E5C" w:rsidTr="00520111">
        <w:tc>
          <w:tcPr>
            <w:tcW w:w="2333" w:type="dxa"/>
            <w:tcBorders>
              <w:top w:val="thinThickSmallGap" w:sz="24" w:space="0" w:color="00000A"/>
              <w:left w:val="nil"/>
              <w:bottom w:val="thinThickSmallGap" w:sz="24" w:space="0" w:color="00000A"/>
              <w:right w:val="thinThickSmallGap" w:sz="24" w:space="0" w:color="00000A"/>
            </w:tcBorders>
            <w:shd w:val="clear" w:color="auto" w:fill="auto"/>
          </w:tcPr>
          <w:p w:rsidR="00520111" w:rsidRPr="00CD2E5C" w:rsidRDefault="00520111" w:rsidP="00520111">
            <w:pPr>
              <w:pStyle w:val="Normal1"/>
              <w:jc w:val="both"/>
              <w:rPr>
                <w:rFonts w:ascii="Century Schoolbook" w:hAnsi="Century Schoolbook"/>
                <w:sz w:val="22"/>
                <w:szCs w:val="22"/>
              </w:rPr>
            </w:pPr>
            <w:r w:rsidRPr="00CD2E5C">
              <w:rPr>
                <w:rFonts w:ascii="Century Schoolbook" w:hAnsi="Century Schoolbook"/>
                <w:sz w:val="22"/>
                <w:szCs w:val="22"/>
              </w:rPr>
              <w:t>Low</w:t>
            </w:r>
          </w:p>
        </w:tc>
        <w:tc>
          <w:tcPr>
            <w:tcW w:w="4237" w:type="dxa"/>
            <w:tcBorders>
              <w:top w:val="thinThickSmallGap" w:sz="24" w:space="0" w:color="00000A"/>
              <w:left w:val="thinThickSmallGap" w:sz="24" w:space="0" w:color="00000A"/>
              <w:bottom w:val="thinThickSmallGap" w:sz="24" w:space="0" w:color="00000A"/>
              <w:right w:val="thinThickSmallGap" w:sz="24" w:space="0" w:color="00000A"/>
            </w:tcBorders>
            <w:shd w:val="clear" w:color="auto" w:fill="auto"/>
            <w:tcMar>
              <w:left w:w="-27" w:type="dxa"/>
            </w:tcMar>
          </w:tcPr>
          <w:p w:rsidR="00520111" w:rsidRPr="00CD2E5C" w:rsidRDefault="00520111" w:rsidP="00520111">
            <w:pPr>
              <w:pStyle w:val="Normal1"/>
              <w:jc w:val="both"/>
              <w:rPr>
                <w:rFonts w:ascii="Century Schoolbook" w:hAnsi="Century Schoolbook"/>
                <w:sz w:val="22"/>
                <w:szCs w:val="22"/>
              </w:rPr>
            </w:pPr>
            <w:r w:rsidRPr="00CD2E5C">
              <w:rPr>
                <w:rFonts w:ascii="Century Schoolbook" w:hAnsi="Century Schoolbook"/>
                <w:sz w:val="22"/>
                <w:szCs w:val="22"/>
              </w:rPr>
              <w:t>No regime</w:t>
            </w:r>
          </w:p>
        </w:tc>
        <w:tc>
          <w:tcPr>
            <w:tcW w:w="3402" w:type="dxa"/>
            <w:tcBorders>
              <w:top w:val="thinThickSmallGap" w:sz="24" w:space="0" w:color="00000A"/>
              <w:left w:val="nil"/>
              <w:bottom w:val="thinThickSmallGap" w:sz="24" w:space="0" w:color="00000A"/>
              <w:right w:val="nil"/>
            </w:tcBorders>
            <w:shd w:val="clear" w:color="auto" w:fill="auto"/>
            <w:tcMar>
              <w:left w:w="103" w:type="dxa"/>
            </w:tcMar>
          </w:tcPr>
          <w:p w:rsidR="00520111" w:rsidRPr="00CD2E5C" w:rsidRDefault="00520111" w:rsidP="00520111">
            <w:pPr>
              <w:pStyle w:val="Normal1"/>
              <w:jc w:val="both"/>
              <w:rPr>
                <w:rFonts w:ascii="Century Schoolbook" w:hAnsi="Century Schoolbook"/>
                <w:sz w:val="22"/>
                <w:szCs w:val="22"/>
              </w:rPr>
            </w:pPr>
            <w:r w:rsidRPr="00CD2E5C">
              <w:rPr>
                <w:rFonts w:ascii="Century Schoolbook" w:hAnsi="Century Schoolbook"/>
                <w:sz w:val="22"/>
                <w:szCs w:val="22"/>
              </w:rPr>
              <w:t>Tacit Regimes</w:t>
            </w:r>
          </w:p>
        </w:tc>
      </w:tr>
      <w:tr w:rsidR="00520111" w:rsidRPr="00CD2E5C" w:rsidTr="00520111">
        <w:tc>
          <w:tcPr>
            <w:tcW w:w="2333" w:type="dxa"/>
            <w:tcBorders>
              <w:top w:val="nil"/>
              <w:left w:val="nil"/>
              <w:bottom w:val="nil"/>
              <w:right w:val="thinThickSmallGap" w:sz="24" w:space="0" w:color="00000A"/>
            </w:tcBorders>
            <w:shd w:val="clear" w:color="auto" w:fill="auto"/>
          </w:tcPr>
          <w:p w:rsidR="00520111" w:rsidRPr="00CD2E5C" w:rsidRDefault="00520111" w:rsidP="00520111">
            <w:pPr>
              <w:pStyle w:val="Normal1"/>
              <w:jc w:val="both"/>
              <w:rPr>
                <w:rFonts w:ascii="Century Schoolbook" w:hAnsi="Century Schoolbook"/>
                <w:sz w:val="22"/>
                <w:szCs w:val="22"/>
              </w:rPr>
            </w:pPr>
            <w:r w:rsidRPr="00CD2E5C">
              <w:rPr>
                <w:rFonts w:ascii="Century Schoolbook" w:hAnsi="Century Schoolbook"/>
                <w:sz w:val="22"/>
                <w:szCs w:val="22"/>
              </w:rPr>
              <w:t>High</w:t>
            </w:r>
          </w:p>
        </w:tc>
        <w:tc>
          <w:tcPr>
            <w:tcW w:w="4237" w:type="dxa"/>
            <w:tcBorders>
              <w:top w:val="nil"/>
              <w:left w:val="thinThickSmallGap" w:sz="24" w:space="0" w:color="00000A"/>
              <w:bottom w:val="nil"/>
              <w:right w:val="thinThickSmallGap" w:sz="24" w:space="0" w:color="00000A"/>
            </w:tcBorders>
            <w:shd w:val="clear" w:color="auto" w:fill="auto"/>
            <w:tcMar>
              <w:left w:w="-27" w:type="dxa"/>
            </w:tcMar>
          </w:tcPr>
          <w:p w:rsidR="00520111" w:rsidRPr="00CD2E5C" w:rsidRDefault="00520111" w:rsidP="00520111">
            <w:pPr>
              <w:pStyle w:val="Normal1"/>
              <w:jc w:val="both"/>
              <w:rPr>
                <w:rFonts w:ascii="Century Schoolbook" w:hAnsi="Century Schoolbook"/>
                <w:sz w:val="22"/>
                <w:szCs w:val="22"/>
              </w:rPr>
            </w:pPr>
            <w:r w:rsidRPr="00CD2E5C">
              <w:rPr>
                <w:rFonts w:ascii="Century Schoolbook" w:hAnsi="Century Schoolbook"/>
                <w:sz w:val="22"/>
                <w:szCs w:val="22"/>
              </w:rPr>
              <w:t>Dead Letter Regimes</w:t>
            </w:r>
          </w:p>
        </w:tc>
        <w:tc>
          <w:tcPr>
            <w:tcW w:w="3402" w:type="dxa"/>
            <w:tcBorders>
              <w:top w:val="nil"/>
              <w:left w:val="nil"/>
              <w:bottom w:val="nil"/>
              <w:right w:val="nil"/>
            </w:tcBorders>
            <w:shd w:val="clear" w:color="auto" w:fill="auto"/>
            <w:tcMar>
              <w:left w:w="103" w:type="dxa"/>
            </w:tcMar>
          </w:tcPr>
          <w:p w:rsidR="00520111" w:rsidRPr="00CD2E5C" w:rsidRDefault="00520111" w:rsidP="00EF2339">
            <w:pPr>
              <w:pStyle w:val="Normal1"/>
              <w:keepNext/>
              <w:jc w:val="both"/>
              <w:rPr>
                <w:rFonts w:ascii="Century Schoolbook" w:hAnsi="Century Schoolbook"/>
                <w:sz w:val="22"/>
                <w:szCs w:val="22"/>
              </w:rPr>
            </w:pPr>
            <w:r w:rsidRPr="00CD2E5C">
              <w:rPr>
                <w:rFonts w:ascii="Century Schoolbook" w:hAnsi="Century Schoolbook"/>
                <w:sz w:val="22"/>
                <w:szCs w:val="22"/>
              </w:rPr>
              <w:t>Classic Regimes</w:t>
            </w:r>
          </w:p>
        </w:tc>
      </w:tr>
    </w:tbl>
    <w:p w:rsidR="00EF2339" w:rsidRPr="00EF2339" w:rsidRDefault="00EF2339">
      <w:pPr>
        <w:pStyle w:val="Bijschrift"/>
        <w:rPr>
          <w:rFonts w:ascii="Century Schoolbook" w:hAnsi="Century Schoolbook"/>
          <w:color w:val="auto"/>
          <w:lang w:val="en-US"/>
        </w:rPr>
      </w:pPr>
      <w:bookmarkStart w:id="28" w:name="_Toc427333987"/>
      <w:r w:rsidRPr="00EF2339">
        <w:rPr>
          <w:rFonts w:ascii="Century Schoolbook" w:hAnsi="Century Schoolbook"/>
          <w:color w:val="auto"/>
          <w:lang w:val="en-US"/>
        </w:rPr>
        <w:t xml:space="preserve">Table </w:t>
      </w:r>
      <w:r w:rsidR="00AA25C6" w:rsidRPr="00EF2339">
        <w:rPr>
          <w:rFonts w:ascii="Century Schoolbook" w:hAnsi="Century Schoolbook"/>
          <w:color w:val="auto"/>
        </w:rPr>
        <w:fldChar w:fldCharType="begin"/>
      </w:r>
      <w:r w:rsidRPr="00EF2339">
        <w:rPr>
          <w:rFonts w:ascii="Century Schoolbook" w:hAnsi="Century Schoolbook"/>
          <w:color w:val="auto"/>
          <w:lang w:val="en-US"/>
        </w:rPr>
        <w:instrText xml:space="preserve"> SEQ Table \* ARABIC </w:instrText>
      </w:r>
      <w:r w:rsidR="00AA25C6" w:rsidRPr="00EF2339">
        <w:rPr>
          <w:rFonts w:ascii="Century Schoolbook" w:hAnsi="Century Schoolbook"/>
          <w:color w:val="auto"/>
        </w:rPr>
        <w:fldChar w:fldCharType="end"/>
      </w:r>
      <w:r w:rsidRPr="00EF2339">
        <w:rPr>
          <w:rFonts w:ascii="Century Schoolbook" w:hAnsi="Century Schoolbook"/>
          <w:color w:val="auto"/>
          <w:lang w:val="en-US"/>
        </w:rPr>
        <w:t>: Regime Matrix (Levy et al, 1995, p.272)</w:t>
      </w:r>
      <w:bookmarkEnd w:id="28"/>
    </w:p>
    <w:p w:rsidR="00520111" w:rsidRPr="00CD2E5C" w:rsidRDefault="00520111" w:rsidP="00520111">
      <w:pPr>
        <w:pStyle w:val="Normal1"/>
        <w:spacing w:line="360" w:lineRule="auto"/>
        <w:jc w:val="both"/>
        <w:rPr>
          <w:rFonts w:ascii="Century Schoolbook" w:hAnsi="Century Schoolbook"/>
          <w:sz w:val="22"/>
          <w:szCs w:val="22"/>
        </w:rPr>
      </w:pPr>
    </w:p>
    <w:p w:rsidR="00520111" w:rsidRPr="00CD2E5C" w:rsidRDefault="00520111" w:rsidP="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 xml:space="preserve">The existence of regimes are most commonly conceptualized by their formality. This essentially means, where there are rules and procedures, there are regimes. This conceptualization is advocated by Keohane (as cited in Hasenclever, 1997, p.17) for </w:t>
      </w:r>
      <w:r w:rsidR="002C7AD0" w:rsidRPr="00CD2E5C">
        <w:rPr>
          <w:rFonts w:ascii="Century Schoolbook" w:hAnsi="Century Schoolbook"/>
          <w:sz w:val="22"/>
          <w:szCs w:val="22"/>
        </w:rPr>
        <w:t>both its</w:t>
      </w:r>
      <w:r w:rsidRPr="00CD2E5C">
        <w:rPr>
          <w:rFonts w:ascii="Century Schoolbook" w:hAnsi="Century Schoolbook"/>
          <w:sz w:val="22"/>
          <w:szCs w:val="22"/>
        </w:rPr>
        <w:t xml:space="preserve"> clarity and because one does not first have to identify a regime on the basis of its behavior before using these regimes to explain this behavior. In this thesis, a regime shall be identified by the norms, rules and procedures that govern international actors in one specific area of international relations and does so with a certain credibility, thus making ‘expectations converge’. More concretely, a regime can be recognized when a specific issue area is handled by at least one international organization. These organizations are relevant actors in the political arena; meaning most, if not all (relevant) states are member and these members generally abide by the rules of these organizations. Furthermore, a regime is governed by – seemingly – unconditional acceptance of certain core principles by all members of the regime. For example: one of the core principles of the free trade regime is that free trade will benefit all participating  </w:t>
      </w:r>
      <w:r w:rsidRPr="00CD2E5C">
        <w:rPr>
          <w:rFonts w:ascii="Century Schoolbook" w:hAnsi="Century Schoolbook"/>
          <w:sz w:val="22"/>
          <w:szCs w:val="22"/>
        </w:rPr>
        <w:lastRenderedPageBreak/>
        <w:t xml:space="preserve">parties in the long run. When this principle </w:t>
      </w:r>
      <w:r w:rsidR="007E2D15" w:rsidRPr="00CD2E5C">
        <w:rPr>
          <w:rFonts w:ascii="Century Schoolbook" w:hAnsi="Century Schoolbook"/>
          <w:sz w:val="22"/>
          <w:szCs w:val="22"/>
        </w:rPr>
        <w:t>is questioned or when it is deemed to be no longer relevant</w:t>
      </w:r>
      <w:r w:rsidRPr="00CD2E5C">
        <w:rPr>
          <w:rFonts w:ascii="Century Schoolbook" w:hAnsi="Century Schoolbook"/>
          <w:sz w:val="22"/>
          <w:szCs w:val="22"/>
        </w:rPr>
        <w:t>,</w:t>
      </w:r>
      <w:r w:rsidR="007E2D15" w:rsidRPr="00CD2E5C">
        <w:rPr>
          <w:rFonts w:ascii="Century Schoolbook" w:hAnsi="Century Schoolbook"/>
          <w:sz w:val="22"/>
          <w:szCs w:val="22"/>
        </w:rPr>
        <w:t xml:space="preserve"> it is likely that the regime will fall apart</w:t>
      </w:r>
      <w:r w:rsidRPr="00CD2E5C">
        <w:rPr>
          <w:rFonts w:ascii="Century Schoolbook" w:hAnsi="Century Schoolbook"/>
          <w:sz w:val="22"/>
          <w:szCs w:val="22"/>
        </w:rPr>
        <w:t>.</w:t>
      </w:r>
    </w:p>
    <w:p w:rsidR="00520111" w:rsidRPr="00CD2E5C" w:rsidRDefault="00520111" w:rsidP="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 xml:space="preserve">A </w:t>
      </w:r>
      <w:r w:rsidRPr="00CD2E5C">
        <w:rPr>
          <w:rFonts w:ascii="Century Schoolbook" w:hAnsi="Century Schoolbook"/>
          <w:sz w:val="22"/>
          <w:szCs w:val="22"/>
          <w:u w:val="single"/>
        </w:rPr>
        <w:t>Hegemon</w:t>
      </w:r>
      <w:r w:rsidRPr="00CD2E5C">
        <w:rPr>
          <w:rFonts w:ascii="Century Schoolbook" w:hAnsi="Century Schoolbook"/>
          <w:sz w:val="22"/>
          <w:szCs w:val="22"/>
        </w:rPr>
        <w:t xml:space="preserve"> is a single dominant power in the international arena (Keohane, 2005) who is able to stabilize world order. Keohane asserts (p.33) that a hegemon should “have access to crucial raw materials, control major sources of capital, maintain a large market for imports and hold comparative advantages with goods with high value added”. In all these dimensions, this state needs to outperform other states. In other words, a hegemon needs to be the absolute dominant economic force in raw materials, capital and control of a market. This means that in every one of these indicators (access to raw materials, capital and control of a market) the hegemon needs to be the only state to score among the highest rankings in all these three indicators. Secondly, there cannot be a permanent alliance of major players that can outperform this esteemed hegemon. </w:t>
      </w:r>
      <w:r w:rsidR="00364EC5" w:rsidRPr="00CD2E5C">
        <w:rPr>
          <w:rFonts w:ascii="Century Schoolbook" w:hAnsi="Century Schoolbook"/>
          <w:sz w:val="22"/>
          <w:szCs w:val="22"/>
        </w:rPr>
        <w:t>Gilpin (1981</w:t>
      </w:r>
      <w:r w:rsidR="006940DC" w:rsidRPr="00CD2E5C">
        <w:rPr>
          <w:rFonts w:ascii="Century Schoolbook" w:hAnsi="Century Schoolbook"/>
          <w:sz w:val="22"/>
          <w:szCs w:val="22"/>
        </w:rPr>
        <w:t>, p.29</w:t>
      </w:r>
      <w:r w:rsidR="00364EC5" w:rsidRPr="00CD2E5C">
        <w:rPr>
          <w:rFonts w:ascii="Century Schoolbook" w:hAnsi="Century Schoolbook"/>
          <w:sz w:val="22"/>
          <w:szCs w:val="22"/>
        </w:rPr>
        <w:t xml:space="preserve">) asserts that a hegemon is a “single powerful state [that] controls or dominates the lesser states in the system.” Where the definition of hegemony by Keohane stresses a state’s capacity, Gilpin emphasizes the effect of this capacity: domination over others. Because the goal is to look at the effect of the presence of a hegemon in the international system (pushing other states in a desired direction), it is not useful to identify a hegemon with the presence or absence of this effect. The hegemon needs to be identified beforehand, in order to assess whether or not any affect can be </w:t>
      </w:r>
      <w:r w:rsidR="00B47F4B" w:rsidRPr="00CD2E5C">
        <w:rPr>
          <w:rFonts w:ascii="Century Schoolbook" w:hAnsi="Century Schoolbook"/>
          <w:sz w:val="22"/>
          <w:szCs w:val="22"/>
        </w:rPr>
        <w:t xml:space="preserve">attributed to its presence. Therefore, it is practical to use Keohane’s definition and operationalization of a hegemon. </w:t>
      </w:r>
      <w:r w:rsidRPr="00CD2E5C">
        <w:rPr>
          <w:rFonts w:ascii="Century Schoolbook" w:hAnsi="Century Schoolbook"/>
          <w:sz w:val="22"/>
          <w:szCs w:val="22"/>
        </w:rPr>
        <w:t xml:space="preserve">With regard to access to raw materials: the European Commission has a list of 54 essential raw materials to our economy and has slimmed this down to the 20 most essential raw materials along with a list of states with the most access to these materials (European Commission, 2015). The capital of a state will be easily defined by its Gross Domestic Product, since it's an indicator for telling the scale of a state's economy. The last indicator is the most difficult to operationalize; but the assumption will be that a state with a high export in high-tech goods will have a large comparative advantage in an export market with high value added. This data will be gathered from the World Bank. It is important to keep in mind that the goal is to explain why states have accepted a norm at a given moment. Therefore, the moment of measurement needs to be in sync with the timeline of the entire process of norm-emergence and -acceptance. The year 2005 will be the point of measurement. This will definitely suffice in this particular case, because the absence or presence of a hegemon does not change overnight. </w:t>
      </w:r>
    </w:p>
    <w:p w:rsidR="00EF774F" w:rsidRPr="00CD2E5C" w:rsidRDefault="00EF774F" w:rsidP="00520111">
      <w:pPr>
        <w:pStyle w:val="Normal1"/>
        <w:spacing w:line="360" w:lineRule="auto"/>
        <w:jc w:val="both"/>
        <w:rPr>
          <w:rFonts w:ascii="Century Schoolbook" w:hAnsi="Century Schoolbook"/>
          <w:sz w:val="22"/>
          <w:szCs w:val="22"/>
        </w:rPr>
      </w:pPr>
    </w:p>
    <w:tbl>
      <w:tblPr>
        <w:tblW w:w="9972" w:type="dxa"/>
        <w:tblInd w:w="50" w:type="dxa"/>
        <w:tblCellMar>
          <w:top w:w="55" w:type="dxa"/>
          <w:left w:w="48" w:type="dxa"/>
          <w:bottom w:w="55" w:type="dxa"/>
          <w:right w:w="55" w:type="dxa"/>
        </w:tblCellMar>
        <w:tblLook w:val="04A0"/>
      </w:tblPr>
      <w:tblGrid>
        <w:gridCol w:w="3324"/>
        <w:gridCol w:w="3324"/>
        <w:gridCol w:w="3324"/>
      </w:tblGrid>
      <w:tr w:rsidR="00520111" w:rsidRPr="00CD2E5C" w:rsidTr="00265821">
        <w:tc>
          <w:tcPr>
            <w:tcW w:w="3324" w:type="dxa"/>
            <w:tcBorders>
              <w:bottom w:val="thinThickSmallGap" w:sz="24" w:space="0" w:color="auto"/>
              <w:right w:val="thinThickSmallGap" w:sz="24" w:space="0" w:color="auto"/>
            </w:tcBorders>
            <w:shd w:val="clear" w:color="auto" w:fill="auto"/>
            <w:tcMar>
              <w:left w:w="48" w:type="dxa"/>
            </w:tcMar>
          </w:tcPr>
          <w:p w:rsidR="00520111" w:rsidRPr="00CD2E5C" w:rsidRDefault="00520111" w:rsidP="00520111">
            <w:pPr>
              <w:pStyle w:val="Inhoudtabel"/>
              <w:rPr>
                <w:rFonts w:ascii="Century Schoolbook" w:hAnsi="Century Schoolbook"/>
                <w:sz w:val="22"/>
                <w:szCs w:val="22"/>
              </w:rPr>
            </w:pPr>
            <w:r w:rsidRPr="00CD2E5C">
              <w:rPr>
                <w:rFonts w:ascii="Century Schoolbook" w:hAnsi="Century Schoolbook"/>
                <w:sz w:val="22"/>
                <w:szCs w:val="22"/>
              </w:rPr>
              <w:lastRenderedPageBreak/>
              <w:t>Indicator</w:t>
            </w:r>
          </w:p>
        </w:tc>
        <w:tc>
          <w:tcPr>
            <w:tcW w:w="3324" w:type="dxa"/>
            <w:tcBorders>
              <w:left w:val="thinThickSmallGap" w:sz="24" w:space="0" w:color="auto"/>
              <w:bottom w:val="thinThickSmallGap" w:sz="24" w:space="0" w:color="auto"/>
              <w:right w:val="thinThickSmallGap" w:sz="24" w:space="0" w:color="auto"/>
            </w:tcBorders>
            <w:shd w:val="clear" w:color="auto" w:fill="auto"/>
            <w:tcMar>
              <w:left w:w="48" w:type="dxa"/>
            </w:tcMar>
          </w:tcPr>
          <w:p w:rsidR="00520111" w:rsidRPr="00CD2E5C" w:rsidRDefault="00520111" w:rsidP="00520111">
            <w:pPr>
              <w:pStyle w:val="Inhoudtabel"/>
              <w:rPr>
                <w:rFonts w:ascii="Century Schoolbook" w:hAnsi="Century Schoolbook"/>
                <w:sz w:val="22"/>
                <w:szCs w:val="22"/>
              </w:rPr>
            </w:pPr>
            <w:r w:rsidRPr="00CD2E5C">
              <w:rPr>
                <w:rFonts w:ascii="Century Schoolbook" w:hAnsi="Century Schoolbook"/>
                <w:sz w:val="22"/>
                <w:szCs w:val="22"/>
              </w:rPr>
              <w:t xml:space="preserve"> Operationalization</w:t>
            </w:r>
          </w:p>
        </w:tc>
        <w:tc>
          <w:tcPr>
            <w:tcW w:w="3324" w:type="dxa"/>
            <w:tcBorders>
              <w:left w:val="thinThickSmallGap" w:sz="24" w:space="0" w:color="auto"/>
              <w:bottom w:val="thinThickSmallGap" w:sz="24" w:space="0" w:color="auto"/>
            </w:tcBorders>
            <w:shd w:val="clear" w:color="auto" w:fill="auto"/>
            <w:tcMar>
              <w:left w:w="48" w:type="dxa"/>
            </w:tcMar>
          </w:tcPr>
          <w:p w:rsidR="00520111" w:rsidRPr="00CD2E5C" w:rsidRDefault="00520111" w:rsidP="00520111">
            <w:pPr>
              <w:pStyle w:val="Inhoudtabel"/>
              <w:rPr>
                <w:rFonts w:ascii="Century Schoolbook" w:hAnsi="Century Schoolbook"/>
                <w:sz w:val="22"/>
                <w:szCs w:val="22"/>
              </w:rPr>
            </w:pPr>
          </w:p>
        </w:tc>
      </w:tr>
      <w:tr w:rsidR="00520111" w:rsidRPr="003F7C7E" w:rsidTr="00265821">
        <w:tc>
          <w:tcPr>
            <w:tcW w:w="3324" w:type="dxa"/>
            <w:tcBorders>
              <w:top w:val="thinThickSmallGap" w:sz="24" w:space="0" w:color="auto"/>
              <w:bottom w:val="thinThickSmallGap" w:sz="24" w:space="0" w:color="auto"/>
              <w:right w:val="thinThickSmallGap" w:sz="24" w:space="0" w:color="auto"/>
            </w:tcBorders>
            <w:shd w:val="clear" w:color="auto" w:fill="auto"/>
            <w:tcMar>
              <w:left w:w="48" w:type="dxa"/>
            </w:tcMar>
          </w:tcPr>
          <w:p w:rsidR="00520111" w:rsidRPr="00CD2E5C" w:rsidRDefault="00520111" w:rsidP="00520111">
            <w:pPr>
              <w:pStyle w:val="Inhoudtabel"/>
              <w:rPr>
                <w:rFonts w:ascii="Century Schoolbook" w:hAnsi="Century Schoolbook"/>
                <w:sz w:val="22"/>
                <w:szCs w:val="22"/>
              </w:rPr>
            </w:pPr>
            <w:r w:rsidRPr="00CD2E5C">
              <w:rPr>
                <w:rFonts w:ascii="Century Schoolbook" w:hAnsi="Century Schoolbook"/>
                <w:sz w:val="22"/>
                <w:szCs w:val="22"/>
              </w:rPr>
              <w:t>Access to raw materials</w:t>
            </w:r>
          </w:p>
        </w:tc>
        <w:tc>
          <w:tcPr>
            <w:tcW w:w="3324"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Mar>
              <w:left w:w="48" w:type="dxa"/>
            </w:tcMar>
          </w:tcPr>
          <w:p w:rsidR="00520111" w:rsidRPr="00CD2E5C" w:rsidRDefault="00520111" w:rsidP="00520111">
            <w:pPr>
              <w:pStyle w:val="Inhoudtabel"/>
              <w:rPr>
                <w:rFonts w:ascii="Century Schoolbook" w:hAnsi="Century Schoolbook"/>
                <w:sz w:val="22"/>
                <w:szCs w:val="22"/>
              </w:rPr>
            </w:pPr>
            <w:r w:rsidRPr="00CD2E5C">
              <w:rPr>
                <w:rFonts w:ascii="Century Schoolbook" w:hAnsi="Century Schoolbook"/>
                <w:sz w:val="22"/>
                <w:szCs w:val="22"/>
              </w:rPr>
              <w:t>Access to 20 most crucial raw materials as defined by EC</w:t>
            </w:r>
          </w:p>
        </w:tc>
        <w:tc>
          <w:tcPr>
            <w:tcW w:w="3324" w:type="dxa"/>
            <w:vMerge w:val="restart"/>
            <w:tcBorders>
              <w:top w:val="thinThickSmallGap" w:sz="24" w:space="0" w:color="auto"/>
              <w:left w:val="thinThickSmallGap" w:sz="24" w:space="0" w:color="auto"/>
            </w:tcBorders>
            <w:shd w:val="clear" w:color="auto" w:fill="auto"/>
            <w:tcMar>
              <w:left w:w="48" w:type="dxa"/>
            </w:tcMar>
          </w:tcPr>
          <w:p w:rsidR="00520111" w:rsidRPr="00CD2E5C" w:rsidRDefault="00520111" w:rsidP="002D25B0">
            <w:pPr>
              <w:pStyle w:val="Inhoudtabel"/>
              <w:rPr>
                <w:rFonts w:ascii="Century Schoolbook" w:hAnsi="Century Schoolbook"/>
                <w:sz w:val="22"/>
                <w:szCs w:val="22"/>
              </w:rPr>
            </w:pPr>
            <w:r w:rsidRPr="00CD2E5C">
              <w:rPr>
                <w:rFonts w:ascii="Century Schoolbook" w:hAnsi="Century Schoolbook"/>
                <w:sz w:val="22"/>
                <w:szCs w:val="22"/>
              </w:rPr>
              <w:t xml:space="preserve">The hegemon needs to rank in the top </w:t>
            </w:r>
            <w:r w:rsidR="002D25B0" w:rsidRPr="00CD2E5C">
              <w:rPr>
                <w:rFonts w:ascii="Century Schoolbook" w:hAnsi="Century Schoolbook"/>
                <w:sz w:val="22"/>
                <w:szCs w:val="22"/>
              </w:rPr>
              <w:t>five</w:t>
            </w:r>
            <w:r w:rsidRPr="00CD2E5C">
              <w:rPr>
                <w:rFonts w:ascii="Century Schoolbook" w:hAnsi="Century Schoolbook"/>
                <w:sz w:val="22"/>
                <w:szCs w:val="22"/>
              </w:rPr>
              <w:t xml:space="preserve"> in the world in all three indicators. No other state may rank in the top </w:t>
            </w:r>
            <w:r w:rsidR="002D25B0" w:rsidRPr="00CD2E5C">
              <w:rPr>
                <w:rFonts w:ascii="Century Schoolbook" w:hAnsi="Century Schoolbook"/>
                <w:sz w:val="22"/>
                <w:szCs w:val="22"/>
              </w:rPr>
              <w:t>five</w:t>
            </w:r>
            <w:r w:rsidRPr="00CD2E5C">
              <w:rPr>
                <w:rFonts w:ascii="Century Schoolbook" w:hAnsi="Century Schoolbook"/>
                <w:sz w:val="22"/>
                <w:szCs w:val="22"/>
              </w:rPr>
              <w:t xml:space="preserve"> in all three indicators.</w:t>
            </w:r>
          </w:p>
        </w:tc>
      </w:tr>
      <w:tr w:rsidR="00520111" w:rsidRPr="00CD2E5C" w:rsidTr="00265821">
        <w:tc>
          <w:tcPr>
            <w:tcW w:w="3324" w:type="dxa"/>
            <w:tcBorders>
              <w:top w:val="thinThickSmallGap" w:sz="24" w:space="0" w:color="auto"/>
              <w:bottom w:val="thinThickSmallGap" w:sz="24" w:space="0" w:color="auto"/>
              <w:right w:val="thinThickSmallGap" w:sz="24" w:space="0" w:color="auto"/>
            </w:tcBorders>
            <w:shd w:val="clear" w:color="auto" w:fill="auto"/>
            <w:tcMar>
              <w:left w:w="48" w:type="dxa"/>
            </w:tcMar>
          </w:tcPr>
          <w:p w:rsidR="00520111" w:rsidRPr="00CD2E5C" w:rsidRDefault="00520111" w:rsidP="00520111">
            <w:pPr>
              <w:pStyle w:val="Inhoudtabel"/>
              <w:rPr>
                <w:rFonts w:ascii="Century Schoolbook" w:hAnsi="Century Schoolbook"/>
                <w:sz w:val="22"/>
                <w:szCs w:val="22"/>
              </w:rPr>
            </w:pPr>
            <w:r w:rsidRPr="00CD2E5C">
              <w:rPr>
                <w:rFonts w:ascii="Century Schoolbook" w:hAnsi="Century Schoolbook"/>
                <w:sz w:val="22"/>
                <w:szCs w:val="22"/>
              </w:rPr>
              <w:t>Controlling sources of capital</w:t>
            </w:r>
          </w:p>
        </w:tc>
        <w:tc>
          <w:tcPr>
            <w:tcW w:w="3324"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Mar>
              <w:left w:w="48" w:type="dxa"/>
            </w:tcMar>
          </w:tcPr>
          <w:p w:rsidR="00520111" w:rsidRPr="00CD2E5C" w:rsidRDefault="00520111" w:rsidP="00520111">
            <w:pPr>
              <w:pStyle w:val="Inhoudtabel"/>
              <w:rPr>
                <w:rFonts w:ascii="Century Schoolbook" w:hAnsi="Century Schoolbook"/>
                <w:sz w:val="22"/>
                <w:szCs w:val="22"/>
              </w:rPr>
            </w:pPr>
            <w:r w:rsidRPr="00CD2E5C">
              <w:rPr>
                <w:rFonts w:ascii="Century Schoolbook" w:hAnsi="Century Schoolbook"/>
                <w:sz w:val="22"/>
                <w:szCs w:val="22"/>
              </w:rPr>
              <w:t>GDP</w:t>
            </w:r>
          </w:p>
        </w:tc>
        <w:tc>
          <w:tcPr>
            <w:tcW w:w="3324" w:type="dxa"/>
            <w:vMerge/>
            <w:tcBorders>
              <w:left w:val="thinThickSmallGap" w:sz="24" w:space="0" w:color="auto"/>
            </w:tcBorders>
            <w:shd w:val="clear" w:color="auto" w:fill="auto"/>
            <w:tcMar>
              <w:left w:w="48" w:type="dxa"/>
            </w:tcMar>
          </w:tcPr>
          <w:p w:rsidR="00520111" w:rsidRPr="00CD2E5C" w:rsidRDefault="00520111" w:rsidP="00520111">
            <w:pPr>
              <w:pStyle w:val="Inhoudtabel"/>
              <w:rPr>
                <w:rFonts w:ascii="Century Schoolbook" w:hAnsi="Century Schoolbook"/>
                <w:sz w:val="22"/>
                <w:szCs w:val="22"/>
              </w:rPr>
            </w:pPr>
          </w:p>
        </w:tc>
      </w:tr>
      <w:tr w:rsidR="00520111" w:rsidRPr="003F7C7E" w:rsidTr="00265821">
        <w:tc>
          <w:tcPr>
            <w:tcW w:w="3324" w:type="dxa"/>
            <w:tcBorders>
              <w:top w:val="thinThickSmallGap" w:sz="24" w:space="0" w:color="auto"/>
              <w:right w:val="thinThickSmallGap" w:sz="24" w:space="0" w:color="auto"/>
            </w:tcBorders>
            <w:shd w:val="clear" w:color="auto" w:fill="auto"/>
            <w:tcMar>
              <w:left w:w="48" w:type="dxa"/>
            </w:tcMar>
          </w:tcPr>
          <w:p w:rsidR="00520111" w:rsidRPr="00CD2E5C" w:rsidRDefault="00520111" w:rsidP="00520111">
            <w:pPr>
              <w:pStyle w:val="Inhoudtabel"/>
              <w:rPr>
                <w:rFonts w:ascii="Century Schoolbook" w:hAnsi="Century Schoolbook"/>
                <w:sz w:val="22"/>
                <w:szCs w:val="22"/>
              </w:rPr>
            </w:pPr>
            <w:r w:rsidRPr="00CD2E5C">
              <w:rPr>
                <w:rFonts w:ascii="Century Schoolbook" w:hAnsi="Century Schoolbook"/>
                <w:sz w:val="22"/>
                <w:szCs w:val="22"/>
              </w:rPr>
              <w:t xml:space="preserve">Control over market and a comparative advantage in goods with high </w:t>
            </w:r>
            <w:r w:rsidR="002C7AD0" w:rsidRPr="00CD2E5C">
              <w:rPr>
                <w:rFonts w:ascii="Century Schoolbook" w:hAnsi="Century Schoolbook"/>
                <w:sz w:val="22"/>
                <w:szCs w:val="22"/>
              </w:rPr>
              <w:t>added</w:t>
            </w:r>
            <w:r w:rsidRPr="00CD2E5C">
              <w:rPr>
                <w:rFonts w:ascii="Century Schoolbook" w:hAnsi="Century Schoolbook"/>
                <w:sz w:val="22"/>
                <w:szCs w:val="22"/>
              </w:rPr>
              <w:t xml:space="preserve"> value</w:t>
            </w:r>
          </w:p>
        </w:tc>
        <w:tc>
          <w:tcPr>
            <w:tcW w:w="3324" w:type="dxa"/>
            <w:tcBorders>
              <w:top w:val="thinThickSmallGap" w:sz="24" w:space="0" w:color="auto"/>
              <w:left w:val="thinThickSmallGap" w:sz="24" w:space="0" w:color="auto"/>
              <w:right w:val="thinThickSmallGap" w:sz="24" w:space="0" w:color="auto"/>
            </w:tcBorders>
            <w:shd w:val="clear" w:color="auto" w:fill="auto"/>
            <w:tcMar>
              <w:left w:w="48" w:type="dxa"/>
            </w:tcMar>
          </w:tcPr>
          <w:p w:rsidR="00520111" w:rsidRPr="00CD2E5C" w:rsidRDefault="00520111" w:rsidP="00520111">
            <w:pPr>
              <w:pStyle w:val="Inhoudtabel"/>
              <w:rPr>
                <w:rFonts w:ascii="Century Schoolbook" w:hAnsi="Century Schoolbook"/>
                <w:sz w:val="22"/>
                <w:szCs w:val="22"/>
              </w:rPr>
            </w:pPr>
            <w:r w:rsidRPr="00CD2E5C">
              <w:rPr>
                <w:rFonts w:ascii="Century Schoolbook" w:hAnsi="Century Schoolbook"/>
                <w:sz w:val="22"/>
                <w:szCs w:val="22"/>
              </w:rPr>
              <w:t>Absolute volume of high-tech exports</w:t>
            </w:r>
          </w:p>
        </w:tc>
        <w:tc>
          <w:tcPr>
            <w:tcW w:w="3324" w:type="dxa"/>
            <w:vMerge/>
            <w:tcBorders>
              <w:left w:val="thinThickSmallGap" w:sz="24" w:space="0" w:color="auto"/>
            </w:tcBorders>
            <w:shd w:val="clear" w:color="auto" w:fill="auto"/>
            <w:tcMar>
              <w:left w:w="48" w:type="dxa"/>
            </w:tcMar>
          </w:tcPr>
          <w:p w:rsidR="00520111" w:rsidRPr="00CD2E5C" w:rsidRDefault="00520111" w:rsidP="00EF2339">
            <w:pPr>
              <w:pStyle w:val="Inhoudtabel"/>
              <w:keepNext/>
              <w:rPr>
                <w:rFonts w:ascii="Century Schoolbook" w:hAnsi="Century Schoolbook"/>
                <w:sz w:val="22"/>
                <w:szCs w:val="22"/>
              </w:rPr>
            </w:pPr>
          </w:p>
        </w:tc>
      </w:tr>
    </w:tbl>
    <w:p w:rsidR="00EF2339" w:rsidRPr="00EF2339" w:rsidRDefault="00EF2339">
      <w:pPr>
        <w:pStyle w:val="Bijschrift"/>
        <w:rPr>
          <w:rFonts w:ascii="Century Schoolbook" w:hAnsi="Century Schoolbook"/>
          <w:color w:val="auto"/>
          <w:lang w:val="en-US"/>
        </w:rPr>
      </w:pPr>
      <w:bookmarkStart w:id="29" w:name="_Toc427333988"/>
      <w:r w:rsidRPr="00EF2339">
        <w:rPr>
          <w:rFonts w:ascii="Century Schoolbook" w:hAnsi="Century Schoolbook"/>
          <w:color w:val="auto"/>
          <w:lang w:val="en-US"/>
        </w:rPr>
        <w:t xml:space="preserve">Table </w:t>
      </w:r>
      <w:r w:rsidR="00AA25C6" w:rsidRPr="00EF2339">
        <w:rPr>
          <w:rFonts w:ascii="Century Schoolbook" w:hAnsi="Century Schoolbook"/>
          <w:color w:val="auto"/>
        </w:rPr>
        <w:fldChar w:fldCharType="begin"/>
      </w:r>
      <w:r w:rsidRPr="00EF2339">
        <w:rPr>
          <w:rFonts w:ascii="Century Schoolbook" w:hAnsi="Century Schoolbook"/>
          <w:color w:val="auto"/>
          <w:lang w:val="en-US"/>
        </w:rPr>
        <w:instrText xml:space="preserve"> SEQ Table \* ARABIC </w:instrText>
      </w:r>
      <w:r w:rsidR="00AA25C6" w:rsidRPr="00EF2339">
        <w:rPr>
          <w:rFonts w:ascii="Century Schoolbook" w:hAnsi="Century Schoolbook"/>
          <w:color w:val="auto"/>
        </w:rPr>
        <w:fldChar w:fldCharType="end"/>
      </w:r>
      <w:r w:rsidRPr="00EF2339">
        <w:rPr>
          <w:rFonts w:ascii="Century Schoolbook" w:hAnsi="Century Schoolbook"/>
          <w:color w:val="auto"/>
          <w:lang w:val="en-US"/>
        </w:rPr>
        <w:t>: Operationalization of hegemony</w:t>
      </w:r>
      <w:bookmarkEnd w:id="29"/>
    </w:p>
    <w:p w:rsidR="00EF774F" w:rsidRPr="00CD2E5C" w:rsidRDefault="00520111" w:rsidP="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r>
    </w:p>
    <w:p w:rsidR="00520111" w:rsidRPr="00CD2E5C" w:rsidRDefault="00520111" w:rsidP="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 xml:space="preserve">According to Finnemore and Sikkink (1998), a </w:t>
      </w:r>
      <w:r w:rsidRPr="00CD2E5C">
        <w:rPr>
          <w:rFonts w:ascii="Century Schoolbook" w:hAnsi="Century Schoolbook"/>
          <w:sz w:val="22"/>
          <w:szCs w:val="22"/>
          <w:u w:val="single"/>
        </w:rPr>
        <w:t>Norm Entrepreneur</w:t>
      </w:r>
      <w:r w:rsidRPr="00CD2E5C">
        <w:rPr>
          <w:rFonts w:ascii="Century Schoolbook" w:hAnsi="Century Schoolbook"/>
          <w:sz w:val="22"/>
          <w:szCs w:val="22"/>
        </w:rPr>
        <w:t xml:space="preserve"> is an agent with strong notions on appropriate behavior who call </w:t>
      </w:r>
      <w:r w:rsidR="002C7AD0" w:rsidRPr="00CD2E5C">
        <w:rPr>
          <w:rFonts w:ascii="Century Schoolbook" w:hAnsi="Century Schoolbook"/>
          <w:sz w:val="22"/>
          <w:szCs w:val="22"/>
        </w:rPr>
        <w:t>attention to</w:t>
      </w:r>
      <w:r w:rsidRPr="00CD2E5C">
        <w:rPr>
          <w:rFonts w:ascii="Century Schoolbook" w:hAnsi="Century Schoolbook"/>
          <w:sz w:val="22"/>
          <w:szCs w:val="22"/>
        </w:rPr>
        <w:t xml:space="preserve"> or create issues (pp. 896-897) using a variety of techniques. These agents can be individuals, but are more likely to be a group or an organization, active within a certain domain of international politics. Such a group can be either very issue specific – such as a group especially created to call attention upon a specific issue – or more broad</w:t>
      </w:r>
      <w:r w:rsidR="00F07892" w:rsidRPr="00CD2E5C">
        <w:rPr>
          <w:rFonts w:ascii="Century Schoolbook" w:hAnsi="Century Schoolbook"/>
          <w:sz w:val="22"/>
          <w:szCs w:val="22"/>
        </w:rPr>
        <w:t>ly</w:t>
      </w:r>
      <w:r w:rsidRPr="00CD2E5C">
        <w:rPr>
          <w:rFonts w:ascii="Century Schoolbook" w:hAnsi="Century Schoolbook"/>
          <w:sz w:val="22"/>
          <w:szCs w:val="22"/>
        </w:rPr>
        <w:t xml:space="preserve"> and picking up different issues ‘on-the-go’. These norm entrepreneurs operate from different kinds of organizational platforms; international organizations where relevant</w:t>
      </w:r>
      <w:r w:rsidR="00F07892" w:rsidRPr="00CD2E5C">
        <w:rPr>
          <w:rFonts w:ascii="Century Schoolbook" w:hAnsi="Century Schoolbook"/>
          <w:sz w:val="22"/>
          <w:szCs w:val="22"/>
        </w:rPr>
        <w:t xml:space="preserve"> actors meet with larger agendas tha</w:t>
      </w:r>
      <w:r w:rsidRPr="00CD2E5C">
        <w:rPr>
          <w:rFonts w:ascii="Century Schoolbook" w:hAnsi="Century Schoolbook"/>
          <w:sz w:val="22"/>
          <w:szCs w:val="22"/>
        </w:rPr>
        <w:t>n the one norm to promote (p.899). The norm entrepreneur in this case will be the actor, either an individual or an organization, to coin the term 'Responsibility to Protect'. This actor needs to be engaged in the process of 'inventing' the norm and putting it successfully on the agenda of the international human rights regime.</w:t>
      </w:r>
    </w:p>
    <w:p w:rsidR="00520111" w:rsidRPr="00CD2E5C" w:rsidRDefault="00520111" w:rsidP="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 xml:space="preserve">Finnemore and Sikkink (1998, p.901) argue that a </w:t>
      </w:r>
      <w:r w:rsidRPr="00CD2E5C">
        <w:rPr>
          <w:rFonts w:ascii="Century Schoolbook" w:hAnsi="Century Schoolbook"/>
          <w:sz w:val="22"/>
          <w:szCs w:val="22"/>
          <w:u w:val="single"/>
        </w:rPr>
        <w:t>tipping point</w:t>
      </w:r>
      <w:r w:rsidRPr="00CD2E5C">
        <w:rPr>
          <w:rFonts w:ascii="Century Schoolbook" w:hAnsi="Century Schoolbook"/>
          <w:sz w:val="22"/>
          <w:szCs w:val="22"/>
        </w:rPr>
        <w:t xml:space="preserve"> is reached after a critical mass of states have been persuaded to adopt the new norm – and thereby becoming norm leaders. At least one third of states need</w:t>
      </w:r>
      <w:r w:rsidR="00F07892" w:rsidRPr="00CD2E5C">
        <w:rPr>
          <w:rFonts w:ascii="Century Schoolbook" w:hAnsi="Century Schoolbook"/>
          <w:sz w:val="22"/>
          <w:szCs w:val="22"/>
        </w:rPr>
        <w:t>s</w:t>
      </w:r>
      <w:r w:rsidRPr="00CD2E5C">
        <w:rPr>
          <w:rFonts w:ascii="Century Schoolbook" w:hAnsi="Century Schoolbook"/>
          <w:sz w:val="22"/>
          <w:szCs w:val="22"/>
        </w:rPr>
        <w:t xml:space="preserve"> to have adopted the norm, among which must also be states that are influential in that particular sphere. In this case: it needs to be clear that </w:t>
      </w:r>
      <w:r w:rsidR="00F07892" w:rsidRPr="00CD2E5C">
        <w:rPr>
          <w:rFonts w:ascii="Century Schoolbook" w:hAnsi="Century Schoolbook"/>
          <w:sz w:val="22"/>
          <w:szCs w:val="22"/>
        </w:rPr>
        <w:t>one</w:t>
      </w:r>
      <w:r w:rsidRPr="00CD2E5C">
        <w:rPr>
          <w:rFonts w:ascii="Century Schoolbook" w:hAnsi="Century Schoolbook"/>
          <w:sz w:val="22"/>
          <w:szCs w:val="22"/>
        </w:rPr>
        <w:t xml:space="preserve"> third of the states stops resisting</w:t>
      </w:r>
      <w:r w:rsidR="00F07892" w:rsidRPr="00CD2E5C">
        <w:rPr>
          <w:rFonts w:ascii="Century Schoolbook" w:hAnsi="Century Schoolbook"/>
          <w:sz w:val="22"/>
          <w:szCs w:val="22"/>
        </w:rPr>
        <w:t xml:space="preserve"> or objecting to</w:t>
      </w:r>
      <w:r w:rsidRPr="00CD2E5C">
        <w:rPr>
          <w:rFonts w:ascii="Century Schoolbook" w:hAnsi="Century Schoolbook"/>
          <w:sz w:val="22"/>
          <w:szCs w:val="22"/>
        </w:rPr>
        <w:t xml:space="preserve"> the new norm. Among these states there need to be states that are recognized as states that value the human rights regime and are frequent proponents of new norms within this regime that promote human rights.</w:t>
      </w:r>
    </w:p>
    <w:p w:rsidR="00520111" w:rsidRPr="003F7C7E" w:rsidRDefault="00930AFD" w:rsidP="003F7C7E">
      <w:pPr>
        <w:pStyle w:val="Kop2"/>
        <w:rPr>
          <w:lang w:val="en-US"/>
        </w:rPr>
      </w:pPr>
      <w:bookmarkStart w:id="30" w:name="_Toc427406023"/>
      <w:r w:rsidRPr="003F7C7E">
        <w:rPr>
          <w:lang w:val="en-US"/>
        </w:rPr>
        <w:t>3.6 Operationalization of h</w:t>
      </w:r>
      <w:r w:rsidR="00520111" w:rsidRPr="003F7C7E">
        <w:rPr>
          <w:lang w:val="en-US"/>
        </w:rPr>
        <w:t>ypotheses</w:t>
      </w:r>
      <w:bookmarkEnd w:id="30"/>
    </w:p>
    <w:p w:rsidR="00520111" w:rsidRPr="00CD2E5C" w:rsidRDefault="00520111" w:rsidP="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The following hypotheses have been derived from the regime theoretical framework:</w:t>
      </w:r>
    </w:p>
    <w:p w:rsidR="00520111" w:rsidRPr="00CD2E5C" w:rsidRDefault="00520111" w:rsidP="00520111">
      <w:pPr>
        <w:pStyle w:val="Normal1"/>
        <w:spacing w:line="360" w:lineRule="auto"/>
        <w:jc w:val="both"/>
        <w:rPr>
          <w:rFonts w:ascii="Century Schoolbook" w:hAnsi="Century Schoolbook"/>
          <w:sz w:val="22"/>
          <w:szCs w:val="22"/>
        </w:rPr>
      </w:pPr>
    </w:p>
    <w:p w:rsidR="0082275B" w:rsidRPr="00CD2E5C" w:rsidRDefault="0082275B" w:rsidP="0082275B">
      <w:pPr>
        <w:pStyle w:val="Normal1"/>
        <w:numPr>
          <w:ilvl w:val="0"/>
          <w:numId w:val="10"/>
        </w:numPr>
        <w:spacing w:line="360" w:lineRule="auto"/>
        <w:jc w:val="both"/>
        <w:rPr>
          <w:rFonts w:ascii="Century Schoolbook" w:hAnsi="Century Schoolbook"/>
          <w:sz w:val="22"/>
          <w:szCs w:val="22"/>
        </w:rPr>
      </w:pPr>
      <w:r w:rsidRPr="00CD2E5C">
        <w:rPr>
          <w:rFonts w:ascii="Century Schoolbook" w:hAnsi="Century Schoolbook"/>
          <w:sz w:val="22"/>
          <w:szCs w:val="22"/>
        </w:rPr>
        <w:t>When a state expects to gain long-term benefits from a regime; the state is more likely to adopt</w:t>
      </w:r>
      <w:r w:rsidRPr="00CD2E5C">
        <w:rPr>
          <w:rStyle w:val="Voetnootanker"/>
          <w:rFonts w:ascii="Century Schoolbook" w:hAnsi="Century Schoolbook"/>
          <w:sz w:val="22"/>
          <w:szCs w:val="22"/>
        </w:rPr>
        <w:footnoteReference w:id="10"/>
      </w:r>
      <w:r w:rsidRPr="00CD2E5C">
        <w:rPr>
          <w:rFonts w:ascii="Century Schoolbook" w:hAnsi="Century Schoolbook"/>
          <w:sz w:val="22"/>
          <w:szCs w:val="22"/>
        </w:rPr>
        <w:t xml:space="preserve"> norms imposed by this regime.</w:t>
      </w:r>
    </w:p>
    <w:p w:rsidR="0082275B" w:rsidRPr="00CD2E5C" w:rsidRDefault="0082275B" w:rsidP="0082275B">
      <w:pPr>
        <w:pStyle w:val="Normal1"/>
        <w:numPr>
          <w:ilvl w:val="0"/>
          <w:numId w:val="10"/>
        </w:numPr>
        <w:spacing w:line="360" w:lineRule="auto"/>
        <w:jc w:val="both"/>
        <w:rPr>
          <w:rFonts w:ascii="Century Schoolbook" w:hAnsi="Century Schoolbook"/>
          <w:sz w:val="22"/>
          <w:szCs w:val="22"/>
        </w:rPr>
      </w:pPr>
      <w:r w:rsidRPr="00CD2E5C">
        <w:rPr>
          <w:rFonts w:ascii="Century Schoolbook" w:hAnsi="Century Schoolbook"/>
          <w:sz w:val="22"/>
          <w:szCs w:val="22"/>
        </w:rPr>
        <w:lastRenderedPageBreak/>
        <w:t>When a hegemon is a strong proponent of certain norms or agreements, it becomes more likely that these will be adopted by other states.</w:t>
      </w:r>
    </w:p>
    <w:p w:rsidR="0082275B" w:rsidRPr="00CD2E5C" w:rsidRDefault="0082275B" w:rsidP="0082275B">
      <w:pPr>
        <w:pStyle w:val="Normal1"/>
        <w:spacing w:line="360" w:lineRule="auto"/>
        <w:ind w:left="360"/>
        <w:jc w:val="both"/>
        <w:rPr>
          <w:rFonts w:ascii="Century Schoolbook" w:hAnsi="Century Schoolbook"/>
          <w:sz w:val="22"/>
          <w:szCs w:val="22"/>
        </w:rPr>
      </w:pPr>
      <w:r w:rsidRPr="00CD2E5C">
        <w:rPr>
          <w:rFonts w:ascii="Century Schoolbook" w:hAnsi="Century Schoolbook"/>
          <w:sz w:val="22"/>
          <w:szCs w:val="22"/>
        </w:rPr>
        <w:t>Z1) The more vague and inexplicit a norm is formulated, the less a state will</w:t>
      </w:r>
    </w:p>
    <w:p w:rsidR="0082275B" w:rsidRPr="00CD2E5C" w:rsidRDefault="0082275B" w:rsidP="0082275B">
      <w:pPr>
        <w:pStyle w:val="Normal1"/>
        <w:spacing w:line="360" w:lineRule="auto"/>
        <w:ind w:left="360" w:firstLine="348"/>
        <w:jc w:val="both"/>
        <w:rPr>
          <w:rFonts w:ascii="Century Schoolbook" w:hAnsi="Century Schoolbook"/>
          <w:sz w:val="22"/>
          <w:szCs w:val="22"/>
        </w:rPr>
      </w:pPr>
      <w:r w:rsidRPr="00CD2E5C">
        <w:rPr>
          <w:rFonts w:ascii="Century Schoolbook" w:hAnsi="Century Schoolbook"/>
          <w:sz w:val="22"/>
          <w:szCs w:val="22"/>
        </w:rPr>
        <w:t xml:space="preserve">resist its acceptance of the norm. </w:t>
      </w:r>
    </w:p>
    <w:p w:rsidR="0082275B" w:rsidRPr="00CD2E5C" w:rsidRDefault="0082275B" w:rsidP="0082275B">
      <w:pPr>
        <w:pStyle w:val="Normal1"/>
        <w:spacing w:line="360" w:lineRule="auto"/>
        <w:ind w:left="284"/>
        <w:jc w:val="both"/>
        <w:rPr>
          <w:rFonts w:ascii="Century Schoolbook" w:hAnsi="Century Schoolbook"/>
          <w:sz w:val="22"/>
          <w:szCs w:val="22"/>
        </w:rPr>
      </w:pPr>
      <w:r w:rsidRPr="00CD2E5C">
        <w:rPr>
          <w:rFonts w:ascii="Century Schoolbook" w:hAnsi="Century Schoolbook"/>
          <w:sz w:val="22"/>
          <w:szCs w:val="22"/>
        </w:rPr>
        <w:t xml:space="preserve">Z2) When states expect the enforcement of a norm to be weak, it becomes more </w:t>
      </w:r>
    </w:p>
    <w:p w:rsidR="0082275B" w:rsidRPr="00CD2E5C" w:rsidRDefault="0082275B" w:rsidP="0082275B">
      <w:pPr>
        <w:pStyle w:val="Normal1"/>
        <w:spacing w:line="360" w:lineRule="auto"/>
        <w:ind w:left="284" w:firstLine="424"/>
        <w:jc w:val="both"/>
        <w:rPr>
          <w:rFonts w:ascii="Century Schoolbook" w:hAnsi="Century Schoolbook"/>
          <w:sz w:val="22"/>
          <w:szCs w:val="22"/>
        </w:rPr>
      </w:pPr>
      <w:r w:rsidRPr="00CD2E5C">
        <w:rPr>
          <w:rFonts w:ascii="Century Schoolbook" w:hAnsi="Century Schoolbook"/>
          <w:sz w:val="22"/>
          <w:szCs w:val="22"/>
        </w:rPr>
        <w:t xml:space="preserve">likely that these states will adopt this norm. </w:t>
      </w:r>
    </w:p>
    <w:p w:rsidR="00520111" w:rsidRPr="00CD2E5C" w:rsidRDefault="00520111" w:rsidP="00520111">
      <w:pPr>
        <w:pStyle w:val="Normal1"/>
        <w:spacing w:line="360" w:lineRule="auto"/>
        <w:jc w:val="both"/>
        <w:rPr>
          <w:rFonts w:ascii="Century Schoolbook" w:hAnsi="Century Schoolbook"/>
          <w:sz w:val="22"/>
          <w:szCs w:val="22"/>
        </w:rPr>
      </w:pPr>
    </w:p>
    <w:p w:rsidR="00520111" w:rsidRPr="00CD2E5C" w:rsidRDefault="00520111" w:rsidP="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 xml:space="preserve">The first (1) hypothesis links the value attached to a regime to the ‘obedience’ of a state. When a state expects a regime to bring benefits, the state is likely to be more willing to cooperate with the regime. An ‘obedient’ state will be more likely to accept and adopt the norms set by a regime. An obedient state is likely to be so because he values the regime. Therefore, states that have a good record of playing by the rules of a regime – adopting, implementing and adhering to prescribed rules and norms – will do so because they value the regime. However, it is difficult to operationalize and distinguish between states </w:t>
      </w:r>
      <w:r w:rsidR="002C7AD0" w:rsidRPr="00CD2E5C">
        <w:rPr>
          <w:rFonts w:ascii="Century Schoolbook" w:hAnsi="Century Schoolbook"/>
          <w:sz w:val="22"/>
          <w:szCs w:val="22"/>
        </w:rPr>
        <w:t>valuing</w:t>
      </w:r>
      <w:r w:rsidRPr="00CD2E5C">
        <w:rPr>
          <w:rFonts w:ascii="Century Schoolbook" w:hAnsi="Century Schoolbook"/>
          <w:sz w:val="22"/>
          <w:szCs w:val="22"/>
        </w:rPr>
        <w:t xml:space="preserve"> a regime and the hypothesized effects of states </w:t>
      </w:r>
      <w:r w:rsidR="002C7AD0" w:rsidRPr="00CD2E5C">
        <w:rPr>
          <w:rFonts w:ascii="Century Schoolbook" w:hAnsi="Century Schoolbook"/>
          <w:sz w:val="22"/>
          <w:szCs w:val="22"/>
        </w:rPr>
        <w:t>valuing</w:t>
      </w:r>
      <w:r w:rsidRPr="00CD2E5C">
        <w:rPr>
          <w:rFonts w:ascii="Century Schoolbook" w:hAnsi="Century Schoolbook"/>
          <w:sz w:val="22"/>
          <w:szCs w:val="22"/>
        </w:rPr>
        <w:t xml:space="preserve"> a regime (cooperation). </w:t>
      </w:r>
      <w:r w:rsidR="00F96CD7" w:rsidRPr="00CD2E5C">
        <w:rPr>
          <w:rFonts w:ascii="Century Schoolbook" w:hAnsi="Century Schoolbook"/>
          <w:sz w:val="22"/>
          <w:szCs w:val="22"/>
        </w:rPr>
        <w:t>Therefore, the degree to which the regime is valued – or – the expectation of the state to reap long term benefits from the regime will be measured by making use of the Human Rights Watch World Report 2005. Because we want to measure a state’s expected gains by cooperating with the human rights regime, it is important to know the human rights situation at that time in that state. However, a state might have a bad reputation regarding human rights and still be committed to the human rights regime. For that reason speech acts by the state’s leader or leaders on the subject of human rights and the responsibility to protect will also be taken into account in order to recr</w:t>
      </w:r>
      <w:r w:rsidR="00265821">
        <w:rPr>
          <w:rFonts w:ascii="Century Schoolbook" w:hAnsi="Century Schoolbook"/>
          <w:sz w:val="22"/>
          <w:szCs w:val="22"/>
        </w:rPr>
        <w:t xml:space="preserve">eate a plausible narrative for </w:t>
      </w:r>
      <w:r w:rsidR="00F96CD7" w:rsidRPr="00CD2E5C">
        <w:rPr>
          <w:rFonts w:ascii="Century Schoolbook" w:hAnsi="Century Schoolbook"/>
          <w:sz w:val="22"/>
          <w:szCs w:val="22"/>
        </w:rPr>
        <w:t>the adoption of the responsibility to protect.</w:t>
      </w:r>
    </w:p>
    <w:p w:rsidR="00520111" w:rsidRPr="00CD2E5C" w:rsidRDefault="00520111" w:rsidP="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 xml:space="preserve">The </w:t>
      </w:r>
      <w:r w:rsidR="00F96CD7" w:rsidRPr="00CD2E5C">
        <w:rPr>
          <w:rFonts w:ascii="Century Schoolbook" w:hAnsi="Century Schoolbook"/>
          <w:sz w:val="22"/>
          <w:szCs w:val="22"/>
        </w:rPr>
        <w:t>second (2)</w:t>
      </w:r>
      <w:r w:rsidRPr="00CD2E5C">
        <w:rPr>
          <w:rFonts w:ascii="Century Schoolbook" w:hAnsi="Century Schoolbook"/>
          <w:sz w:val="22"/>
          <w:szCs w:val="22"/>
        </w:rPr>
        <w:t xml:space="preserve"> hypothesis links the preference of the hegemon to the </w:t>
      </w:r>
      <w:r w:rsidR="002C7AD0" w:rsidRPr="00CD2E5C">
        <w:rPr>
          <w:rFonts w:ascii="Century Schoolbook" w:hAnsi="Century Schoolbook"/>
          <w:sz w:val="22"/>
          <w:szCs w:val="22"/>
        </w:rPr>
        <w:t>likelihood</w:t>
      </w:r>
      <w:r w:rsidRPr="00CD2E5C">
        <w:rPr>
          <w:rFonts w:ascii="Century Schoolbook" w:hAnsi="Century Schoolbook"/>
          <w:sz w:val="22"/>
          <w:szCs w:val="22"/>
        </w:rPr>
        <w:t xml:space="preserve"> of norm adoption. In order for this hypothesis to be valid, a hegemon (see the conceptualization of hegemon in the former paragraph) needs to be present and this actor needs to have a clear and known preference. A hegemon is a likely actor to take a stance in cases where it has a preference and therefore public or semi-public statements regarding the norm can be expected to exist.</w:t>
      </w:r>
      <w:r w:rsidR="00FD7148" w:rsidRPr="00CD2E5C">
        <w:rPr>
          <w:rFonts w:ascii="Century Schoolbook" w:hAnsi="Century Schoolbook"/>
          <w:sz w:val="22"/>
          <w:szCs w:val="22"/>
        </w:rPr>
        <w:t xml:space="preserve"> Similarly, the hegemon’s preference regarding human rights can also be measured by taking both speech acts and the HRW World Report 2005 into account, similar to the previous hypothesis. </w:t>
      </w:r>
    </w:p>
    <w:p w:rsidR="00520111" w:rsidRPr="00CD2E5C" w:rsidRDefault="00520111" w:rsidP="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Hypothesis (</w:t>
      </w:r>
      <w:r w:rsidR="00F07892" w:rsidRPr="00CD2E5C">
        <w:rPr>
          <w:rFonts w:ascii="Century Schoolbook" w:hAnsi="Century Schoolbook"/>
          <w:sz w:val="22"/>
          <w:szCs w:val="22"/>
        </w:rPr>
        <w:t>Z1</w:t>
      </w:r>
      <w:r w:rsidRPr="00CD2E5C">
        <w:rPr>
          <w:rFonts w:ascii="Century Schoolbook" w:hAnsi="Century Schoolbook"/>
          <w:sz w:val="22"/>
          <w:szCs w:val="22"/>
        </w:rPr>
        <w:t xml:space="preserve">) claims that vague norms are more easily accepted by states. Vagueness is a difficult concept to operationalize. But if we consider a one-dimensional spectrum from vague on one side and concrete on the other side it is possible to ‘rank’ </w:t>
      </w:r>
      <w:r w:rsidRPr="00CD2E5C">
        <w:rPr>
          <w:rFonts w:ascii="Century Schoolbook" w:hAnsi="Century Schoolbook"/>
          <w:sz w:val="22"/>
          <w:szCs w:val="22"/>
        </w:rPr>
        <w:lastRenderedPageBreak/>
        <w:t>norms according to certain criteria. If we assume that all norms consist of a set of conditions and a set of consequences (if a, b and/or c apply, then do x, y and/or z) both the conditions as well as the consequences can be graded in their vagueness.  For example: a norm about dirty laundry can have a multitude of forms; from vague to specific:</w:t>
      </w:r>
    </w:p>
    <w:p w:rsidR="00520111" w:rsidRPr="00CD2E5C" w:rsidRDefault="00520111" w:rsidP="00520111">
      <w:pPr>
        <w:pStyle w:val="Normal1"/>
        <w:numPr>
          <w:ilvl w:val="0"/>
          <w:numId w:val="5"/>
        </w:numPr>
        <w:spacing w:line="360" w:lineRule="auto"/>
        <w:jc w:val="both"/>
        <w:rPr>
          <w:rFonts w:ascii="Century Schoolbook" w:hAnsi="Century Schoolbook"/>
          <w:sz w:val="22"/>
          <w:szCs w:val="22"/>
        </w:rPr>
      </w:pPr>
      <w:r w:rsidRPr="00CD2E5C">
        <w:rPr>
          <w:rFonts w:ascii="Century Schoolbook" w:hAnsi="Century Schoolbook"/>
          <w:sz w:val="22"/>
          <w:szCs w:val="22"/>
        </w:rPr>
        <w:t xml:space="preserve">If clothes are dirty then </w:t>
      </w:r>
      <w:r w:rsidR="00F07892" w:rsidRPr="00CD2E5C">
        <w:rPr>
          <w:rFonts w:ascii="Century Schoolbook" w:hAnsi="Century Schoolbook"/>
          <w:sz w:val="22"/>
          <w:szCs w:val="22"/>
        </w:rPr>
        <w:t>they should be cleaned</w:t>
      </w:r>
    </w:p>
    <w:p w:rsidR="00520111" w:rsidRPr="00CD2E5C" w:rsidRDefault="00520111" w:rsidP="00520111">
      <w:pPr>
        <w:pStyle w:val="Normal1"/>
        <w:numPr>
          <w:ilvl w:val="0"/>
          <w:numId w:val="5"/>
        </w:numPr>
        <w:spacing w:line="360" w:lineRule="auto"/>
        <w:jc w:val="both"/>
        <w:rPr>
          <w:rFonts w:ascii="Century Schoolbook" w:hAnsi="Century Schoolbook"/>
          <w:sz w:val="22"/>
          <w:szCs w:val="22"/>
        </w:rPr>
      </w:pPr>
      <w:r w:rsidRPr="00CD2E5C">
        <w:rPr>
          <w:rFonts w:ascii="Century Schoolbook" w:hAnsi="Century Schoolbook"/>
          <w:sz w:val="22"/>
          <w:szCs w:val="22"/>
        </w:rPr>
        <w:t xml:space="preserve">If your </w:t>
      </w:r>
      <w:r w:rsidR="00F07892" w:rsidRPr="00CD2E5C">
        <w:rPr>
          <w:rFonts w:ascii="Century Schoolbook" w:hAnsi="Century Schoolbook"/>
          <w:sz w:val="22"/>
          <w:szCs w:val="22"/>
        </w:rPr>
        <w:t>shirt</w:t>
      </w:r>
      <w:r w:rsidRPr="00CD2E5C">
        <w:rPr>
          <w:rFonts w:ascii="Century Schoolbook" w:hAnsi="Century Schoolbook"/>
          <w:sz w:val="22"/>
          <w:szCs w:val="22"/>
        </w:rPr>
        <w:t xml:space="preserve"> </w:t>
      </w:r>
      <w:r w:rsidR="00F07892" w:rsidRPr="00CD2E5C">
        <w:rPr>
          <w:rFonts w:ascii="Century Schoolbook" w:hAnsi="Century Schoolbook"/>
          <w:sz w:val="22"/>
          <w:szCs w:val="22"/>
        </w:rPr>
        <w:t>is</w:t>
      </w:r>
      <w:r w:rsidRPr="00CD2E5C">
        <w:rPr>
          <w:rFonts w:ascii="Century Schoolbook" w:hAnsi="Century Schoolbook"/>
          <w:sz w:val="22"/>
          <w:szCs w:val="22"/>
        </w:rPr>
        <w:t xml:space="preserve"> </w:t>
      </w:r>
      <w:r w:rsidR="00F07892" w:rsidRPr="00CD2E5C">
        <w:rPr>
          <w:rFonts w:ascii="Century Schoolbook" w:hAnsi="Century Schoolbook"/>
          <w:sz w:val="22"/>
          <w:szCs w:val="22"/>
        </w:rPr>
        <w:t>worn one day</w:t>
      </w:r>
      <w:r w:rsidRPr="00CD2E5C">
        <w:rPr>
          <w:rFonts w:ascii="Century Schoolbook" w:hAnsi="Century Schoolbook"/>
          <w:sz w:val="22"/>
          <w:szCs w:val="22"/>
        </w:rPr>
        <w:t xml:space="preserve">, then someone should clean </w:t>
      </w:r>
      <w:r w:rsidR="00F07892" w:rsidRPr="00CD2E5C">
        <w:rPr>
          <w:rFonts w:ascii="Century Schoolbook" w:hAnsi="Century Schoolbook"/>
          <w:sz w:val="22"/>
          <w:szCs w:val="22"/>
        </w:rPr>
        <w:t>it.</w:t>
      </w:r>
    </w:p>
    <w:p w:rsidR="00520111" w:rsidRPr="00CD2E5C" w:rsidRDefault="00520111" w:rsidP="00520111">
      <w:pPr>
        <w:pStyle w:val="Normal1"/>
        <w:numPr>
          <w:ilvl w:val="0"/>
          <w:numId w:val="5"/>
        </w:numPr>
        <w:spacing w:line="360" w:lineRule="auto"/>
        <w:jc w:val="both"/>
        <w:rPr>
          <w:rFonts w:ascii="Century Schoolbook" w:hAnsi="Century Schoolbook"/>
          <w:sz w:val="22"/>
          <w:szCs w:val="22"/>
        </w:rPr>
      </w:pPr>
      <w:r w:rsidRPr="00CD2E5C">
        <w:rPr>
          <w:rFonts w:ascii="Century Schoolbook" w:hAnsi="Century Schoolbook"/>
          <w:sz w:val="22"/>
          <w:szCs w:val="22"/>
        </w:rPr>
        <w:t xml:space="preserve">If your </w:t>
      </w:r>
      <w:r w:rsidR="00F07892" w:rsidRPr="00CD2E5C">
        <w:rPr>
          <w:rFonts w:ascii="Century Schoolbook" w:hAnsi="Century Schoolbook"/>
          <w:sz w:val="22"/>
          <w:szCs w:val="22"/>
        </w:rPr>
        <w:t>dark shirt</w:t>
      </w:r>
      <w:r w:rsidRPr="00CD2E5C">
        <w:rPr>
          <w:rFonts w:ascii="Century Schoolbook" w:hAnsi="Century Schoolbook"/>
          <w:sz w:val="22"/>
          <w:szCs w:val="22"/>
        </w:rPr>
        <w:t xml:space="preserve"> </w:t>
      </w:r>
      <w:r w:rsidR="00F07892" w:rsidRPr="00CD2E5C">
        <w:rPr>
          <w:rFonts w:ascii="Century Schoolbook" w:hAnsi="Century Schoolbook"/>
          <w:sz w:val="22"/>
          <w:szCs w:val="22"/>
        </w:rPr>
        <w:t>is</w:t>
      </w:r>
      <w:r w:rsidRPr="00CD2E5C">
        <w:rPr>
          <w:rFonts w:ascii="Century Schoolbook" w:hAnsi="Century Schoolbook"/>
          <w:sz w:val="22"/>
          <w:szCs w:val="22"/>
        </w:rPr>
        <w:t xml:space="preserve"> </w:t>
      </w:r>
      <w:r w:rsidR="00F07892" w:rsidRPr="00CD2E5C">
        <w:rPr>
          <w:rFonts w:ascii="Century Schoolbook" w:hAnsi="Century Schoolbook"/>
          <w:sz w:val="22"/>
          <w:szCs w:val="22"/>
        </w:rPr>
        <w:t>worn one day</w:t>
      </w:r>
      <w:r w:rsidRPr="00CD2E5C">
        <w:rPr>
          <w:rFonts w:ascii="Century Schoolbook" w:hAnsi="Century Schoolbook"/>
          <w:sz w:val="22"/>
          <w:szCs w:val="22"/>
        </w:rPr>
        <w:t xml:space="preserve"> then </w:t>
      </w:r>
      <w:r w:rsidR="00F07892" w:rsidRPr="00CD2E5C">
        <w:rPr>
          <w:rFonts w:ascii="Century Schoolbook" w:hAnsi="Century Schoolbook"/>
          <w:sz w:val="22"/>
          <w:szCs w:val="22"/>
        </w:rPr>
        <w:t>you should clean it</w:t>
      </w:r>
      <w:r w:rsidRPr="00CD2E5C">
        <w:rPr>
          <w:rFonts w:ascii="Century Schoolbook" w:hAnsi="Century Schoolbook"/>
          <w:sz w:val="22"/>
          <w:szCs w:val="22"/>
        </w:rPr>
        <w:t xml:space="preserve"> using laundry detergent for dark colors.</w:t>
      </w:r>
    </w:p>
    <w:p w:rsidR="00520111" w:rsidRPr="00CD2E5C" w:rsidRDefault="00520111" w:rsidP="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 xml:space="preserve">This out-of-context example about laundry illustrates that norms can be made more explicit in both the condition as well as the consequence. In example I), actors can still negotiate about what constitutes dirty, or to what clothes the consequence should apply, as well as what the consequence should look like and what actor should execute it. </w:t>
      </w:r>
      <w:r w:rsidR="00F07892" w:rsidRPr="00CD2E5C">
        <w:rPr>
          <w:rFonts w:ascii="Century Schoolbook" w:hAnsi="Century Schoolbook"/>
          <w:sz w:val="22"/>
          <w:szCs w:val="22"/>
        </w:rPr>
        <w:t xml:space="preserve">Examples II) and III) are more concrete, clearly stipulating what conditions need to apply in order for the consequence to be executed (and what this consequence entails). </w:t>
      </w:r>
      <w:r w:rsidRPr="00CD2E5C">
        <w:rPr>
          <w:rFonts w:ascii="Century Schoolbook" w:hAnsi="Century Schoolbook"/>
          <w:sz w:val="22"/>
          <w:szCs w:val="22"/>
        </w:rPr>
        <w:t>Keeping this spectrum in mind, it should be possible to distinguish between vague norms, where actors have a lot of room for bargaining and the more concrete ones, where actors are more restricted by what the norm clearly stipulates.</w:t>
      </w:r>
    </w:p>
    <w:p w:rsidR="00520111" w:rsidRPr="00CD2E5C" w:rsidRDefault="00520111" w:rsidP="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Hypothesis (</w:t>
      </w:r>
      <w:r w:rsidR="00F07892" w:rsidRPr="00CD2E5C">
        <w:rPr>
          <w:rFonts w:ascii="Century Schoolbook" w:hAnsi="Century Schoolbook"/>
          <w:sz w:val="22"/>
          <w:szCs w:val="22"/>
        </w:rPr>
        <w:t>Z2</w:t>
      </w:r>
      <w:r w:rsidRPr="00CD2E5C">
        <w:rPr>
          <w:rFonts w:ascii="Century Schoolbook" w:hAnsi="Century Schoolbook"/>
          <w:sz w:val="22"/>
          <w:szCs w:val="22"/>
        </w:rPr>
        <w:t>) links the expected enforcement of a norm with its likelihood of adoption. The expected enforcement of a norm should be measured by the relative power of the actors or institutions that have taken interest in the norm and are willing to enforce it. It should also consider the actual measures that are both reasonable as well as feasible to be taken, as well as the international actor’s track record with norm enforcement.</w:t>
      </w:r>
    </w:p>
    <w:p w:rsidR="00520111" w:rsidRPr="00CD2E5C" w:rsidRDefault="00520111" w:rsidP="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 xml:space="preserve">Using these elaborations on the hypotheses, with clearer formulated expectations it will be possible to make causal process observations. The following chapter will focus on the analysis of both cases. However, before the individual analysis of both cases, the general process of how R2P came upon the political agenda and eventually became adopted as part of the World Summit outcome will be further elaborated. Both cases – Russia and China – will be elaborated and described in separate paragraphs of chapter 4. </w:t>
      </w:r>
    </w:p>
    <w:p w:rsidR="00520111" w:rsidRPr="00CD2E5C" w:rsidRDefault="00520111" w:rsidP="00520111">
      <w:pPr>
        <w:pStyle w:val="Normal1"/>
        <w:spacing w:line="360" w:lineRule="auto"/>
        <w:jc w:val="both"/>
        <w:rPr>
          <w:rFonts w:ascii="Century Schoolbook" w:hAnsi="Century Schoolbook"/>
          <w:i/>
          <w:sz w:val="22"/>
          <w:szCs w:val="22"/>
        </w:rPr>
      </w:pPr>
    </w:p>
    <w:p w:rsidR="00520111" w:rsidRPr="003F7C7E" w:rsidRDefault="00930AFD" w:rsidP="003F7C7E">
      <w:pPr>
        <w:pStyle w:val="Kop2"/>
        <w:rPr>
          <w:lang w:val="en-US"/>
        </w:rPr>
      </w:pPr>
      <w:bookmarkStart w:id="31" w:name="_Toc427406024"/>
      <w:r w:rsidRPr="003F7C7E">
        <w:rPr>
          <w:lang w:val="en-US"/>
        </w:rPr>
        <w:t xml:space="preserve">3.7 </w:t>
      </w:r>
      <w:r w:rsidR="00520111" w:rsidRPr="003F7C7E">
        <w:rPr>
          <w:lang w:val="en-US"/>
        </w:rPr>
        <w:t>Empirical data and sources</w:t>
      </w:r>
      <w:bookmarkEnd w:id="31"/>
    </w:p>
    <w:p w:rsidR="00520111" w:rsidRPr="00CD2E5C" w:rsidRDefault="00520111" w:rsidP="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 xml:space="preserve">The empirical data needed for this research will mostly be gathered from online, written, sources. The United Nations has a large database of meetings, articles and resolutions that can be used as primary sources. The UN World Summit 2005 has been well </w:t>
      </w:r>
      <w:r w:rsidRPr="00CD2E5C">
        <w:rPr>
          <w:rFonts w:ascii="Century Schoolbook" w:hAnsi="Century Schoolbook"/>
          <w:sz w:val="22"/>
          <w:szCs w:val="22"/>
        </w:rPr>
        <w:lastRenderedPageBreak/>
        <w:t xml:space="preserve">documented. Similarly, videos and </w:t>
      </w:r>
      <w:r w:rsidR="002C7AD0" w:rsidRPr="00CD2E5C">
        <w:rPr>
          <w:rFonts w:ascii="Century Schoolbook" w:hAnsi="Century Schoolbook"/>
          <w:sz w:val="22"/>
          <w:szCs w:val="22"/>
        </w:rPr>
        <w:t>audio records</w:t>
      </w:r>
      <w:r w:rsidRPr="00CD2E5C">
        <w:rPr>
          <w:rFonts w:ascii="Century Schoolbook" w:hAnsi="Century Schoolbook"/>
          <w:sz w:val="22"/>
          <w:szCs w:val="22"/>
        </w:rPr>
        <w:t xml:space="preserve"> of speeches and interviews given at the world summit are widely available, both from third parties </w:t>
      </w:r>
      <w:r w:rsidR="00620AC6" w:rsidRPr="00CD2E5C">
        <w:rPr>
          <w:rFonts w:ascii="Century Schoolbook" w:hAnsi="Century Schoolbook"/>
          <w:sz w:val="22"/>
          <w:szCs w:val="22"/>
        </w:rPr>
        <w:t>and</w:t>
      </w:r>
      <w:r w:rsidRPr="00CD2E5C">
        <w:rPr>
          <w:rFonts w:ascii="Century Schoolbook" w:hAnsi="Century Schoolbook"/>
          <w:sz w:val="22"/>
          <w:szCs w:val="22"/>
        </w:rPr>
        <w:t xml:space="preserve"> from the UN itself.</w:t>
      </w:r>
    </w:p>
    <w:p w:rsidR="00520111" w:rsidRPr="00CD2E5C" w:rsidRDefault="00520111" w:rsidP="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 xml:space="preserve">There has been a lot of academic literature published around the theme of R2P. Literature about the process of adoption by the world summit will be used to gain insight, from different perspectives, in how states came to adopt the responsibility to protect. A small group of academics has done extensive research into the responsibility to protect; both how it should be applied and why it was necessary to replace existing norms. This literature often studies R2P from </w:t>
      </w:r>
      <w:r w:rsidR="002C7AD0" w:rsidRPr="00CD2E5C">
        <w:rPr>
          <w:rFonts w:ascii="Century Schoolbook" w:hAnsi="Century Schoolbook"/>
          <w:sz w:val="22"/>
          <w:szCs w:val="22"/>
        </w:rPr>
        <w:t>an</w:t>
      </w:r>
      <w:r w:rsidRPr="00CD2E5C">
        <w:rPr>
          <w:rFonts w:ascii="Century Schoolbook" w:hAnsi="Century Schoolbook"/>
          <w:sz w:val="22"/>
          <w:szCs w:val="22"/>
        </w:rPr>
        <w:t xml:space="preserve"> international-law perspective, but for data gathering on the process of adoption this is well suited.</w:t>
      </w:r>
    </w:p>
    <w:p w:rsidR="00520111" w:rsidRPr="00CD2E5C" w:rsidRDefault="00520111" w:rsidP="00520111">
      <w:pPr>
        <w:pStyle w:val="Normal1"/>
        <w:spacing w:line="360" w:lineRule="auto"/>
        <w:jc w:val="both"/>
        <w:rPr>
          <w:rFonts w:ascii="Century Schoolbook" w:hAnsi="Century Schoolbook"/>
          <w:sz w:val="22"/>
          <w:szCs w:val="22"/>
        </w:rPr>
      </w:pPr>
      <w:r w:rsidRPr="00CD2E5C">
        <w:rPr>
          <w:rFonts w:ascii="Century Schoolbook" w:hAnsi="Century Schoolbook"/>
          <w:sz w:val="22"/>
          <w:szCs w:val="22"/>
        </w:rPr>
        <w:tab/>
        <w:t xml:space="preserve">Thirdly, there is data from news outlets; national and international newspapers, websites as well as press agencies (Reuters, for example) and newsmagazines (such as the Economist). </w:t>
      </w:r>
    </w:p>
    <w:p w:rsidR="00213A88" w:rsidRPr="00CD2E5C" w:rsidRDefault="00213A88" w:rsidP="00520111">
      <w:pPr>
        <w:pStyle w:val="Normal1"/>
        <w:spacing w:line="360" w:lineRule="auto"/>
        <w:jc w:val="both"/>
        <w:rPr>
          <w:rFonts w:ascii="Century Schoolbook" w:hAnsi="Century Schoolbook"/>
          <w:sz w:val="22"/>
          <w:szCs w:val="22"/>
        </w:rPr>
      </w:pPr>
    </w:p>
    <w:p w:rsidR="00213A88" w:rsidRPr="00CD2E5C" w:rsidRDefault="00213A88" w:rsidP="00520111">
      <w:pPr>
        <w:pStyle w:val="Normal1"/>
        <w:spacing w:line="360" w:lineRule="auto"/>
        <w:jc w:val="both"/>
        <w:rPr>
          <w:rFonts w:ascii="Century Schoolbook" w:hAnsi="Century Schoolbook"/>
          <w:sz w:val="22"/>
          <w:szCs w:val="22"/>
        </w:rPr>
      </w:pPr>
    </w:p>
    <w:p w:rsidR="00213A88" w:rsidRPr="00CD2E5C" w:rsidRDefault="00213A88" w:rsidP="00520111">
      <w:pPr>
        <w:pStyle w:val="Normal1"/>
        <w:spacing w:line="360" w:lineRule="auto"/>
        <w:jc w:val="both"/>
        <w:rPr>
          <w:rFonts w:ascii="Century Schoolbook" w:hAnsi="Century Schoolbook"/>
          <w:sz w:val="22"/>
          <w:szCs w:val="22"/>
        </w:rPr>
      </w:pPr>
    </w:p>
    <w:p w:rsidR="00213A88" w:rsidRPr="00CD2E5C" w:rsidRDefault="00213A88" w:rsidP="00520111">
      <w:pPr>
        <w:pStyle w:val="Normal1"/>
        <w:spacing w:line="360" w:lineRule="auto"/>
        <w:jc w:val="both"/>
        <w:rPr>
          <w:rFonts w:ascii="Century Schoolbook" w:hAnsi="Century Schoolbook"/>
          <w:sz w:val="22"/>
          <w:szCs w:val="22"/>
        </w:rPr>
      </w:pPr>
    </w:p>
    <w:p w:rsidR="00213A88" w:rsidRPr="00CD2E5C" w:rsidRDefault="00213A88" w:rsidP="00520111">
      <w:pPr>
        <w:pStyle w:val="Normal1"/>
        <w:spacing w:line="360" w:lineRule="auto"/>
        <w:jc w:val="both"/>
        <w:rPr>
          <w:rFonts w:ascii="Century Schoolbook" w:hAnsi="Century Schoolbook"/>
          <w:sz w:val="22"/>
          <w:szCs w:val="22"/>
        </w:rPr>
      </w:pPr>
    </w:p>
    <w:p w:rsidR="00213A88" w:rsidRPr="00CD2E5C" w:rsidRDefault="00213A88" w:rsidP="00520111">
      <w:pPr>
        <w:pStyle w:val="Normal1"/>
        <w:spacing w:line="360" w:lineRule="auto"/>
        <w:jc w:val="both"/>
        <w:rPr>
          <w:rFonts w:ascii="Century Schoolbook" w:hAnsi="Century Schoolbook"/>
          <w:sz w:val="22"/>
          <w:szCs w:val="22"/>
        </w:rPr>
      </w:pPr>
    </w:p>
    <w:p w:rsidR="00213A88" w:rsidRPr="00CD2E5C" w:rsidRDefault="00213A88" w:rsidP="00520111">
      <w:pPr>
        <w:pStyle w:val="Normal1"/>
        <w:spacing w:line="360" w:lineRule="auto"/>
        <w:jc w:val="both"/>
        <w:rPr>
          <w:rFonts w:ascii="Century Schoolbook" w:hAnsi="Century Schoolbook"/>
          <w:sz w:val="22"/>
          <w:szCs w:val="22"/>
        </w:rPr>
      </w:pPr>
    </w:p>
    <w:p w:rsidR="00213A88" w:rsidRPr="00CD2E5C" w:rsidRDefault="00213A88" w:rsidP="00520111">
      <w:pPr>
        <w:pStyle w:val="Normal1"/>
        <w:spacing w:line="360" w:lineRule="auto"/>
        <w:jc w:val="both"/>
        <w:rPr>
          <w:rFonts w:ascii="Century Schoolbook" w:hAnsi="Century Schoolbook"/>
          <w:sz w:val="22"/>
          <w:szCs w:val="22"/>
        </w:rPr>
      </w:pPr>
    </w:p>
    <w:p w:rsidR="00213A88" w:rsidRPr="00CD2E5C" w:rsidRDefault="00213A88" w:rsidP="00520111">
      <w:pPr>
        <w:pStyle w:val="Normal1"/>
        <w:spacing w:line="360" w:lineRule="auto"/>
        <w:jc w:val="both"/>
        <w:rPr>
          <w:rFonts w:ascii="Century Schoolbook" w:hAnsi="Century Schoolbook"/>
          <w:sz w:val="22"/>
          <w:szCs w:val="22"/>
        </w:rPr>
      </w:pPr>
    </w:p>
    <w:p w:rsidR="00213A88" w:rsidRPr="00CD2E5C" w:rsidRDefault="00213A88" w:rsidP="00520111">
      <w:pPr>
        <w:pStyle w:val="Normal1"/>
        <w:spacing w:line="360" w:lineRule="auto"/>
        <w:jc w:val="both"/>
        <w:rPr>
          <w:rFonts w:ascii="Century Schoolbook" w:hAnsi="Century Schoolbook"/>
          <w:sz w:val="22"/>
          <w:szCs w:val="22"/>
        </w:rPr>
      </w:pPr>
    </w:p>
    <w:p w:rsidR="00213A88" w:rsidRPr="00CD2E5C" w:rsidRDefault="00213A88" w:rsidP="00520111">
      <w:pPr>
        <w:pStyle w:val="Normal1"/>
        <w:spacing w:line="360" w:lineRule="auto"/>
        <w:jc w:val="both"/>
        <w:rPr>
          <w:rFonts w:ascii="Century Schoolbook" w:hAnsi="Century Schoolbook"/>
          <w:sz w:val="22"/>
          <w:szCs w:val="22"/>
        </w:rPr>
      </w:pPr>
    </w:p>
    <w:p w:rsidR="00213A88" w:rsidRPr="00CD2E5C" w:rsidRDefault="00213A88" w:rsidP="00520111">
      <w:pPr>
        <w:pStyle w:val="Normal1"/>
        <w:spacing w:line="360" w:lineRule="auto"/>
        <w:jc w:val="both"/>
        <w:rPr>
          <w:rFonts w:ascii="Century Schoolbook" w:hAnsi="Century Schoolbook"/>
          <w:sz w:val="22"/>
          <w:szCs w:val="22"/>
        </w:rPr>
      </w:pPr>
    </w:p>
    <w:p w:rsidR="00213A88" w:rsidRPr="00CD2E5C" w:rsidRDefault="00213A88" w:rsidP="00520111">
      <w:pPr>
        <w:pStyle w:val="Normal1"/>
        <w:spacing w:line="360" w:lineRule="auto"/>
        <w:jc w:val="both"/>
        <w:rPr>
          <w:rFonts w:ascii="Century Schoolbook" w:hAnsi="Century Schoolbook"/>
          <w:sz w:val="22"/>
          <w:szCs w:val="22"/>
        </w:rPr>
      </w:pPr>
    </w:p>
    <w:p w:rsidR="00213A88" w:rsidRPr="00CD2E5C" w:rsidRDefault="00213A88" w:rsidP="00520111">
      <w:pPr>
        <w:pStyle w:val="Normal1"/>
        <w:spacing w:line="360" w:lineRule="auto"/>
        <w:jc w:val="both"/>
        <w:rPr>
          <w:rFonts w:ascii="Century Schoolbook" w:hAnsi="Century Schoolbook"/>
          <w:sz w:val="22"/>
          <w:szCs w:val="22"/>
        </w:rPr>
      </w:pPr>
    </w:p>
    <w:p w:rsidR="00213A88" w:rsidRDefault="00213A88" w:rsidP="00520111">
      <w:pPr>
        <w:pStyle w:val="Normal1"/>
        <w:spacing w:line="360" w:lineRule="auto"/>
        <w:jc w:val="both"/>
        <w:rPr>
          <w:rFonts w:ascii="Century Schoolbook" w:hAnsi="Century Schoolbook"/>
        </w:rPr>
      </w:pPr>
    </w:p>
    <w:p w:rsidR="00213A88" w:rsidRDefault="00213A88" w:rsidP="00520111">
      <w:pPr>
        <w:pStyle w:val="Normal1"/>
        <w:spacing w:line="360" w:lineRule="auto"/>
        <w:jc w:val="both"/>
        <w:rPr>
          <w:rFonts w:ascii="Century Schoolbook" w:hAnsi="Century Schoolbook"/>
        </w:rPr>
      </w:pPr>
    </w:p>
    <w:p w:rsidR="00265821" w:rsidRDefault="00265821" w:rsidP="00520111">
      <w:pPr>
        <w:pStyle w:val="Normal1"/>
        <w:spacing w:line="360" w:lineRule="auto"/>
        <w:jc w:val="both"/>
        <w:rPr>
          <w:rFonts w:ascii="Century Schoolbook" w:hAnsi="Century Schoolbook"/>
        </w:rPr>
      </w:pPr>
    </w:p>
    <w:p w:rsidR="00213A88" w:rsidRPr="00C231DC" w:rsidRDefault="006A2783" w:rsidP="003F7C7E">
      <w:pPr>
        <w:pStyle w:val="Kop1"/>
        <w:rPr>
          <w:lang w:val="en-US"/>
        </w:rPr>
      </w:pPr>
      <w:bookmarkStart w:id="32" w:name="_Toc427406025"/>
      <w:r>
        <w:rPr>
          <w:lang w:val="en-US"/>
        </w:rPr>
        <w:t>4</w:t>
      </w:r>
      <w:r w:rsidR="00265821">
        <w:rPr>
          <w:lang w:val="en-US"/>
        </w:rPr>
        <w:t>.</w:t>
      </w:r>
      <w:r w:rsidR="00213A88">
        <w:rPr>
          <w:lang w:val="en-US"/>
        </w:rPr>
        <w:t xml:space="preserve"> EMPIRICAL ANALYSIS</w:t>
      </w:r>
      <w:r w:rsidR="00265821">
        <w:rPr>
          <w:lang w:val="en-US"/>
        </w:rPr>
        <w:t>: NORM ENTREPRENEURSHIP AND THE WORLD SUMMIT</w:t>
      </w:r>
      <w:bookmarkEnd w:id="32"/>
    </w:p>
    <w:p w:rsidR="00213A88" w:rsidRDefault="00213A88" w:rsidP="00213A88">
      <w:pPr>
        <w:pStyle w:val="Geenafstand"/>
        <w:spacing w:line="360" w:lineRule="auto"/>
        <w:jc w:val="both"/>
        <w:rPr>
          <w:rFonts w:ascii="Century Schoolbook" w:hAnsi="Century Schoolbook"/>
          <w:i/>
          <w:lang w:val="en-US"/>
        </w:rPr>
      </w:pPr>
    </w:p>
    <w:p w:rsidR="00213A88" w:rsidRPr="00C231DC" w:rsidRDefault="00930AFD" w:rsidP="003F7C7E">
      <w:pPr>
        <w:pStyle w:val="Kop2"/>
        <w:rPr>
          <w:lang w:val="en-US"/>
        </w:rPr>
      </w:pPr>
      <w:bookmarkStart w:id="33" w:name="_Toc427406026"/>
      <w:r>
        <w:rPr>
          <w:lang w:val="en-US"/>
        </w:rPr>
        <w:lastRenderedPageBreak/>
        <w:t xml:space="preserve">4.1 </w:t>
      </w:r>
      <w:r w:rsidR="00213A88" w:rsidRPr="00C231DC">
        <w:rPr>
          <w:lang w:val="en-US"/>
        </w:rPr>
        <w:t>Introduction</w:t>
      </w:r>
      <w:r w:rsidR="00213A88">
        <w:rPr>
          <w:lang w:val="en-US"/>
        </w:rPr>
        <w:t xml:space="preserve"> and a brief history on humanitarian intervention</w:t>
      </w:r>
      <w:bookmarkEnd w:id="33"/>
    </w:p>
    <w:p w:rsidR="00213A88" w:rsidRDefault="00213A88" w:rsidP="00213A88">
      <w:pPr>
        <w:pStyle w:val="Geenafstand"/>
        <w:spacing w:line="360" w:lineRule="auto"/>
        <w:jc w:val="both"/>
        <w:rPr>
          <w:rFonts w:ascii="Century Schoolbook" w:hAnsi="Century Schoolbook"/>
          <w:lang w:val="en-US"/>
        </w:rPr>
      </w:pPr>
      <w:r w:rsidRPr="00C231DC">
        <w:rPr>
          <w:rFonts w:ascii="Century Schoolbook" w:hAnsi="Century Schoolbook"/>
          <w:lang w:val="en-US"/>
        </w:rPr>
        <w:t xml:space="preserve">In his Millennium Report (UN; 2000) </w:t>
      </w:r>
      <w:r w:rsidR="00620AC6">
        <w:rPr>
          <w:rFonts w:ascii="Century Schoolbook" w:hAnsi="Century Schoolbook"/>
          <w:lang w:val="en-US"/>
        </w:rPr>
        <w:t>S</w:t>
      </w:r>
      <w:r w:rsidRPr="00C231DC">
        <w:rPr>
          <w:rFonts w:ascii="Century Schoolbook" w:hAnsi="Century Schoolbook"/>
          <w:lang w:val="en-US"/>
        </w:rPr>
        <w:t xml:space="preserve">ecretary </w:t>
      </w:r>
      <w:r w:rsidR="00620AC6">
        <w:rPr>
          <w:rFonts w:ascii="Century Schoolbook" w:hAnsi="Century Schoolbook"/>
          <w:lang w:val="en-US"/>
        </w:rPr>
        <w:t>G</w:t>
      </w:r>
      <w:r w:rsidRPr="00C231DC">
        <w:rPr>
          <w:rFonts w:ascii="Century Schoolbook" w:hAnsi="Century Schoolbook"/>
          <w:lang w:val="en-US"/>
        </w:rPr>
        <w:t xml:space="preserve">eneral of the United Nations Kofi Annan posed the question “If humanitarian intervention is, indeed, an unacceptable assault on sovereignty, how should we respond to a Rwanda, to a Srebrenica, to gross and systemic violation of human rights that offend every precept of our common humanity?” </w:t>
      </w:r>
      <w:r w:rsidR="00620AC6">
        <w:rPr>
          <w:rFonts w:ascii="Century Schoolbook" w:hAnsi="Century Schoolbook"/>
          <w:lang w:val="en-US"/>
        </w:rPr>
        <w:t xml:space="preserve">(UN, 2000) </w:t>
      </w:r>
      <w:r w:rsidRPr="00C231DC">
        <w:rPr>
          <w:rFonts w:ascii="Century Schoolbook" w:hAnsi="Century Schoolbook"/>
          <w:lang w:val="en-US"/>
        </w:rPr>
        <w:t>To answer this question, an ad hoc committee was formed by the Canadian Government, aided by a group of organizations. The so-called International Commission on Intervention and State Sovereignty</w:t>
      </w:r>
      <w:r>
        <w:rPr>
          <w:rFonts w:ascii="Century Schoolbook" w:hAnsi="Century Schoolbook"/>
          <w:lang w:val="en-US"/>
        </w:rPr>
        <w:t xml:space="preserve"> (ICISS) consisted of a panel of experts and was partly funded by the Canadian government. </w:t>
      </w:r>
      <w:r w:rsidRPr="00C231DC">
        <w:rPr>
          <w:rFonts w:ascii="Century Schoolbook" w:hAnsi="Century Schoolbook"/>
          <w:lang w:val="en-US"/>
        </w:rPr>
        <w:t>ICISS published a report titled ‘The Responsibility to Protect’ (2001).</w:t>
      </w:r>
      <w:r>
        <w:rPr>
          <w:rFonts w:ascii="Century Schoolbook" w:hAnsi="Century Schoolbook"/>
          <w:lang w:val="en-US"/>
        </w:rPr>
        <w:t xml:space="preserve"> In a nutshell, this report said that it was the responsibility of the host state to protect its own citizens from any avoidable harm. When the state is unable or unwilling to do so, this responsibility to protect lies with the international community of states (Bellamy, 2006).</w:t>
      </w:r>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ab/>
        <w:t>The International Commission on Intervention and State Sovereignty set itself the goal to have the Responsibility to Protect accepted by all the member states of the United Nations. A goal that would be completed after the 2005 World Summit, when R2P was among the articles in the official outcome document.</w:t>
      </w:r>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ab/>
        <w:t>To understand where the Responsibility to Protect came from, it is relevant to briefly look at the history of humanitarian intervention. With the founding of the United Nations in 1945, states were pre-occupied with the prevention of a new war. As a result of that, the principle of nonintervention became a leading one in international law. States were allowed to use force in cases of self-defense, but when it came to the prevention of humanitarian catastrophes in other states, the principle of nonintervention was almost always applied. This was an understandable attitude at the time. The process of de-colonization ‘created’ a lot of new sovereign states, all eager to use their sovereignty as a defense against the possible interference of other – more powerful – states. The only notable exception to the rule of non-intervention was the genocide convention from 1948. However, this convention was not easy to apply. A notable example is the mass killings and starvation of Cambodians under the regime of Pol Pot. When Vietnam intervened, it was internationally condemned for its motives.</w:t>
      </w:r>
      <w:r w:rsidR="00620AC6">
        <w:rPr>
          <w:rFonts w:ascii="Century Schoolbook" w:hAnsi="Century Schoolbook"/>
          <w:lang w:val="en-US"/>
        </w:rPr>
        <w:t xml:space="preserve"> Geo-strategic considerations was the main reason for Vietnam to intervene, according to critics (Carpenter, 1986).</w:t>
      </w:r>
      <w:r>
        <w:rPr>
          <w:rFonts w:ascii="Century Schoolbook" w:hAnsi="Century Schoolbook"/>
          <w:lang w:val="en-US"/>
        </w:rPr>
        <w:t xml:space="preserve"> Despite the Universal Declaration of Human Rights in 1966, international politics was governed by the cold war and there was not much commitment to the implementation of these human rights. Non-interference remained the dominant norm until the 1990’s (Evans, 2006).</w:t>
      </w:r>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lastRenderedPageBreak/>
        <w:tab/>
        <w:t xml:space="preserve">After the Cold War, the UN Security Council had the chance to be more effective in condemning interstate warfare. A notable example is the international response to the invasion of Kuwait by Iraqi forces. However, the first decade after the </w:t>
      </w:r>
      <w:r w:rsidR="00620AC6">
        <w:rPr>
          <w:rFonts w:ascii="Century Schoolbook" w:hAnsi="Century Schoolbook"/>
          <w:lang w:val="en-US"/>
        </w:rPr>
        <w:t>C</w:t>
      </w:r>
      <w:r>
        <w:rPr>
          <w:rFonts w:ascii="Century Schoolbook" w:hAnsi="Century Schoolbook"/>
          <w:lang w:val="en-US"/>
        </w:rPr>
        <w:t xml:space="preserve">old </w:t>
      </w:r>
      <w:r w:rsidR="00620AC6">
        <w:rPr>
          <w:rFonts w:ascii="Century Schoolbook" w:hAnsi="Century Schoolbook"/>
          <w:lang w:val="en-US"/>
        </w:rPr>
        <w:t>W</w:t>
      </w:r>
      <w:r>
        <w:rPr>
          <w:rFonts w:ascii="Century Schoolbook" w:hAnsi="Century Schoolbook"/>
          <w:lang w:val="en-US"/>
        </w:rPr>
        <w:t>ar was also characterized by an unprecedented amount of intrastate conflict (ISN, 2013). The international community still largely preferred non-intervention. Even when the necessity for intervention seemed irrefutable, the community was unable to adequately respond to the most horrid examples, such as the massacres in Rwanda, Srebrenica and Somalia (Evans, 2006). This spawned a debate between the proponents of a certain ‘right to intervene’ and the advocates of absolute sovereignty standing by the doctrine of non-intervention. This deba</w:t>
      </w:r>
      <w:r w:rsidR="0074745E">
        <w:rPr>
          <w:rFonts w:ascii="Century Schoolbook" w:hAnsi="Century Schoolbook"/>
          <w:lang w:val="en-US"/>
        </w:rPr>
        <w:t>te le</w:t>
      </w:r>
      <w:r>
        <w:rPr>
          <w:rFonts w:ascii="Century Schoolbook" w:hAnsi="Century Schoolbook"/>
          <w:lang w:val="en-US"/>
        </w:rPr>
        <w:t>d Kofi Annan to make</w:t>
      </w:r>
      <w:r w:rsidR="0074745E">
        <w:rPr>
          <w:rFonts w:ascii="Century Schoolbook" w:hAnsi="Century Schoolbook"/>
          <w:lang w:val="en-US"/>
        </w:rPr>
        <w:t xml:space="preserve"> his famous statement, which led to ICISS publishing its</w:t>
      </w:r>
      <w:r>
        <w:rPr>
          <w:rFonts w:ascii="Century Schoolbook" w:hAnsi="Century Schoolbook"/>
          <w:lang w:val="en-US"/>
        </w:rPr>
        <w:t xml:space="preserve"> report.</w:t>
      </w:r>
    </w:p>
    <w:p w:rsidR="00213A88" w:rsidRDefault="00213A88" w:rsidP="00213A88">
      <w:pPr>
        <w:pStyle w:val="Geenafstand"/>
        <w:spacing w:line="360" w:lineRule="auto"/>
        <w:jc w:val="both"/>
        <w:rPr>
          <w:rFonts w:ascii="Century Schoolbook" w:hAnsi="Century Schoolbook"/>
          <w:lang w:val="en-US"/>
        </w:rPr>
      </w:pPr>
    </w:p>
    <w:p w:rsidR="00213A88" w:rsidRDefault="00930AFD" w:rsidP="003F7C7E">
      <w:pPr>
        <w:pStyle w:val="Kop2"/>
        <w:rPr>
          <w:lang w:val="en-US"/>
        </w:rPr>
      </w:pPr>
      <w:bookmarkStart w:id="34" w:name="_Toc427406027"/>
      <w:r>
        <w:rPr>
          <w:lang w:val="en-US"/>
        </w:rPr>
        <w:t xml:space="preserve">4.2 </w:t>
      </w:r>
      <w:r w:rsidR="00213A88">
        <w:rPr>
          <w:lang w:val="en-US"/>
        </w:rPr>
        <w:t>The norm-entrepreneur, or entrepreneurs?</w:t>
      </w:r>
      <w:bookmarkEnd w:id="34"/>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As said in the previous chapter: a norm entrepreneur is an actor with a strong notion about what constitutes desirable behavior and is willing and able to promote the norm this actor believes in. Finnemore and Sikkink (1998) imagine the norm entrepreneur to be a single actor, either a person or a single group or committee. But the truth is</w:t>
      </w:r>
      <w:r w:rsidR="0074745E">
        <w:rPr>
          <w:rFonts w:ascii="Century Schoolbook" w:hAnsi="Century Schoolbook"/>
          <w:lang w:val="en-US"/>
        </w:rPr>
        <w:t xml:space="preserve"> </w:t>
      </w:r>
      <w:r>
        <w:rPr>
          <w:rFonts w:ascii="Century Schoolbook" w:hAnsi="Century Schoolbook"/>
          <w:lang w:val="en-US"/>
        </w:rPr>
        <w:t>n</w:t>
      </w:r>
      <w:r w:rsidR="0074745E">
        <w:rPr>
          <w:rFonts w:ascii="Century Schoolbook" w:hAnsi="Century Schoolbook"/>
          <w:lang w:val="en-US"/>
        </w:rPr>
        <w:t>o</w:t>
      </w:r>
      <w:r>
        <w:rPr>
          <w:rFonts w:ascii="Century Schoolbook" w:hAnsi="Century Schoolbook"/>
          <w:lang w:val="en-US"/>
        </w:rPr>
        <w:t>t always as simple as they had theorized.</w:t>
      </w:r>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In the case of the responsibility to protect; there are several stakeholders in the earliest process of the emergence of the norm. </w:t>
      </w:r>
      <w:r w:rsidR="0074745E">
        <w:rPr>
          <w:rFonts w:ascii="Century Schoolbook" w:hAnsi="Century Schoolbook"/>
          <w:lang w:val="en-US"/>
        </w:rPr>
        <w:t>The first stakeholder was</w:t>
      </w:r>
      <w:r>
        <w:rPr>
          <w:rFonts w:ascii="Century Schoolbook" w:hAnsi="Century Schoolbook"/>
          <w:lang w:val="en-US"/>
        </w:rPr>
        <w:t xml:space="preserve"> the secretary-general of the United Nations, Kofi Annan. He argued that it was time to find a new norm that bridges the gap between state sovereignty and humanitarian intervention. Two norms that seemed incompatible. In the late </w:t>
      </w:r>
      <w:r w:rsidR="0074745E">
        <w:rPr>
          <w:rFonts w:ascii="Century Schoolbook" w:hAnsi="Century Schoolbook"/>
          <w:lang w:val="en-US"/>
        </w:rPr>
        <w:t>19</w:t>
      </w:r>
      <w:r>
        <w:rPr>
          <w:rFonts w:ascii="Century Schoolbook" w:hAnsi="Century Schoolbook"/>
          <w:lang w:val="en-US"/>
        </w:rPr>
        <w:t>90’s; Annan came up with an idea of his own: balancing personal sovereignty with state sovereignty. But this concept proved to be too abstract to function as a guideline. Annan was not afraid to admit this and moved forward with the call for an international commission to solve his puzzle.</w:t>
      </w:r>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The second stakeholder </w:t>
      </w:r>
      <w:r w:rsidR="0074745E">
        <w:rPr>
          <w:rFonts w:ascii="Century Schoolbook" w:hAnsi="Century Schoolbook"/>
          <w:lang w:val="en-US"/>
        </w:rPr>
        <w:t>was</w:t>
      </w:r>
      <w:r>
        <w:rPr>
          <w:rFonts w:ascii="Century Schoolbook" w:hAnsi="Century Schoolbook"/>
          <w:lang w:val="en-US"/>
        </w:rPr>
        <w:t xml:space="preserve"> the committee that wrote the report on the responsibility to protect:</w:t>
      </w:r>
      <w:r w:rsidR="0074745E">
        <w:rPr>
          <w:rFonts w:ascii="Century Schoolbook" w:hAnsi="Century Schoolbook"/>
          <w:lang w:val="en-US"/>
        </w:rPr>
        <w:t xml:space="preserve"> The International Committee on Intervention and State Sovereignty,</w:t>
      </w:r>
      <w:r>
        <w:rPr>
          <w:rFonts w:ascii="Century Schoolbook" w:hAnsi="Century Schoolbook"/>
          <w:lang w:val="en-US"/>
        </w:rPr>
        <w:t xml:space="preserve"> ICISS. They wrote the report and after publication remained strong advocates of the proposed norm. One of the members of the committee was, for example, publishing articles in global news outlets about the advantages of this new norm and its applicability (Thakur, 2001, 2003 and 2004). This was a strategy to make R2P a more widespread idea, instead of being just spread amongst the elite within the United Nations.</w:t>
      </w:r>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lastRenderedPageBreak/>
        <w:tab/>
        <w:t>The third stakeholder is the Canadian Government. Since the ICISS was largely hosted from Canada the Canadian Government was earliest and most involved advocating states of the responsibility to protect. Exemplary is the Canadian Prime Minister Martin who lobbied at the Asia-Pacific Economic Cooperation (APEC) summit in 2004; pledging millions for an international program to strengthen judicial systems in the region while discussing the relevance of R2P with the leaders of these booming economies in the south-east Asia and pacific region (Fraser, 2004).</w:t>
      </w:r>
    </w:p>
    <w:p w:rsidR="0074745E"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Secretary General of the UN, Kofi Annan can and will be considered the prime norm-entrepreneur in this thesis. For he has been the instigator of the research towards a new norm and a relentless lobbyist in favor of R2P (Hilpold, 2015). As Secretary General (SG) of the UN at the time, he had access to the resources and the network necessary for putting a norm like this on the international agenda. The SG of the UN as a norm entrepreneur is not a new, nor unconventional idea (Thakur &amp; Weiss, 2009). It is important to recognize that several actors, or stakeholders, were active in the promotion of R2P after the initial publication of the ICISS report in 2001. </w:t>
      </w:r>
    </w:p>
    <w:p w:rsidR="00213A88" w:rsidRDefault="00213A88" w:rsidP="0074745E">
      <w:pPr>
        <w:pStyle w:val="Geenafstand"/>
        <w:spacing w:line="360" w:lineRule="auto"/>
        <w:ind w:firstLine="708"/>
        <w:jc w:val="both"/>
        <w:rPr>
          <w:rFonts w:ascii="Century Schoolbook" w:hAnsi="Century Schoolbook"/>
          <w:lang w:val="en-US"/>
        </w:rPr>
      </w:pPr>
      <w:r>
        <w:rPr>
          <w:rFonts w:ascii="Century Schoolbook" w:hAnsi="Century Schoolbook"/>
          <w:lang w:val="en-US"/>
        </w:rPr>
        <w:t xml:space="preserve">The Canadian Government and the Committee itself were using their own networks and strategies to campaign for the new norm. Their contribution should therefore not be underestimated. </w:t>
      </w:r>
      <w:r w:rsidR="0074745E">
        <w:rPr>
          <w:rFonts w:ascii="Century Schoolbook" w:hAnsi="Century Schoolbook"/>
          <w:lang w:val="en-US"/>
        </w:rPr>
        <w:t>Both the ICISS as the Canadian Government can also be considered to be norm</w:t>
      </w:r>
      <w:r w:rsidR="0074745E" w:rsidRPr="0074745E">
        <w:rPr>
          <w:rFonts w:ascii="Century Schoolbook" w:hAnsi="Century Schoolbook"/>
          <w:lang w:val="en-US"/>
        </w:rPr>
        <w:t>-</w:t>
      </w:r>
      <w:r w:rsidR="0074745E">
        <w:rPr>
          <w:rFonts w:ascii="Century Schoolbook" w:hAnsi="Century Schoolbook"/>
          <w:lang w:val="en-US"/>
        </w:rPr>
        <w:t>entrepreneurs. Because Annan was the actor that put the issue on the international agenda and because the quest for a new norm on humanitarian intervention started with his outcry to the international community, he is the primary norm-entrepreneur. However, this does not mean that he was in the lead at any given point in the entire process. The secondary norm-entrepreneurs, the ICISS and the Canadian Government, have had a lot of influence</w:t>
      </w:r>
      <w:r w:rsidR="00406FF3">
        <w:rPr>
          <w:rFonts w:ascii="Century Schoolbook" w:hAnsi="Century Schoolbook"/>
          <w:lang w:val="en-US"/>
        </w:rPr>
        <w:t xml:space="preserve"> during the run-up to the World Summit and during the Summit itself. The best way to look at it is like a multistage rocket. In the beginning of the process, Annan was the actor that put the issue on the agenda. The ICISS and the Canadian Government took the role of norm-entrepreneurs once the report was published.</w:t>
      </w:r>
    </w:p>
    <w:p w:rsidR="00406FF3" w:rsidRPr="0074745E" w:rsidRDefault="00406FF3" w:rsidP="0074745E">
      <w:pPr>
        <w:pStyle w:val="Geenafstand"/>
        <w:spacing w:line="360" w:lineRule="auto"/>
        <w:ind w:firstLine="708"/>
        <w:jc w:val="both"/>
        <w:rPr>
          <w:rFonts w:ascii="Century Schoolbook" w:hAnsi="Century Schoolbook"/>
          <w:strike/>
          <w:lang w:val="en-US"/>
        </w:rPr>
      </w:pPr>
    </w:p>
    <w:p w:rsidR="00213A88" w:rsidRDefault="00213A88" w:rsidP="00213A88">
      <w:pPr>
        <w:pStyle w:val="Geenafstand"/>
        <w:spacing w:line="360" w:lineRule="auto"/>
        <w:jc w:val="both"/>
        <w:rPr>
          <w:rFonts w:ascii="Century Schoolbook" w:hAnsi="Century Schoolbook"/>
          <w:lang w:val="en-US"/>
        </w:rPr>
      </w:pPr>
    </w:p>
    <w:p w:rsidR="00406FF3" w:rsidRDefault="00406FF3" w:rsidP="00213A88">
      <w:pPr>
        <w:pStyle w:val="Geenafstand"/>
        <w:spacing w:line="360" w:lineRule="auto"/>
        <w:jc w:val="both"/>
        <w:rPr>
          <w:rFonts w:ascii="Century Schoolbook" w:hAnsi="Century Schoolbook"/>
          <w:i/>
          <w:lang w:val="en-US"/>
        </w:rPr>
      </w:pPr>
    </w:p>
    <w:p w:rsidR="00406FF3" w:rsidRDefault="00AA25C6" w:rsidP="00213A88">
      <w:pPr>
        <w:pStyle w:val="Geenafstand"/>
        <w:spacing w:line="360" w:lineRule="auto"/>
        <w:jc w:val="both"/>
        <w:rPr>
          <w:rFonts w:ascii="Century Schoolbook" w:hAnsi="Century Schoolbook"/>
          <w:i/>
          <w:lang w:val="en-US"/>
        </w:rPr>
      </w:pPr>
      <w:r w:rsidRPr="00AA25C6">
        <w:rPr>
          <w:noProof/>
          <w:lang w:eastAsia="nl-NL"/>
        </w:rPr>
        <w:lastRenderedPageBreak/>
        <w:pict>
          <v:shape id="Text Box 12" o:spid="_x0000_s1031" type="#_x0000_t202" style="position:absolute;left:0;text-align:left;margin-left:1.3pt;margin-top:185.15pt;width:392.75pt;height:.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" stroked="f">
            <v:textbox style="mso-fit-shape-to-text:t" inset="0,0,0,0">
              <w:txbxContent>
                <w:p w:rsidR="00181B9C" w:rsidRPr="003F7C7E" w:rsidRDefault="00181B9C" w:rsidP="00EF2339">
                  <w:pPr>
                    <w:pStyle w:val="Bijschrift"/>
                    <w:rPr>
                      <w:rFonts w:ascii="Century Schoolbook" w:hAnsi="Century Schoolbook"/>
                      <w:i/>
                      <w:noProof/>
                      <w:color w:val="auto"/>
                      <w:lang w:val="en-US"/>
                    </w:rPr>
                  </w:pPr>
                  <w:bookmarkStart w:id="35" w:name="_Toc427334005"/>
                  <w:r w:rsidRPr="003F7C7E">
                    <w:rPr>
                      <w:rFonts w:ascii="Century Schoolbook" w:hAnsi="Century Schoolbook"/>
                      <w:color w:val="auto"/>
                      <w:lang w:val="en-US"/>
                    </w:rPr>
                    <w:t xml:space="preserve">Figure </w:t>
                  </w:r>
                  <w:r w:rsidR="00AA25C6" w:rsidRPr="003F7C7E">
                    <w:rPr>
                      <w:rFonts w:ascii="Century Schoolbook" w:hAnsi="Century Schoolbook"/>
                      <w:color w:val="auto"/>
                    </w:rPr>
                    <w:fldChar w:fldCharType="begin"/>
                  </w:r>
                  <w:r w:rsidRPr="003F7C7E">
                    <w:rPr>
                      <w:rFonts w:ascii="Century Schoolbook" w:hAnsi="Century Schoolbook"/>
                      <w:color w:val="auto"/>
                      <w:lang w:val="en-US"/>
                    </w:rPr>
                    <w:instrText xml:space="preserve"> SEQ Figure \* ARABIC </w:instrText>
                  </w:r>
                  <w:r w:rsidR="00AA25C6" w:rsidRPr="003F7C7E">
                    <w:rPr>
                      <w:rFonts w:ascii="Century Schoolbook" w:hAnsi="Century Schoolbook"/>
                      <w:color w:val="auto"/>
                    </w:rPr>
                    <w:fldChar w:fldCharType="end"/>
                  </w:r>
                  <w:r w:rsidRPr="003F7C7E">
                    <w:rPr>
                      <w:rFonts w:ascii="Century Schoolbook" w:hAnsi="Century Schoolbook"/>
                      <w:color w:val="auto"/>
                      <w:lang w:val="en-US"/>
                    </w:rPr>
                    <w:t>: The multistage rocket of norm-entrepreneurship</w:t>
                  </w:r>
                  <w:bookmarkEnd w:id="35"/>
                </w:p>
              </w:txbxContent>
            </v:textbox>
            <w10:wrap type="square"/>
          </v:shape>
        </w:pict>
      </w:r>
      <w:r w:rsidR="00930AFD">
        <w:rPr>
          <w:rFonts w:ascii="Century Schoolbook" w:hAnsi="Century Schoolbook"/>
          <w:i/>
          <w:noProof/>
          <w:lang w:eastAsia="nl-NL"/>
        </w:rPr>
        <w:drawing>
          <wp:anchor distT="0" distB="0" distL="114300" distR="114300" simplePos="0" relativeHeight="251671552" behindDoc="0" locked="0" layoutInCell="1" allowOverlap="1">
            <wp:simplePos x="0" y="0"/>
            <wp:positionH relativeFrom="column">
              <wp:posOffset>16510</wp:posOffset>
            </wp:positionH>
            <wp:positionV relativeFrom="paragraph">
              <wp:posOffset>-543560</wp:posOffset>
            </wp:positionV>
            <wp:extent cx="4987925" cy="2837815"/>
            <wp:effectExtent l="38100" t="0" r="22225" b="0"/>
            <wp:wrapSquare wrapText="bothSides"/>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anchor>
        </w:drawing>
      </w:r>
    </w:p>
    <w:p w:rsidR="00406FF3" w:rsidRDefault="00406FF3" w:rsidP="00213A88">
      <w:pPr>
        <w:pStyle w:val="Geenafstand"/>
        <w:spacing w:line="360" w:lineRule="auto"/>
        <w:jc w:val="both"/>
        <w:rPr>
          <w:rFonts w:ascii="Century Schoolbook" w:hAnsi="Century Schoolbook"/>
          <w:i/>
          <w:lang w:val="en-US"/>
        </w:rPr>
      </w:pPr>
    </w:p>
    <w:p w:rsidR="00406FF3" w:rsidRDefault="00406FF3" w:rsidP="00213A88">
      <w:pPr>
        <w:pStyle w:val="Geenafstand"/>
        <w:spacing w:line="360" w:lineRule="auto"/>
        <w:jc w:val="both"/>
        <w:rPr>
          <w:rFonts w:ascii="Century Schoolbook" w:hAnsi="Century Schoolbook"/>
          <w:i/>
          <w:lang w:val="en-US"/>
        </w:rPr>
      </w:pPr>
    </w:p>
    <w:p w:rsidR="00406FF3" w:rsidRDefault="00406FF3" w:rsidP="00213A88">
      <w:pPr>
        <w:pStyle w:val="Geenafstand"/>
        <w:spacing w:line="360" w:lineRule="auto"/>
        <w:jc w:val="both"/>
        <w:rPr>
          <w:rFonts w:ascii="Century Schoolbook" w:hAnsi="Century Schoolbook"/>
          <w:i/>
          <w:lang w:val="en-US"/>
        </w:rPr>
      </w:pPr>
    </w:p>
    <w:p w:rsidR="00406FF3" w:rsidRDefault="00406FF3" w:rsidP="00213A88">
      <w:pPr>
        <w:pStyle w:val="Geenafstand"/>
        <w:spacing w:line="360" w:lineRule="auto"/>
        <w:jc w:val="both"/>
        <w:rPr>
          <w:rFonts w:ascii="Century Schoolbook" w:hAnsi="Century Schoolbook"/>
          <w:i/>
          <w:lang w:val="en-US"/>
        </w:rPr>
      </w:pPr>
    </w:p>
    <w:p w:rsidR="00406FF3" w:rsidRDefault="00406FF3" w:rsidP="00213A88">
      <w:pPr>
        <w:pStyle w:val="Geenafstand"/>
        <w:spacing w:line="360" w:lineRule="auto"/>
        <w:jc w:val="both"/>
        <w:rPr>
          <w:rFonts w:ascii="Century Schoolbook" w:hAnsi="Century Schoolbook"/>
          <w:i/>
          <w:lang w:val="en-US"/>
        </w:rPr>
      </w:pPr>
    </w:p>
    <w:p w:rsidR="00406FF3" w:rsidRDefault="00406FF3" w:rsidP="00213A88">
      <w:pPr>
        <w:pStyle w:val="Geenafstand"/>
        <w:spacing w:line="360" w:lineRule="auto"/>
        <w:jc w:val="both"/>
        <w:rPr>
          <w:rFonts w:ascii="Century Schoolbook" w:hAnsi="Century Schoolbook"/>
          <w:i/>
          <w:lang w:val="en-US"/>
        </w:rPr>
      </w:pPr>
    </w:p>
    <w:p w:rsidR="00406FF3" w:rsidRDefault="00406FF3" w:rsidP="00213A88">
      <w:pPr>
        <w:pStyle w:val="Geenafstand"/>
        <w:spacing w:line="360" w:lineRule="auto"/>
        <w:jc w:val="both"/>
        <w:rPr>
          <w:rFonts w:ascii="Century Schoolbook" w:hAnsi="Century Schoolbook"/>
          <w:i/>
          <w:lang w:val="en-US"/>
        </w:rPr>
      </w:pPr>
    </w:p>
    <w:p w:rsidR="00406FF3" w:rsidRDefault="00406FF3" w:rsidP="00213A88">
      <w:pPr>
        <w:pStyle w:val="Geenafstand"/>
        <w:spacing w:line="360" w:lineRule="auto"/>
        <w:jc w:val="both"/>
        <w:rPr>
          <w:rFonts w:ascii="Century Schoolbook" w:hAnsi="Century Schoolbook"/>
          <w:i/>
          <w:lang w:val="en-US"/>
        </w:rPr>
      </w:pPr>
    </w:p>
    <w:p w:rsidR="00930AFD" w:rsidRDefault="00930AFD" w:rsidP="00213A88">
      <w:pPr>
        <w:pStyle w:val="Geenafstand"/>
        <w:spacing w:line="360" w:lineRule="auto"/>
        <w:jc w:val="both"/>
        <w:rPr>
          <w:rFonts w:ascii="Century Schoolbook" w:hAnsi="Century Schoolbook"/>
          <w:i/>
          <w:lang w:val="en-US"/>
        </w:rPr>
      </w:pPr>
    </w:p>
    <w:p w:rsidR="00406FF3" w:rsidRDefault="00406FF3" w:rsidP="00213A88">
      <w:pPr>
        <w:pStyle w:val="Geenafstand"/>
        <w:spacing w:line="360" w:lineRule="auto"/>
        <w:jc w:val="both"/>
        <w:rPr>
          <w:rFonts w:ascii="Century Schoolbook" w:hAnsi="Century Schoolbook"/>
          <w:i/>
          <w:lang w:val="en-US"/>
        </w:rPr>
      </w:pPr>
    </w:p>
    <w:p w:rsidR="00213A88" w:rsidRPr="00DE1B01" w:rsidRDefault="00930AFD" w:rsidP="003F7C7E">
      <w:pPr>
        <w:pStyle w:val="Kop2"/>
        <w:rPr>
          <w:lang w:val="en-US"/>
        </w:rPr>
      </w:pPr>
      <w:bookmarkStart w:id="36" w:name="_Toc427406028"/>
      <w:r>
        <w:rPr>
          <w:lang w:val="en-US"/>
        </w:rPr>
        <w:t xml:space="preserve">4.3 </w:t>
      </w:r>
      <w:r w:rsidR="00213A88">
        <w:rPr>
          <w:lang w:val="en-US"/>
        </w:rPr>
        <w:t>Norm-Entrepreneurship: Promoting and framing the issue</w:t>
      </w:r>
      <w:bookmarkEnd w:id="36"/>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One tool from the toolbox of the norm-entrepreneur is framing. It is necessary to place the norm within a cognitive framework in order for the broader audience to understand what the norm is, and is not, about (Finnemore and Sikkink, 1998). Since the report by ICISS was published – by coincidence – just after the 9/11 attacks, the per</w:t>
      </w:r>
      <w:r w:rsidR="00AF34AE">
        <w:rPr>
          <w:rFonts w:ascii="Century Schoolbook" w:hAnsi="Century Schoolbook"/>
          <w:lang w:val="en-US"/>
        </w:rPr>
        <w:t>iod after the publication was turbulent</w:t>
      </w:r>
      <w:r>
        <w:rPr>
          <w:rFonts w:ascii="Century Schoolbook" w:hAnsi="Century Schoolbook"/>
          <w:lang w:val="en-US"/>
        </w:rPr>
        <w:t>. The United States waged war in Afghanistan and in Iraq and the commission saw an opportunity to relate their new norm to the behavior of the US, specifically in Iraq. Ramesh Thakur, one of the members of the commission, published a series of articles in different international newspapers. These articles carried the same message:  because humanit</w:t>
      </w:r>
      <w:r w:rsidR="00AF34AE">
        <w:rPr>
          <w:rFonts w:ascii="Century Schoolbook" w:hAnsi="Century Schoolbook"/>
          <w:lang w:val="en-US"/>
        </w:rPr>
        <w:t xml:space="preserve">arian intervention is too </w:t>
      </w:r>
      <w:r w:rsidR="002C7AD0">
        <w:rPr>
          <w:rFonts w:ascii="Century Schoolbook" w:hAnsi="Century Schoolbook"/>
          <w:lang w:val="en-US"/>
        </w:rPr>
        <w:t>loosely</w:t>
      </w:r>
      <w:r>
        <w:rPr>
          <w:rFonts w:ascii="Century Schoolbook" w:hAnsi="Century Schoolbook"/>
          <w:lang w:val="en-US"/>
        </w:rPr>
        <w:t xml:space="preserve"> defined, it is too easy for an intervening state to dub it ‘humanitarian intervention’. Those who would argue that it’s not, would risk the label ‘anti-humanitarian’. Since the Responsibility to Protect is more clearly defined, and since the Iraq war couldn’t possibly pass for intervention under the flag of R2P, it is a better norm (Thakur 2001, 2003 and 2004).</w:t>
      </w:r>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The main method of promoting R2P is by claiming the old norm is obsolete. By mentioning the norm on humanitarian intervention in cases of genocide and pointing out some of the occasions where this norm failed (Rwanda and Srebrenica, for example) you can make the argument </w:t>
      </w:r>
      <w:r>
        <w:rPr>
          <w:rFonts w:ascii="Century Schoolbook" w:hAnsi="Century Schoolbook"/>
          <w:i/>
          <w:lang w:val="en-US"/>
        </w:rPr>
        <w:t>why</w:t>
      </w:r>
      <w:r>
        <w:rPr>
          <w:rFonts w:ascii="Century Schoolbook" w:hAnsi="Century Schoolbook"/>
          <w:lang w:val="en-US"/>
        </w:rPr>
        <w:t xml:space="preserve"> this norm failed and intervention failed – due to the rigidness of state sovereignty – and explain why the new norm is better. This step is repeated time after time in many opinion articles, but also in public performances by officials, such as PM Martin (Edwards, 2004; Panneta, 2004). By framing the old norm(s) as a failure and the new norm as the solution to a long existing problem the norm was imminently linked with the issue of humanitarian intervention and foreign intervention in general. </w:t>
      </w:r>
    </w:p>
    <w:p w:rsidR="00213A88" w:rsidRPr="005116C6"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lastRenderedPageBreak/>
        <w:tab/>
        <w:t xml:space="preserve">Another important aspect of R2P is that it frames sovereignty as a responsibility, not as a given right of states. By making a concept that has stood since the </w:t>
      </w:r>
      <w:r w:rsidR="00AF34AE">
        <w:rPr>
          <w:rFonts w:ascii="Century Schoolbook" w:hAnsi="Century Schoolbook"/>
          <w:lang w:val="en-US"/>
        </w:rPr>
        <w:t>W</w:t>
      </w:r>
      <w:r>
        <w:rPr>
          <w:rFonts w:ascii="Century Schoolbook" w:hAnsi="Century Schoolbook"/>
          <w:lang w:val="en-US"/>
        </w:rPr>
        <w:t>estphalian order a subject of discussion, the commission presented R2P as a new instrument in international law (Hilpold, 2015).</w:t>
      </w:r>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The advantage of one of the norm-entrepreneurs being a state is that this opens a new array of opportunities to promote the </w:t>
      </w:r>
      <w:r w:rsidR="00AF34AE">
        <w:rPr>
          <w:rFonts w:ascii="Century Schoolbook" w:hAnsi="Century Schoolbook"/>
          <w:lang w:val="en-US"/>
        </w:rPr>
        <w:t>new norm. Prime Minister Martin</w:t>
      </w:r>
      <w:r>
        <w:rPr>
          <w:rFonts w:ascii="Century Schoolbook" w:hAnsi="Century Schoolbook"/>
          <w:lang w:val="en-US"/>
        </w:rPr>
        <w:t xml:space="preserve"> from Canada saw an opportune moment to host a Francophonie</w:t>
      </w:r>
      <w:r>
        <w:rPr>
          <w:rStyle w:val="Voetnootmarkering"/>
          <w:rFonts w:ascii="Century Schoolbook" w:hAnsi="Century Schoolbook"/>
        </w:rPr>
        <w:footnoteReference w:id="11"/>
      </w:r>
      <w:r>
        <w:rPr>
          <w:rFonts w:ascii="Century Schoolbook" w:hAnsi="Century Schoolbook"/>
          <w:lang w:val="en-US"/>
        </w:rPr>
        <w:t xml:space="preserve"> summit in 2004 when member states such as Côte d’Ivoire, Congo and Burundi were either war torn or in the middle of a conflict (UCDP, 2015). This venture was similar to the previously mentioned lobby of Martin at the APEC summit. He mentioned that it was time for the UN to change and used the summit to cast attention upon the responsibility to protect as a norm that should replace the iron-clad protection of sovereignty </w:t>
      </w:r>
      <w:r>
        <w:rPr>
          <w:rFonts w:ascii="Century Schoolbook" w:hAnsi="Century Schoolbook"/>
          <w:i/>
          <w:lang w:val="en-US"/>
        </w:rPr>
        <w:t>and</w:t>
      </w:r>
      <w:r>
        <w:rPr>
          <w:rFonts w:ascii="Century Schoolbook" w:hAnsi="Century Schoolbook"/>
          <w:lang w:val="en-US"/>
        </w:rPr>
        <w:t xml:space="preserve"> the conflicting norm of humanitarian intervention in very specific cases of genocide (Panetta, 2004). The PM used his influence and reach to send a message to government officials using this summit. This also generated the necessary media attention. The main problem of R2P according to the members of the Francophonie was that it could serve as a western tool for unwanted intervention in developing states under the flag of protecting civilians. </w:t>
      </w:r>
      <w:r w:rsidR="00B01800">
        <w:rPr>
          <w:rFonts w:ascii="Century Schoolbook" w:hAnsi="Century Schoolbook"/>
          <w:lang w:val="en-US"/>
        </w:rPr>
        <w:t>However, a majority of the leaders at the summit agreed with the basic outline of the concept, according to PM Martin of Canada (Clark, 2004).</w:t>
      </w:r>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ab/>
        <w:t>Another part of the Canadian strategy was to assemble a willing coalition of states in favor of R2P. The Canadian Government emphasized the role of the Security Council</w:t>
      </w:r>
      <w:r w:rsidR="00B01800">
        <w:rPr>
          <w:rFonts w:ascii="Century Schoolbook" w:hAnsi="Century Schoolbook"/>
          <w:lang w:val="en-US"/>
        </w:rPr>
        <w:t xml:space="preserve"> as authorizer of the new norm</w:t>
      </w:r>
      <w:r>
        <w:rPr>
          <w:rFonts w:ascii="Century Schoolbook" w:hAnsi="Century Schoolbook"/>
          <w:lang w:val="en-US"/>
        </w:rPr>
        <w:t xml:space="preserve">. Where the original ICISS report mentioned the SC as </w:t>
      </w:r>
      <w:r>
        <w:rPr>
          <w:rFonts w:ascii="Century Schoolbook" w:hAnsi="Century Schoolbook"/>
          <w:i/>
          <w:lang w:val="en-US"/>
        </w:rPr>
        <w:t>one</w:t>
      </w:r>
      <w:r>
        <w:rPr>
          <w:rFonts w:ascii="Century Schoolbook" w:hAnsi="Century Schoolbook"/>
          <w:lang w:val="en-US"/>
        </w:rPr>
        <w:t xml:space="preserve"> of the possible authorizers of military force, the Canadian Government claimed the SC should be the </w:t>
      </w:r>
      <w:r>
        <w:rPr>
          <w:rFonts w:ascii="Century Schoolbook" w:hAnsi="Century Schoolbook"/>
          <w:i/>
          <w:lang w:val="en-US"/>
        </w:rPr>
        <w:t>only</w:t>
      </w:r>
      <w:r>
        <w:rPr>
          <w:rFonts w:ascii="Century Schoolbook" w:hAnsi="Century Schoolbook"/>
          <w:lang w:val="en-US"/>
        </w:rPr>
        <w:t xml:space="preserve"> authorizer. In order to tackle the distrust of states that deemed R2P a new strategy of western states for intervention in non-democratic states, Canada emphasized the importance of prevention and rebuilding, rather than military intervention. It also argued in favor of higher thresholds for the legitimate use of force than those used in the 1990’s. This strategy turned the debate around. It was not about giving the UNSC a new tool to legitimize the use of force in other states, but offering a better alternative with more perspective than the then-current norm of humanitarian intervention (Behringer, 2012).</w:t>
      </w:r>
    </w:p>
    <w:p w:rsidR="00855E44" w:rsidRDefault="00855E44" w:rsidP="00855E44">
      <w:pPr>
        <w:pStyle w:val="Geenafstand"/>
        <w:spacing w:line="360" w:lineRule="auto"/>
        <w:ind w:firstLine="708"/>
        <w:jc w:val="both"/>
        <w:rPr>
          <w:rFonts w:ascii="Century Schoolbook" w:hAnsi="Century Schoolbook"/>
          <w:lang w:val="en-US"/>
        </w:rPr>
      </w:pPr>
      <w:r>
        <w:rPr>
          <w:rFonts w:ascii="Century Schoolbook" w:hAnsi="Century Schoolbook"/>
          <w:lang w:val="en-US"/>
        </w:rPr>
        <w:t>Hypothesis (</w:t>
      </w:r>
      <w:r w:rsidR="00265821">
        <w:rPr>
          <w:rFonts w:ascii="Century Schoolbook" w:hAnsi="Century Schoolbook"/>
          <w:lang w:val="en-US"/>
        </w:rPr>
        <w:t>I</w:t>
      </w:r>
      <w:r>
        <w:rPr>
          <w:rFonts w:ascii="Century Schoolbook" w:hAnsi="Century Schoolbook"/>
          <w:lang w:val="en-US"/>
        </w:rPr>
        <w:t xml:space="preserve">) stated that in order for a norm to be put on the international agenda, a strong norm-entrepreneur is a </w:t>
      </w:r>
      <w:r w:rsidR="002C7AD0">
        <w:rPr>
          <w:rFonts w:ascii="Century Schoolbook" w:hAnsi="Century Schoolbook"/>
          <w:lang w:val="en-US"/>
        </w:rPr>
        <w:t>necessary</w:t>
      </w:r>
      <w:r>
        <w:rPr>
          <w:rFonts w:ascii="Century Schoolbook" w:hAnsi="Century Schoolbook"/>
          <w:lang w:val="en-US"/>
        </w:rPr>
        <w:t xml:space="preserve"> condition. This hypothesis can be </w:t>
      </w:r>
      <w:r w:rsidR="00B01800">
        <w:rPr>
          <w:rFonts w:ascii="Century Schoolbook" w:hAnsi="Century Schoolbook"/>
          <w:lang w:val="en-US"/>
        </w:rPr>
        <w:t xml:space="preserve">partly </w:t>
      </w:r>
      <w:r>
        <w:rPr>
          <w:rFonts w:ascii="Century Schoolbook" w:hAnsi="Century Schoolbook"/>
          <w:lang w:val="en-US"/>
        </w:rPr>
        <w:t xml:space="preserve">confirmed </w:t>
      </w:r>
      <w:r w:rsidR="00B01800">
        <w:rPr>
          <w:rFonts w:ascii="Century Schoolbook" w:hAnsi="Century Schoolbook"/>
          <w:lang w:val="en-US"/>
        </w:rPr>
        <w:t>at this point</w:t>
      </w:r>
      <w:r>
        <w:rPr>
          <w:rFonts w:ascii="Century Schoolbook" w:hAnsi="Century Schoolbook"/>
          <w:lang w:val="en-US"/>
        </w:rPr>
        <w:t xml:space="preserve">. As </w:t>
      </w:r>
      <w:r w:rsidR="00181B9C">
        <w:rPr>
          <w:rFonts w:ascii="Century Schoolbook" w:hAnsi="Century Schoolbook"/>
          <w:lang w:val="en-US"/>
        </w:rPr>
        <w:t>described</w:t>
      </w:r>
      <w:r>
        <w:rPr>
          <w:rFonts w:ascii="Century Schoolbook" w:hAnsi="Century Schoolbook"/>
          <w:lang w:val="en-US"/>
        </w:rPr>
        <w:t xml:space="preserve"> in the above paragraphs, the norm-</w:t>
      </w:r>
      <w:r w:rsidR="00181B9C">
        <w:rPr>
          <w:rFonts w:ascii="Century Schoolbook" w:hAnsi="Century Schoolbook"/>
          <w:lang w:val="en-US"/>
        </w:rPr>
        <w:lastRenderedPageBreak/>
        <w:t>entrepreneurship</w:t>
      </w:r>
      <w:r>
        <w:rPr>
          <w:rFonts w:ascii="Century Schoolbook" w:hAnsi="Century Schoolbook"/>
          <w:lang w:val="en-US"/>
        </w:rPr>
        <w:t xml:space="preserve"> of the Secretary General of the UN, as well that of the Canadian Government and </w:t>
      </w:r>
      <w:r w:rsidR="00181B9C">
        <w:rPr>
          <w:rFonts w:ascii="Century Schoolbook" w:hAnsi="Century Schoolbook"/>
          <w:lang w:val="en-US"/>
        </w:rPr>
        <w:t>aligned</w:t>
      </w:r>
      <w:r>
        <w:rPr>
          <w:rFonts w:ascii="Century Schoolbook" w:hAnsi="Century Schoolbook"/>
          <w:lang w:val="en-US"/>
        </w:rPr>
        <w:t xml:space="preserve"> officials was crucial for both creating the issue and the possible solution and putting it on the agenda of the 2005 World Summit.</w:t>
      </w:r>
      <w:r w:rsidR="00B01800">
        <w:rPr>
          <w:rFonts w:ascii="Century Schoolbook" w:hAnsi="Century Schoolbook"/>
          <w:lang w:val="en-US"/>
        </w:rPr>
        <w:t xml:space="preserve">  Annan and the Canadian Government created momentum by linking the new norm to recent developments in international politics, such as the invasion of Afghanistan and Iraq</w:t>
      </w:r>
      <w:r w:rsidR="003D0D71">
        <w:rPr>
          <w:rFonts w:ascii="Century Schoolbook" w:hAnsi="Century Schoolbook"/>
          <w:lang w:val="en-US"/>
        </w:rPr>
        <w:t xml:space="preserve">. Canada created support for the new norm under members of the </w:t>
      </w:r>
      <w:r w:rsidR="00181B9C">
        <w:rPr>
          <w:rFonts w:ascii="Century Schoolbook" w:hAnsi="Century Schoolbook"/>
          <w:lang w:val="en-US"/>
        </w:rPr>
        <w:t>Francophonie</w:t>
      </w:r>
      <w:r w:rsidR="003D0D71">
        <w:rPr>
          <w:rFonts w:ascii="Century Schoolbook" w:hAnsi="Century Schoolbook"/>
          <w:lang w:val="en-US"/>
        </w:rPr>
        <w:t>. Much of these states are developing states in Africa who were (and are) critical on humanitarian intervention.</w:t>
      </w:r>
    </w:p>
    <w:p w:rsidR="00855E44" w:rsidRPr="00656548" w:rsidRDefault="00855E44" w:rsidP="00213A88">
      <w:pPr>
        <w:pStyle w:val="Geenafstand"/>
        <w:spacing w:line="360" w:lineRule="auto"/>
        <w:jc w:val="both"/>
        <w:rPr>
          <w:rFonts w:ascii="Century Schoolbook" w:hAnsi="Century Schoolbook"/>
          <w:lang w:val="en-US"/>
        </w:rPr>
      </w:pPr>
      <w:r>
        <w:rPr>
          <w:rFonts w:ascii="Century Schoolbook" w:hAnsi="Century Schoolbook"/>
          <w:lang w:val="en-US"/>
        </w:rPr>
        <w:tab/>
      </w:r>
      <w:r w:rsidRPr="00CD2E5C">
        <w:rPr>
          <w:rFonts w:ascii="Century Schoolbook" w:hAnsi="Century Schoolbook"/>
          <w:lang w:val="en-US"/>
        </w:rPr>
        <w:t>As for Hypothesis (</w:t>
      </w:r>
      <w:r w:rsidR="00265821">
        <w:rPr>
          <w:rFonts w:ascii="Century Schoolbook" w:hAnsi="Century Schoolbook"/>
          <w:lang w:val="en-US"/>
        </w:rPr>
        <w:t>II</w:t>
      </w:r>
      <w:r w:rsidRPr="00CD2E5C">
        <w:rPr>
          <w:rFonts w:ascii="Century Schoolbook" w:hAnsi="Century Schoolbook"/>
          <w:lang w:val="en-US"/>
        </w:rPr>
        <w:t>); it states that a tipping point needs to be reached in order for a norm to be broadly accepted</w:t>
      </w:r>
      <w:r w:rsidR="00CD2E5C" w:rsidRPr="00CD2E5C">
        <w:rPr>
          <w:rFonts w:ascii="Century Schoolbook" w:hAnsi="Century Schoolbook"/>
          <w:lang w:val="en-US"/>
        </w:rPr>
        <w:t>; this hypothesis is difficult to confirm.</w:t>
      </w:r>
      <w:r w:rsidR="00CD2E5C">
        <w:rPr>
          <w:rFonts w:ascii="Century Schoolbook" w:hAnsi="Century Schoolbook"/>
          <w:lang w:val="en-US"/>
        </w:rPr>
        <w:t xml:space="preserve"> When the moment of consensus among participating states of the World Summit is left out of this equation, it </w:t>
      </w:r>
      <w:r w:rsidR="00691BC9">
        <w:rPr>
          <w:rFonts w:ascii="Century Schoolbook" w:hAnsi="Century Schoolbook"/>
          <w:lang w:val="en-US"/>
        </w:rPr>
        <w:t>remains</w:t>
      </w:r>
      <w:r w:rsidR="00CD2E5C">
        <w:rPr>
          <w:rFonts w:ascii="Century Schoolbook" w:hAnsi="Century Schoolbook"/>
          <w:lang w:val="en-US"/>
        </w:rPr>
        <w:t xml:space="preserve"> difficult to assess which states belong to the cap of the proponents and the opponents of R2P. Before 2004, the Security Council thwarted Canada’s attempts to put the Responsibility to Protect on the agenda. With the help of Kofi Annan and a willing coalition of states this momentum shifted in favor of the ‘Friends of R2P’ (Behringer, 2013). Behringer (2012, 2013) </w:t>
      </w:r>
      <w:r w:rsidR="00181B9C">
        <w:rPr>
          <w:rFonts w:ascii="Century Schoolbook" w:hAnsi="Century Schoolbook"/>
          <w:lang w:val="en-US"/>
        </w:rPr>
        <w:t>emphasizes</w:t>
      </w:r>
      <w:r w:rsidR="00CD2E5C">
        <w:rPr>
          <w:rFonts w:ascii="Century Schoolbook" w:hAnsi="Century Schoolbook"/>
          <w:lang w:val="en-US"/>
        </w:rPr>
        <w:t xml:space="preserve"> the role of middle-power leadership in issues that can generally be regarded ‘niche issues’. Whether the R2P really is such an issue is not important to discuss here. What is important is to </w:t>
      </w:r>
      <w:r w:rsidR="00181B9C">
        <w:rPr>
          <w:rFonts w:ascii="Century Schoolbook" w:hAnsi="Century Schoolbook"/>
          <w:lang w:val="en-US"/>
        </w:rPr>
        <w:t>recognize</w:t>
      </w:r>
      <w:r w:rsidR="00CD2E5C">
        <w:rPr>
          <w:rFonts w:ascii="Century Schoolbook" w:hAnsi="Century Schoolbook"/>
          <w:lang w:val="en-US"/>
        </w:rPr>
        <w:t xml:space="preserve"> the role this small coalition (lead by middle powers such as Canada and Australia) of Friends of R2P played. The Group of Friends of R2P is a group of, currently, around 40 states (inter alia: Canada, Australia, Germany, Rwanda, The Netherlands, Denmark, Belgium, </w:t>
      </w:r>
      <w:r w:rsidR="00181B9C">
        <w:rPr>
          <w:rFonts w:ascii="Century Schoolbook" w:hAnsi="Century Schoolbook"/>
          <w:lang w:val="en-US"/>
        </w:rPr>
        <w:t>and The</w:t>
      </w:r>
      <w:r w:rsidR="00CD2E5C">
        <w:rPr>
          <w:rFonts w:ascii="Century Schoolbook" w:hAnsi="Century Schoolbook"/>
          <w:lang w:val="en-US"/>
        </w:rPr>
        <w:t xml:space="preserve"> U.K.). At the time the core group was smaller and not sufficient to claim that a tipping point could be reached with these states only. Powerful states like the U.S., China, Russia and France (as a member of the P5) were not fully on board at the time, which meant that a lot of momentum should have and did come from middle power leadership (Behringer, 2012, 2013). </w:t>
      </w:r>
      <w:r w:rsidR="00691BC9">
        <w:rPr>
          <w:rFonts w:ascii="Century Schoolbook" w:hAnsi="Century Schoolbook"/>
          <w:lang w:val="en-US"/>
        </w:rPr>
        <w:t xml:space="preserve">However, Finnemore and Sikkink also emphasize that a tipping point can be reached when a critical mass of norm leaders supports the norm. The ‘Friends of the Responsibility to Protect’ can definitely be classified as norm leaders, but the issue remains the critical mass. In the operationalization of this critical mass, one third of states were deemed sufficient. </w:t>
      </w:r>
      <w:r w:rsidR="009B7E51">
        <w:rPr>
          <w:rFonts w:ascii="Century Schoolbook" w:hAnsi="Century Schoolbook"/>
          <w:lang w:val="en-US"/>
        </w:rPr>
        <w:t>However, with the Group of 77, major powers such as the U.S., China and Russia still critical of the concept and only a handful of states zealously supporting R2P, i</w:t>
      </w:r>
      <w:r w:rsidR="00CD2E5C">
        <w:rPr>
          <w:rFonts w:ascii="Century Schoolbook" w:hAnsi="Century Schoolbook"/>
          <w:lang w:val="en-US"/>
        </w:rPr>
        <w:t xml:space="preserve">t cannot be concluded that a tipping point, as defined by Finnemore and Sikkink (1998) was reached and therefore, this hypothesis must be rejected. </w:t>
      </w:r>
    </w:p>
    <w:p w:rsidR="00213A88" w:rsidRDefault="00213A88" w:rsidP="00213A88">
      <w:pPr>
        <w:pStyle w:val="Geenafstand"/>
        <w:spacing w:line="360" w:lineRule="auto"/>
        <w:jc w:val="both"/>
        <w:rPr>
          <w:rFonts w:ascii="Century Schoolbook" w:hAnsi="Century Schoolbook"/>
          <w:lang w:val="en-US"/>
        </w:rPr>
      </w:pPr>
    </w:p>
    <w:p w:rsidR="00213A88" w:rsidRDefault="00930AFD" w:rsidP="003F7C7E">
      <w:pPr>
        <w:pStyle w:val="Kop2"/>
        <w:rPr>
          <w:lang w:val="en-US"/>
        </w:rPr>
      </w:pPr>
      <w:bookmarkStart w:id="37" w:name="_Toc427406029"/>
      <w:r>
        <w:rPr>
          <w:lang w:val="en-US"/>
        </w:rPr>
        <w:lastRenderedPageBreak/>
        <w:t xml:space="preserve">4.4 </w:t>
      </w:r>
      <w:r w:rsidR="00213A88">
        <w:rPr>
          <w:lang w:val="en-US"/>
        </w:rPr>
        <w:t>The 2005 World Summit</w:t>
      </w:r>
      <w:bookmarkEnd w:id="37"/>
    </w:p>
    <w:p w:rsidR="00213A88" w:rsidRDefault="00213A88" w:rsidP="00213A88">
      <w:pPr>
        <w:pStyle w:val="Geenafstand"/>
        <w:spacing w:line="360" w:lineRule="auto"/>
        <w:jc w:val="both"/>
        <w:rPr>
          <w:rFonts w:ascii="Century Schoolbook" w:hAnsi="Century Schoolbook"/>
          <w:lang w:val="en-US"/>
        </w:rPr>
      </w:pPr>
    </w:p>
    <w:p w:rsidR="00213A88" w:rsidRDefault="00213A88" w:rsidP="00213A88">
      <w:pPr>
        <w:pStyle w:val="Geenafstand"/>
        <w:spacing w:line="360" w:lineRule="auto"/>
        <w:jc w:val="both"/>
        <w:rPr>
          <w:rFonts w:ascii="Century Schoolbook" w:hAnsi="Century Schoolbook"/>
          <w:lang w:val="en-US"/>
        </w:rPr>
      </w:pPr>
    </w:p>
    <w:p w:rsidR="00213A88" w:rsidRDefault="00930AFD" w:rsidP="003F7C7E">
      <w:pPr>
        <w:pStyle w:val="Kop3"/>
        <w:rPr>
          <w:lang w:val="en-US"/>
        </w:rPr>
      </w:pPr>
      <w:bookmarkStart w:id="38" w:name="_Toc427406030"/>
      <w:r>
        <w:rPr>
          <w:lang w:val="en-US"/>
        </w:rPr>
        <w:t xml:space="preserve">4.4.1 </w:t>
      </w:r>
      <w:r w:rsidR="00213A88">
        <w:rPr>
          <w:lang w:val="en-US"/>
        </w:rPr>
        <w:t>China’s statements</w:t>
      </w:r>
      <w:bookmarkEnd w:id="38"/>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The People’s Republic of China (Hereafter: China) is known for being a strong proponent of state sovereignty. This is made clear in the speech of – at the time – President of China: Hu Jintao. He mentions sovereignty two times explicitly, both times subtly referring to a states right to ‘choose its own course’ and condemning interference:</w:t>
      </w:r>
    </w:p>
    <w:p w:rsidR="00213A88" w:rsidRDefault="00213A88" w:rsidP="00213A88">
      <w:pPr>
        <w:pStyle w:val="Geenafstand"/>
        <w:spacing w:line="360" w:lineRule="auto"/>
        <w:jc w:val="both"/>
        <w:rPr>
          <w:rFonts w:ascii="Century Schoolbook" w:hAnsi="Century Schoolbook"/>
          <w:sz w:val="18"/>
          <w:lang w:val="en-US"/>
        </w:rPr>
      </w:pPr>
    </w:p>
    <w:p w:rsidR="00213A88" w:rsidRDefault="00213A88" w:rsidP="00213A88">
      <w:pPr>
        <w:pStyle w:val="Geenafstand"/>
        <w:spacing w:line="360" w:lineRule="auto"/>
        <w:ind w:left="708"/>
        <w:jc w:val="both"/>
        <w:rPr>
          <w:rFonts w:ascii="Century Schoolbook" w:hAnsi="Century Schoolbook"/>
          <w:sz w:val="18"/>
          <w:lang w:val="en-US"/>
        </w:rPr>
      </w:pPr>
      <w:r w:rsidRPr="001779D3">
        <w:rPr>
          <w:rFonts w:ascii="Century Schoolbook" w:hAnsi="Century Schoolbook"/>
          <w:sz w:val="18"/>
          <w:lang w:val="en-US"/>
        </w:rPr>
        <w:t>Mutual respect and treating each other as equals have</w:t>
      </w:r>
      <w:r>
        <w:rPr>
          <w:rFonts w:ascii="Century Schoolbook" w:hAnsi="Century Schoolbook"/>
          <w:sz w:val="18"/>
          <w:lang w:val="en-US"/>
        </w:rPr>
        <w:t xml:space="preserve"> </w:t>
      </w:r>
      <w:r w:rsidRPr="001779D3">
        <w:rPr>
          <w:rFonts w:ascii="Century Schoolbook" w:hAnsi="Century Schoolbook"/>
          <w:sz w:val="18"/>
          <w:lang w:val="en-US"/>
        </w:rPr>
        <w:t>become an important consensus of the international</w:t>
      </w:r>
      <w:r>
        <w:rPr>
          <w:rFonts w:ascii="Century Schoolbook" w:hAnsi="Century Schoolbook"/>
          <w:sz w:val="18"/>
          <w:lang w:val="en-US"/>
        </w:rPr>
        <w:t xml:space="preserve"> </w:t>
      </w:r>
      <w:r w:rsidRPr="001779D3">
        <w:rPr>
          <w:rFonts w:ascii="Century Schoolbook" w:hAnsi="Century Schoolbook"/>
          <w:sz w:val="18"/>
          <w:lang w:val="en-US"/>
        </w:rPr>
        <w:t>community. Respect for sovereignty and territorial integrity,</w:t>
      </w:r>
      <w:r>
        <w:rPr>
          <w:rFonts w:ascii="Century Schoolbook" w:hAnsi="Century Schoolbook"/>
          <w:sz w:val="18"/>
          <w:lang w:val="en-US"/>
        </w:rPr>
        <w:t xml:space="preserve"> </w:t>
      </w:r>
      <w:r w:rsidRPr="001779D3">
        <w:rPr>
          <w:rFonts w:ascii="Century Schoolbook" w:hAnsi="Century Schoolbook"/>
          <w:sz w:val="18"/>
          <w:lang w:val="en-US"/>
        </w:rPr>
        <w:t>as well as respect for countries' right to independently</w:t>
      </w:r>
      <w:r>
        <w:rPr>
          <w:rFonts w:ascii="Century Schoolbook" w:hAnsi="Century Schoolbook"/>
          <w:sz w:val="18"/>
          <w:lang w:val="en-US"/>
        </w:rPr>
        <w:t xml:space="preserve"> </w:t>
      </w:r>
      <w:r w:rsidRPr="001779D3">
        <w:rPr>
          <w:rFonts w:ascii="Century Schoolbook" w:hAnsi="Century Schoolbook"/>
          <w:sz w:val="18"/>
          <w:lang w:val="en-US"/>
        </w:rPr>
        <w:t>choose their own social systems and paths of development, are not only important principles enshrined in the UN</w:t>
      </w:r>
      <w:r>
        <w:rPr>
          <w:rFonts w:ascii="Century Schoolbook" w:hAnsi="Century Schoolbook"/>
          <w:sz w:val="18"/>
          <w:lang w:val="en-US"/>
        </w:rPr>
        <w:t xml:space="preserve"> </w:t>
      </w:r>
      <w:r w:rsidRPr="001779D3">
        <w:rPr>
          <w:rFonts w:ascii="Century Schoolbook" w:hAnsi="Century Schoolbook"/>
          <w:sz w:val="18"/>
          <w:lang w:val="en-US"/>
        </w:rPr>
        <w:t>Charter, but have increasingly become guiding principles</w:t>
      </w:r>
      <w:r>
        <w:rPr>
          <w:rFonts w:ascii="Century Schoolbook" w:hAnsi="Century Schoolbook"/>
          <w:sz w:val="18"/>
          <w:lang w:val="en-US"/>
        </w:rPr>
        <w:t xml:space="preserve"> </w:t>
      </w:r>
      <w:r w:rsidRPr="001779D3">
        <w:rPr>
          <w:rFonts w:ascii="Century Schoolbook" w:hAnsi="Century Schoolbook"/>
          <w:sz w:val="18"/>
          <w:lang w:val="en-US"/>
        </w:rPr>
        <w:t>for countries with differing social systems and development</w:t>
      </w:r>
      <w:r>
        <w:rPr>
          <w:rFonts w:ascii="Century Schoolbook" w:hAnsi="Century Schoolbook"/>
          <w:sz w:val="18"/>
          <w:lang w:val="en-US"/>
        </w:rPr>
        <w:t xml:space="preserve"> </w:t>
      </w:r>
      <w:r w:rsidRPr="001779D3">
        <w:rPr>
          <w:rFonts w:ascii="Century Schoolbook" w:hAnsi="Century Schoolbook"/>
          <w:sz w:val="18"/>
          <w:lang w:val="en-US"/>
        </w:rPr>
        <w:t>levels to establish and develop their relations.</w:t>
      </w:r>
    </w:p>
    <w:p w:rsidR="00213A88" w:rsidRDefault="00213A88" w:rsidP="00213A88">
      <w:pPr>
        <w:pStyle w:val="Geenafstand"/>
        <w:spacing w:line="360" w:lineRule="auto"/>
        <w:ind w:left="708"/>
        <w:jc w:val="both"/>
        <w:rPr>
          <w:rFonts w:ascii="Century Schoolbook" w:hAnsi="Century Schoolbook"/>
          <w:sz w:val="18"/>
          <w:lang w:val="en-US"/>
        </w:rPr>
      </w:pPr>
      <w:r>
        <w:rPr>
          <w:rFonts w:ascii="Century Schoolbook" w:hAnsi="Century Schoolbook"/>
          <w:sz w:val="18"/>
          <w:lang w:val="en-US"/>
        </w:rPr>
        <w:t>[…]</w:t>
      </w:r>
    </w:p>
    <w:p w:rsidR="00213A88" w:rsidRDefault="00213A88" w:rsidP="00213A88">
      <w:pPr>
        <w:pStyle w:val="Geenafstand"/>
        <w:spacing w:line="360" w:lineRule="auto"/>
        <w:ind w:left="708"/>
        <w:jc w:val="both"/>
        <w:rPr>
          <w:rFonts w:ascii="Century Schoolbook" w:hAnsi="Century Schoolbook"/>
          <w:sz w:val="18"/>
          <w:lang w:val="en-US"/>
        </w:rPr>
      </w:pPr>
      <w:r w:rsidRPr="001779D3">
        <w:rPr>
          <w:rFonts w:ascii="Century Schoolbook" w:hAnsi="Century Schoolbook"/>
          <w:sz w:val="18"/>
          <w:lang w:val="en-US"/>
        </w:rPr>
        <w:t>We should encourage and support the efforts to</w:t>
      </w:r>
      <w:r>
        <w:rPr>
          <w:rFonts w:ascii="Century Schoolbook" w:hAnsi="Century Schoolbook"/>
          <w:sz w:val="18"/>
          <w:lang w:val="en-US"/>
        </w:rPr>
        <w:t xml:space="preserve"> </w:t>
      </w:r>
      <w:r w:rsidRPr="001779D3">
        <w:rPr>
          <w:rFonts w:ascii="Century Schoolbook" w:hAnsi="Century Schoolbook"/>
          <w:sz w:val="18"/>
          <w:lang w:val="en-US"/>
        </w:rPr>
        <w:t>peacefully settle international disputes or conflicts through</w:t>
      </w:r>
      <w:r>
        <w:rPr>
          <w:rFonts w:ascii="Century Schoolbook" w:hAnsi="Century Schoolbook"/>
          <w:sz w:val="18"/>
          <w:lang w:val="en-US"/>
        </w:rPr>
        <w:t xml:space="preserve"> </w:t>
      </w:r>
      <w:r w:rsidRPr="001779D3">
        <w:rPr>
          <w:rFonts w:ascii="Century Schoolbook" w:hAnsi="Century Schoolbook"/>
          <w:sz w:val="18"/>
          <w:lang w:val="en-US"/>
        </w:rPr>
        <w:t>consultations and negotiations. We should all oppose acts</w:t>
      </w:r>
      <w:r>
        <w:rPr>
          <w:rFonts w:ascii="Century Schoolbook" w:hAnsi="Century Schoolbook"/>
          <w:sz w:val="18"/>
          <w:lang w:val="en-US"/>
        </w:rPr>
        <w:t xml:space="preserve"> </w:t>
      </w:r>
      <w:r w:rsidRPr="001779D3">
        <w:rPr>
          <w:rFonts w:ascii="Century Schoolbook" w:hAnsi="Century Schoolbook"/>
          <w:sz w:val="18"/>
          <w:lang w:val="en-US"/>
        </w:rPr>
        <w:t>of encroachment on other countries' sovereignty, forceful</w:t>
      </w:r>
      <w:r>
        <w:rPr>
          <w:rFonts w:ascii="Century Schoolbook" w:hAnsi="Century Schoolbook"/>
          <w:sz w:val="18"/>
          <w:lang w:val="en-US"/>
        </w:rPr>
        <w:t xml:space="preserve"> </w:t>
      </w:r>
      <w:r w:rsidRPr="001779D3">
        <w:rPr>
          <w:rFonts w:ascii="Century Schoolbook" w:hAnsi="Century Schoolbook"/>
          <w:sz w:val="18"/>
          <w:lang w:val="en-US"/>
        </w:rPr>
        <w:t>interference in a country's internal affairs, and willful use</w:t>
      </w:r>
      <w:r>
        <w:rPr>
          <w:rFonts w:ascii="Century Schoolbook" w:hAnsi="Century Schoolbook"/>
          <w:sz w:val="18"/>
          <w:lang w:val="en-US"/>
        </w:rPr>
        <w:t xml:space="preserve"> or threat of military force (UN, 2005</w:t>
      </w:r>
      <w:r w:rsidR="00AF34B8">
        <w:rPr>
          <w:rFonts w:ascii="Century Schoolbook" w:hAnsi="Century Schoolbook"/>
          <w:sz w:val="18"/>
          <w:lang w:val="en-US"/>
        </w:rPr>
        <w:t>b</w:t>
      </w:r>
      <w:r>
        <w:rPr>
          <w:rFonts w:ascii="Century Schoolbook" w:hAnsi="Century Schoolbook"/>
          <w:sz w:val="18"/>
          <w:lang w:val="en-US"/>
        </w:rPr>
        <w:t>).</w:t>
      </w:r>
    </w:p>
    <w:p w:rsidR="00213A88" w:rsidRDefault="00213A88" w:rsidP="00213A88">
      <w:pPr>
        <w:pStyle w:val="Geenafstand"/>
        <w:spacing w:line="360" w:lineRule="auto"/>
        <w:ind w:left="708"/>
        <w:jc w:val="both"/>
        <w:rPr>
          <w:rFonts w:ascii="Century Schoolbook" w:hAnsi="Century Schoolbook"/>
          <w:sz w:val="18"/>
          <w:lang w:val="en-US"/>
        </w:rPr>
      </w:pPr>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 xml:space="preserve">This statement is clearly in disagreement with the articles in the outcome document that would comprise the Responsibility to Protect and therefore it is likely that China did not agree fully with these articles at the time. China’s foreign policy was based on the five principles of peaceful coexistence. The most paramount of which is non-interference in the affairs of other states (Teitt, 2008). The </w:t>
      </w:r>
      <w:r w:rsidR="003D0D71">
        <w:rPr>
          <w:rFonts w:ascii="Century Schoolbook" w:hAnsi="Century Schoolbook"/>
          <w:lang w:val="en-US"/>
        </w:rPr>
        <w:t>64.000 dollar question</w:t>
      </w:r>
      <w:r>
        <w:rPr>
          <w:rFonts w:ascii="Century Schoolbook" w:hAnsi="Century Schoolbook"/>
          <w:lang w:val="en-US"/>
        </w:rPr>
        <w:t xml:space="preserve"> is off course: what made China </w:t>
      </w:r>
      <w:r w:rsidR="003D0D71">
        <w:rPr>
          <w:rFonts w:ascii="Century Schoolbook" w:hAnsi="Century Schoolbook"/>
          <w:lang w:val="en-US"/>
        </w:rPr>
        <w:t>accept the Responsibility to Protect</w:t>
      </w:r>
      <w:r>
        <w:rPr>
          <w:rFonts w:ascii="Century Schoolbook" w:hAnsi="Century Schoolbook"/>
          <w:lang w:val="en-US"/>
        </w:rPr>
        <w:t>?</w:t>
      </w:r>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ab/>
        <w:t>Prior to the publication of the ICISS report in 2001 there was a roundtable consultation. In this consultation, China explicitly rejected notions of coercive intervention and stressed the importance of the consent of the state that would be subject to this new norm (Garwood-Gowers, 2012, p. 381). Concerns about the norm being used for legitimation of western interference in non-democratic states were voiced and China pointed to other, existing, means and mechanisms through which military action could be authorized in cases of extreme humanitarian crises; referring to the role of the UN Security Council.</w:t>
      </w:r>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In China’s position paper from June 2005 it refers to the Responsibility to Protect in a cautious but not in a disproving way. China stresses the importance of prudence in </w:t>
      </w:r>
      <w:r>
        <w:rPr>
          <w:rFonts w:ascii="Century Schoolbook" w:hAnsi="Century Schoolbook"/>
          <w:lang w:val="en-US"/>
        </w:rPr>
        <w:lastRenderedPageBreak/>
        <w:t>these often complex cases, but acknowledges the role of the international community and international law (People’s Republic of China, 2005).</w:t>
      </w:r>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The outcome document reflects this position, although it should be noted that it cannot be assumed to be entirely the result of Chinese diplomatic efforts. The outcome document (UN, 2005, p.30) clearly states: </w:t>
      </w:r>
    </w:p>
    <w:p w:rsidR="00213A88" w:rsidRDefault="00213A88" w:rsidP="00213A88">
      <w:pPr>
        <w:pStyle w:val="Geenafstand"/>
        <w:spacing w:line="360" w:lineRule="auto"/>
        <w:ind w:left="708"/>
        <w:jc w:val="both"/>
        <w:rPr>
          <w:rFonts w:ascii="Century Schoolbook" w:hAnsi="Century Schoolbook"/>
          <w:sz w:val="18"/>
          <w:lang w:val="en-US"/>
        </w:rPr>
      </w:pPr>
      <w:r w:rsidRPr="00973E32">
        <w:rPr>
          <w:rFonts w:ascii="Century Schoolbook" w:hAnsi="Century Schoolbook"/>
          <w:sz w:val="18"/>
          <w:lang w:val="en-US"/>
        </w:rPr>
        <w:t xml:space="preserve">139. The international community, through the United Nations, also has the responsibility to use appropriate </w:t>
      </w:r>
      <w:r w:rsidRPr="00973E32">
        <w:rPr>
          <w:rFonts w:ascii="Century Schoolbook" w:hAnsi="Century Schoolbook"/>
          <w:i/>
          <w:sz w:val="18"/>
          <w:lang w:val="en-US"/>
        </w:rPr>
        <w:t>diplomatic, humanitarian and other peaceful means</w:t>
      </w:r>
      <w:r w:rsidRPr="00973E32">
        <w:rPr>
          <w:rFonts w:ascii="Century Schoolbook" w:hAnsi="Century Schoolbook"/>
          <w:sz w:val="18"/>
          <w:lang w:val="en-US"/>
        </w:rPr>
        <w:t xml:space="preserve"> [..] we are prepared to take collective action, in a timely and decisive manner, </w:t>
      </w:r>
      <w:r w:rsidRPr="00973E32">
        <w:rPr>
          <w:rFonts w:ascii="Century Schoolbook" w:hAnsi="Century Schoolbook"/>
          <w:i/>
          <w:sz w:val="18"/>
          <w:lang w:val="en-US"/>
        </w:rPr>
        <w:t xml:space="preserve">through the Security Council </w:t>
      </w:r>
      <w:r w:rsidRPr="00973E32">
        <w:rPr>
          <w:rFonts w:ascii="Century Schoolbook" w:hAnsi="Century Schoolbook"/>
          <w:sz w:val="18"/>
          <w:lang w:val="en-US"/>
        </w:rPr>
        <w:t>[..].</w:t>
      </w:r>
      <w:r>
        <w:rPr>
          <w:rFonts w:ascii="Century Schoolbook" w:hAnsi="Century Schoolbook"/>
          <w:sz w:val="18"/>
          <w:lang w:val="en-US"/>
        </w:rPr>
        <w:t xml:space="preserve"> [Emphases added].</w:t>
      </w:r>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 xml:space="preserve">Compared with the texts from the ICISS (2001, p.29) report, the way in which the </w:t>
      </w:r>
      <w:r>
        <w:rPr>
          <w:rFonts w:ascii="Century Schoolbook" w:hAnsi="Century Schoolbook"/>
          <w:i/>
          <w:lang w:val="en-US"/>
        </w:rPr>
        <w:t>Responsibility to React</w:t>
      </w:r>
      <w:r>
        <w:rPr>
          <w:rFonts w:ascii="Century Schoolbook" w:hAnsi="Century Schoolbook"/>
          <w:lang w:val="en-US"/>
        </w:rPr>
        <w:t xml:space="preserve"> is phrased seems to be toned down. The Outcome Document does not mention the option to intervene with military means at all, where the initial report did:</w:t>
      </w:r>
    </w:p>
    <w:p w:rsidR="00213A88" w:rsidRDefault="00213A88" w:rsidP="00213A88">
      <w:pPr>
        <w:pStyle w:val="Geenafstand"/>
        <w:spacing w:line="360" w:lineRule="auto"/>
        <w:ind w:left="708"/>
        <w:jc w:val="both"/>
        <w:rPr>
          <w:rFonts w:ascii="Century Schoolbook" w:hAnsi="Century Schoolbook"/>
          <w:sz w:val="18"/>
          <w:lang w:val="en-US"/>
        </w:rPr>
      </w:pPr>
      <w:r w:rsidRPr="00973E32">
        <w:rPr>
          <w:rFonts w:ascii="Century Schoolbook" w:hAnsi="Century Schoolbook"/>
          <w:sz w:val="18"/>
          <w:lang w:val="en-US"/>
        </w:rPr>
        <w:t>4.1 The ‘responsibility to protect’ implies above all else a responsibility to react [..] These coerdcive measures may include political, economic or judicial measures, and in extreme cases – but only extreme cases – they may also include military action.</w:t>
      </w:r>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In the Outcome Document, milit</w:t>
      </w:r>
      <w:r w:rsidR="00031B9D">
        <w:rPr>
          <w:rFonts w:ascii="Century Schoolbook" w:hAnsi="Century Schoolbook"/>
          <w:lang w:val="en-US"/>
        </w:rPr>
        <w:t>ary intervention is not explicitly mentioned and remains implied.</w:t>
      </w:r>
      <w:r>
        <w:rPr>
          <w:rFonts w:ascii="Century Schoolbook" w:hAnsi="Century Schoolbook"/>
          <w:lang w:val="en-US"/>
        </w:rPr>
        <w:t xml:space="preserve"> </w:t>
      </w:r>
      <w:r w:rsidR="00031B9D">
        <w:rPr>
          <w:rFonts w:ascii="Century Schoolbook" w:hAnsi="Century Schoolbook"/>
          <w:lang w:val="en-US"/>
        </w:rPr>
        <w:t>T</w:t>
      </w:r>
      <w:r>
        <w:rPr>
          <w:rFonts w:ascii="Century Schoolbook" w:hAnsi="Century Schoolbook"/>
          <w:lang w:val="en-US"/>
        </w:rPr>
        <w:t xml:space="preserve">he role of the </w:t>
      </w:r>
      <w:r w:rsidR="00031B9D">
        <w:rPr>
          <w:rFonts w:ascii="Century Schoolbook" w:hAnsi="Century Schoolbook"/>
          <w:lang w:val="en-US"/>
        </w:rPr>
        <w:t>S</w:t>
      </w:r>
      <w:r>
        <w:rPr>
          <w:rFonts w:ascii="Century Schoolbook" w:hAnsi="Century Schoolbook"/>
          <w:lang w:val="en-US"/>
        </w:rPr>
        <w:t xml:space="preserve">ecurity </w:t>
      </w:r>
      <w:r w:rsidR="00031B9D">
        <w:rPr>
          <w:rFonts w:ascii="Century Schoolbook" w:hAnsi="Century Schoolbook"/>
          <w:lang w:val="en-US"/>
        </w:rPr>
        <w:t>C</w:t>
      </w:r>
      <w:r>
        <w:rPr>
          <w:rFonts w:ascii="Century Schoolbook" w:hAnsi="Century Schoolbook"/>
          <w:lang w:val="en-US"/>
        </w:rPr>
        <w:t>ouncil is firmly</w:t>
      </w:r>
      <w:r w:rsidR="00031B9D">
        <w:rPr>
          <w:rFonts w:ascii="Century Schoolbook" w:hAnsi="Century Schoolbook"/>
          <w:lang w:val="en-US"/>
        </w:rPr>
        <w:t xml:space="preserve"> and explicitly</w:t>
      </w:r>
      <w:r>
        <w:rPr>
          <w:rFonts w:ascii="Century Schoolbook" w:hAnsi="Century Schoolbook"/>
          <w:lang w:val="en-US"/>
        </w:rPr>
        <w:t xml:space="preserve"> stipulated</w:t>
      </w:r>
      <w:r w:rsidR="00031B9D">
        <w:rPr>
          <w:rFonts w:ascii="Century Schoolbook" w:hAnsi="Century Schoolbook"/>
          <w:lang w:val="en-US"/>
        </w:rPr>
        <w:t xml:space="preserve"> in the Outcome Document</w:t>
      </w:r>
      <w:r>
        <w:rPr>
          <w:rFonts w:ascii="Century Schoolbook" w:hAnsi="Century Schoolbook"/>
          <w:lang w:val="en-US"/>
        </w:rPr>
        <w:t xml:space="preserve">. R2P was toned down even further by referring explicitly to the four mass atrocity crimes (genocide, ethnic cleansing, war crimes and crimes against humanity) instead of the more general term ‘large scale loss of life’ </w:t>
      </w:r>
      <w:r>
        <w:rPr>
          <w:rFonts w:ascii="Century Schoolbook" w:hAnsi="Century Schoolbook"/>
          <w:i/>
          <w:lang w:val="en-US"/>
        </w:rPr>
        <w:t xml:space="preserve">and </w:t>
      </w:r>
      <w:r>
        <w:rPr>
          <w:rFonts w:ascii="Century Schoolbook" w:hAnsi="Century Schoolbook"/>
          <w:lang w:val="en-US"/>
        </w:rPr>
        <w:t>the criteria stipulated by ICISS for determining whether or not military action would be appropriate were removed (Garwood-Gowers, 2012) – which is not strange, considering that military action is no</w:t>
      </w:r>
      <w:r w:rsidR="00855E44">
        <w:rPr>
          <w:rFonts w:ascii="Century Schoolbook" w:hAnsi="Century Schoolbook"/>
          <w:lang w:val="en-US"/>
        </w:rPr>
        <w:t>t</w:t>
      </w:r>
      <w:r>
        <w:rPr>
          <w:rFonts w:ascii="Century Schoolbook" w:hAnsi="Century Schoolbook"/>
          <w:lang w:val="en-US"/>
        </w:rPr>
        <w:t xml:space="preserve"> mentioned in the Outcome Document.</w:t>
      </w:r>
    </w:p>
    <w:p w:rsidR="00021AE8" w:rsidRDefault="00021AE8" w:rsidP="00213A88">
      <w:pPr>
        <w:pStyle w:val="Geenafstand"/>
        <w:spacing w:line="360" w:lineRule="auto"/>
        <w:jc w:val="both"/>
        <w:rPr>
          <w:rFonts w:ascii="Century Schoolbook" w:hAnsi="Century Schoolbook"/>
          <w:lang w:val="en-US"/>
        </w:rPr>
      </w:pPr>
    </w:p>
    <w:p w:rsidR="00021AE8" w:rsidRDefault="00930AFD" w:rsidP="003F7C7E">
      <w:pPr>
        <w:pStyle w:val="Kop3"/>
        <w:rPr>
          <w:lang w:val="en-US"/>
        </w:rPr>
      </w:pPr>
      <w:bookmarkStart w:id="39" w:name="_Toc427406031"/>
      <w:r>
        <w:rPr>
          <w:lang w:val="en-US"/>
        </w:rPr>
        <w:t xml:space="preserve">4.4.2 </w:t>
      </w:r>
      <w:r w:rsidR="00021AE8">
        <w:rPr>
          <w:lang w:val="en-US"/>
        </w:rPr>
        <w:t>China’s stand on R2P after 2005</w:t>
      </w:r>
      <w:bookmarkEnd w:id="39"/>
    </w:p>
    <w:p w:rsidR="00021AE8" w:rsidRDefault="00021AE8" w:rsidP="00213A88">
      <w:pPr>
        <w:pStyle w:val="Geenafstand"/>
        <w:spacing w:line="360" w:lineRule="auto"/>
        <w:jc w:val="both"/>
        <w:rPr>
          <w:rFonts w:ascii="Century Schoolbook" w:hAnsi="Century Schoolbook"/>
          <w:lang w:val="en-US"/>
        </w:rPr>
      </w:pPr>
      <w:r>
        <w:rPr>
          <w:rFonts w:ascii="Century Schoolbook" w:hAnsi="Century Schoolbook"/>
          <w:lang w:val="en-US"/>
        </w:rPr>
        <w:t>After the 2005 World Summit, China remained supportive towards R2P</w:t>
      </w:r>
      <w:r w:rsidR="00031B9D">
        <w:rPr>
          <w:rFonts w:ascii="Century Schoolbook" w:hAnsi="Century Schoolbook"/>
          <w:lang w:val="en-US"/>
        </w:rPr>
        <w:t>, however,</w:t>
      </w:r>
      <w:r>
        <w:rPr>
          <w:rFonts w:ascii="Century Schoolbook" w:hAnsi="Century Schoolbook"/>
          <w:lang w:val="en-US"/>
        </w:rPr>
        <w:t xml:space="preserve"> in a very cautious way. A statement made by the Chinese ambassador to the UN Liu Zhenmin (2009) illustrates this. He emphasized that the Outcome Document limits the scope of the application of R2P to four types of international crimes and that the preliminary view of China is that it’s the responsibility of any given government to protect its own citizens. The international c</w:t>
      </w:r>
      <w:r w:rsidR="00031B9D">
        <w:rPr>
          <w:rFonts w:ascii="Century Schoolbook" w:hAnsi="Century Schoolbook"/>
          <w:lang w:val="en-US"/>
        </w:rPr>
        <w:t>ommunity can provide assistance, but should not intervene without a state’s consent.</w:t>
      </w:r>
      <w:r>
        <w:rPr>
          <w:rFonts w:ascii="Century Schoolbook" w:hAnsi="Century Schoolbook"/>
          <w:lang w:val="en-US"/>
        </w:rPr>
        <w:t xml:space="preserve"> This would be in line with the principle of state sovereignty, according to the Ambassador. Furthermore, actions undertaken by the international community in light of R2P should strictly abide by the provisions of the UN Charter and decisions by the Security Council must always be made in light of the </w:t>
      </w:r>
      <w:r>
        <w:rPr>
          <w:rFonts w:ascii="Century Schoolbook" w:hAnsi="Century Schoolbook"/>
          <w:lang w:val="en-US"/>
        </w:rPr>
        <w:lastRenderedPageBreak/>
        <w:t>specific circumstances of that particular case. The Ambassador also stressed that R2P remained still a concept, not a rule of international law (Zhenmin, 2009).</w:t>
      </w:r>
    </w:p>
    <w:p w:rsidR="00021AE8" w:rsidRDefault="00021AE8" w:rsidP="00213A88">
      <w:pPr>
        <w:pStyle w:val="Geenafstand"/>
        <w:spacing w:line="360" w:lineRule="auto"/>
        <w:jc w:val="both"/>
        <w:rPr>
          <w:rFonts w:ascii="Century Schoolbook" w:hAnsi="Century Schoolbook"/>
          <w:lang w:val="en-US"/>
        </w:rPr>
      </w:pPr>
      <w:r>
        <w:rPr>
          <w:rFonts w:ascii="Century Schoolbook" w:hAnsi="Century Schoolbook"/>
          <w:lang w:val="en-US"/>
        </w:rPr>
        <w:tab/>
        <w:t>This statement by the Ambassador illustrates that although China agrees on the core principles of R2P, it remains skeptical o</w:t>
      </w:r>
      <w:r w:rsidR="00031B9D">
        <w:rPr>
          <w:rFonts w:ascii="Century Schoolbook" w:hAnsi="Century Schoolbook"/>
          <w:lang w:val="en-US"/>
        </w:rPr>
        <w:t>f</w:t>
      </w:r>
      <w:r>
        <w:rPr>
          <w:rFonts w:ascii="Century Schoolbook" w:hAnsi="Century Schoolbook"/>
          <w:lang w:val="en-US"/>
        </w:rPr>
        <w:t xml:space="preserve"> the way the norm is interpreted by some members of the UN and stresses that China does not wish to go further than the norm strictly stipulates.</w:t>
      </w:r>
    </w:p>
    <w:p w:rsidR="00213A88" w:rsidRDefault="00213A88" w:rsidP="00213A88">
      <w:pPr>
        <w:pStyle w:val="Geenafstand"/>
        <w:spacing w:line="360" w:lineRule="auto"/>
        <w:jc w:val="both"/>
        <w:rPr>
          <w:rFonts w:ascii="Century Schoolbook" w:hAnsi="Century Schoolbook"/>
          <w:i/>
          <w:lang w:val="en-US"/>
        </w:rPr>
      </w:pPr>
    </w:p>
    <w:p w:rsidR="00D4138F" w:rsidRDefault="00930AFD" w:rsidP="003F7C7E">
      <w:pPr>
        <w:pStyle w:val="Kop3"/>
        <w:rPr>
          <w:lang w:val="en-US"/>
        </w:rPr>
      </w:pPr>
      <w:bookmarkStart w:id="40" w:name="_Toc427406032"/>
      <w:r>
        <w:rPr>
          <w:lang w:val="en-US"/>
        </w:rPr>
        <w:t xml:space="preserve">4.4.3 </w:t>
      </w:r>
      <w:r w:rsidR="00D4138F">
        <w:rPr>
          <w:lang w:val="en-US"/>
        </w:rPr>
        <w:t>Russia’s stance on R2P</w:t>
      </w:r>
      <w:bookmarkEnd w:id="40"/>
    </w:p>
    <w:p w:rsidR="00D4138F" w:rsidRDefault="00D4138F" w:rsidP="00213A88">
      <w:pPr>
        <w:pStyle w:val="Geenafstand"/>
        <w:spacing w:line="360" w:lineRule="auto"/>
        <w:jc w:val="both"/>
        <w:rPr>
          <w:rFonts w:ascii="Century Schoolbook" w:hAnsi="Century Schoolbook"/>
          <w:lang w:val="en-US"/>
        </w:rPr>
      </w:pPr>
      <w:r>
        <w:rPr>
          <w:rFonts w:ascii="Century Schoolbook" w:hAnsi="Century Schoolbook"/>
          <w:lang w:val="en-US"/>
        </w:rPr>
        <w:t>Similar to China, the Russian government was skeptical of the new norm. Russia accepted that states have a responsibility to protect their citizens and that the international community should not allow grave humanitarian crises. But action should never be taken without the approval of the Security Council, of which Russia is a permanent member and VETO-player. The other three permanent members (France, the U.K. and the U.S.) did not share the notion of Russia (and China) that no action could ever be undertaken without consent of the Security Council.</w:t>
      </w:r>
    </w:p>
    <w:p w:rsidR="00D4138F" w:rsidRDefault="00D4138F" w:rsidP="00213A88">
      <w:pPr>
        <w:pStyle w:val="Geenafstand"/>
        <w:spacing w:line="360" w:lineRule="auto"/>
        <w:jc w:val="both"/>
        <w:rPr>
          <w:rFonts w:ascii="Century Schoolbook" w:hAnsi="Century Schoolbook"/>
          <w:lang w:val="en-US"/>
        </w:rPr>
      </w:pPr>
    </w:p>
    <w:p w:rsidR="00D4138F" w:rsidRPr="00D4138F" w:rsidRDefault="00D4138F" w:rsidP="00213A88">
      <w:pPr>
        <w:pStyle w:val="Geenafstand"/>
        <w:spacing w:line="360" w:lineRule="auto"/>
        <w:jc w:val="both"/>
        <w:rPr>
          <w:rFonts w:ascii="Century Schoolbook" w:hAnsi="Century Schoolbook"/>
          <w:lang w:val="en-US"/>
        </w:rPr>
      </w:pPr>
    </w:p>
    <w:p w:rsidR="00213A88" w:rsidRDefault="00930AFD" w:rsidP="003F7C7E">
      <w:pPr>
        <w:pStyle w:val="Kop3"/>
        <w:rPr>
          <w:lang w:val="en-US"/>
        </w:rPr>
      </w:pPr>
      <w:bookmarkStart w:id="41" w:name="_Toc427406033"/>
      <w:r>
        <w:rPr>
          <w:lang w:val="en-US"/>
        </w:rPr>
        <w:t xml:space="preserve">4.4.4 </w:t>
      </w:r>
      <w:r w:rsidR="00213A88">
        <w:rPr>
          <w:lang w:val="en-US"/>
        </w:rPr>
        <w:t>The role of the U.S.</w:t>
      </w:r>
      <w:bookmarkEnd w:id="41"/>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Before discussing the role of the United States during and before the 2005 World Summit, it is important to assess its viewpoint on humanitarian intervention and the way R2P as a norm would change the U.S.’s toolbox to intervene in other states’ affairs.</w:t>
      </w:r>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ab/>
        <w:t>The view of the successive U.S. Governments has been that they possess not a right or duty, but an option to intervene (Reinold, 2011, p.63).</w:t>
      </w:r>
      <w:r w:rsidRPr="00B35ABA">
        <w:rPr>
          <w:rFonts w:ascii="Century Schoolbook" w:hAnsi="Century Schoolbook"/>
          <w:lang w:val="en-US"/>
        </w:rPr>
        <w:t xml:space="preserve"> </w:t>
      </w:r>
      <w:r>
        <w:rPr>
          <w:rFonts w:ascii="Century Schoolbook" w:hAnsi="Century Schoolbook"/>
          <w:lang w:val="en-US"/>
        </w:rPr>
        <w:t>Over the course of the twentieth century, they have done so on several occasions</w:t>
      </w:r>
      <w:r w:rsidR="00031B9D">
        <w:rPr>
          <w:rFonts w:ascii="Century Schoolbook" w:hAnsi="Century Schoolbook"/>
          <w:lang w:val="en-US"/>
        </w:rPr>
        <w:t>,</w:t>
      </w:r>
      <w:r>
        <w:rPr>
          <w:rFonts w:ascii="Century Schoolbook" w:hAnsi="Century Schoolbook"/>
          <w:lang w:val="en-US"/>
        </w:rPr>
        <w:t xml:space="preserve"> </w:t>
      </w:r>
      <w:r w:rsidR="00031B9D">
        <w:rPr>
          <w:rFonts w:ascii="Century Schoolbook" w:hAnsi="Century Schoolbook"/>
          <w:lang w:val="en-US"/>
        </w:rPr>
        <w:t>u</w:t>
      </w:r>
      <w:r>
        <w:rPr>
          <w:rFonts w:ascii="Century Schoolbook" w:hAnsi="Century Schoolbook"/>
          <w:lang w:val="en-US"/>
        </w:rPr>
        <w:t>nilaterally where necessary. Genocide prevention has never been a top-priority for the U.S. and its governments and no president has ever electorally been punished for its occurrence (Power, 2011 as cited in: Reinold, 2011).</w:t>
      </w:r>
    </w:p>
    <w:p w:rsidR="00213A88" w:rsidRDefault="00031B9D"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The George W. Bush </w:t>
      </w:r>
      <w:r w:rsidR="00213A88">
        <w:rPr>
          <w:rFonts w:ascii="Century Schoolbook" w:hAnsi="Century Schoolbook"/>
          <w:lang w:val="en-US"/>
        </w:rPr>
        <w:t>administration wanted first and foremost to preserve U.S. sovereignty. The administration was – in principle – not opposed to the Responsibility to Protect but it wanted to downgrade the norm from responsibility – or obligation – to an option (Reinold, 2011). The U.S. opposed any form of legal obligation to intervene on humanitarian grounds and argued that UN charter does not prescribe obligations of the Security Council, because any case of a breach of international peace should be regarded individually without binding principles beforehand that the council should adhere to.</w:t>
      </w:r>
    </w:p>
    <w:p w:rsidR="00213A88" w:rsidRDefault="00213A88" w:rsidP="00213A88">
      <w:pPr>
        <w:pStyle w:val="Geenafstand"/>
        <w:spacing w:line="360" w:lineRule="auto"/>
        <w:jc w:val="both"/>
        <w:rPr>
          <w:rFonts w:ascii="Century Schoolbook" w:hAnsi="Century Schoolbook"/>
          <w:lang w:val="en-US"/>
        </w:rPr>
      </w:pPr>
    </w:p>
    <w:p w:rsidR="00213A88" w:rsidRDefault="00930AFD" w:rsidP="00265821">
      <w:pPr>
        <w:pStyle w:val="Kop3"/>
        <w:rPr>
          <w:lang w:val="en-US"/>
        </w:rPr>
      </w:pPr>
      <w:bookmarkStart w:id="42" w:name="_Toc427406034"/>
      <w:r>
        <w:rPr>
          <w:lang w:val="en-US"/>
        </w:rPr>
        <w:lastRenderedPageBreak/>
        <w:t xml:space="preserve">4.4.5 </w:t>
      </w:r>
      <w:r w:rsidR="00213A88">
        <w:rPr>
          <w:lang w:val="en-US"/>
        </w:rPr>
        <w:t xml:space="preserve">Negotiations during the </w:t>
      </w:r>
      <w:r w:rsidR="00213A88" w:rsidRPr="00265821">
        <w:rPr>
          <w:lang w:val="en-US"/>
        </w:rPr>
        <w:t>Summit</w:t>
      </w:r>
      <w:bookmarkEnd w:id="42"/>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The proposed Code of Conduct – a limited use of Veto rights in cases where R2P was to be applied - for the permanent five members of the Security Council was almost immediately rejected by most UN members (including the permanent five). Most states</w:t>
      </w:r>
      <w:r w:rsidR="00031B9D">
        <w:rPr>
          <w:rFonts w:ascii="Century Schoolbook" w:hAnsi="Century Schoolbook"/>
          <w:lang w:val="en-US"/>
        </w:rPr>
        <w:t>, including Russia and China,</w:t>
      </w:r>
      <w:r>
        <w:rPr>
          <w:rFonts w:ascii="Century Schoolbook" w:hAnsi="Century Schoolbook"/>
          <w:lang w:val="en-US"/>
        </w:rPr>
        <w:t xml:space="preserve"> saw the Veto right of the P5 as a safeguard against western interventionism and therefore the code of conduct was quickly rejected</w:t>
      </w:r>
      <w:r w:rsidR="00D4138F">
        <w:rPr>
          <w:rFonts w:ascii="Century Schoolbook" w:hAnsi="Century Schoolbook"/>
          <w:lang w:val="en-US"/>
        </w:rPr>
        <w:t xml:space="preserve"> (Bellamy, 2006, p. 151)</w:t>
      </w:r>
      <w:r>
        <w:rPr>
          <w:rFonts w:ascii="Century Schoolbook" w:hAnsi="Century Schoolbook"/>
          <w:lang w:val="en-US"/>
        </w:rPr>
        <w:t>. The U.S and the U.K. argued that the Security Council should be the primary authorizer for the application of R2P. But most states agreed with the Canadian Government</w:t>
      </w:r>
      <w:r w:rsidR="00D4138F">
        <w:rPr>
          <w:rFonts w:ascii="Century Schoolbook" w:hAnsi="Century Schoolbook"/>
          <w:lang w:val="en-US"/>
        </w:rPr>
        <w:t>.</w:t>
      </w:r>
      <w:r>
        <w:rPr>
          <w:rFonts w:ascii="Century Schoolbook" w:hAnsi="Century Schoolbook"/>
          <w:lang w:val="en-US"/>
        </w:rPr>
        <w:t xml:space="preserve"> </w:t>
      </w:r>
      <w:r w:rsidR="00D4138F">
        <w:rPr>
          <w:rFonts w:ascii="Century Schoolbook" w:hAnsi="Century Schoolbook"/>
          <w:lang w:val="en-US"/>
        </w:rPr>
        <w:t>T</w:t>
      </w:r>
      <w:r>
        <w:rPr>
          <w:rFonts w:ascii="Century Schoolbook" w:hAnsi="Century Schoolbook"/>
          <w:lang w:val="en-US"/>
        </w:rPr>
        <w:t xml:space="preserve">he Security Council should be the exclusive authorizing body for </w:t>
      </w:r>
      <w:r w:rsidR="00D4138F">
        <w:rPr>
          <w:rFonts w:ascii="Century Schoolbook" w:hAnsi="Century Schoolbook"/>
          <w:lang w:val="en-US"/>
        </w:rPr>
        <w:t xml:space="preserve">the </w:t>
      </w:r>
      <w:r>
        <w:rPr>
          <w:rFonts w:ascii="Century Schoolbook" w:hAnsi="Century Schoolbook"/>
          <w:lang w:val="en-US"/>
        </w:rPr>
        <w:t>application of the negotiated norm (Behringer, 2012).</w:t>
      </w:r>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Another topic of debate were the criteria that should be met when applying R2P. The establishment of fixed criteria found support from the Secretary General, Kofi Annan, along with several African states. This idea met resistance from the U.S., </w:t>
      </w:r>
      <w:r w:rsidR="00D4138F">
        <w:rPr>
          <w:rFonts w:ascii="Century Schoolbook" w:hAnsi="Century Schoolbook"/>
          <w:lang w:val="en-US"/>
        </w:rPr>
        <w:t>which</w:t>
      </w:r>
      <w:r>
        <w:rPr>
          <w:rFonts w:ascii="Century Schoolbook" w:hAnsi="Century Schoolbook"/>
          <w:lang w:val="en-US"/>
        </w:rPr>
        <w:t xml:space="preserve"> wanted to maintain a degree of freedom to decide whether intervention under the flag of R2P was necessary. Similarly, China and Russia opposed these criteria, but for an entirely different reason: they feared that the establishment of criteria could legitimize intervention without the approval of the Security Council (Behringer, 2012).</w:t>
      </w:r>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R2P found its opponents most notably in the developing world. </w:t>
      </w:r>
      <w:r w:rsidR="00D4138F">
        <w:rPr>
          <w:rFonts w:ascii="Century Schoolbook" w:hAnsi="Century Schoolbook"/>
          <w:lang w:val="en-US"/>
        </w:rPr>
        <w:t xml:space="preserve">The Group of 77 did not have a joint position, but its members mostly stressed that the principals of territorial </w:t>
      </w:r>
      <w:r w:rsidR="00181B9C">
        <w:rPr>
          <w:rFonts w:ascii="Century Schoolbook" w:hAnsi="Century Schoolbook"/>
          <w:lang w:val="en-US"/>
        </w:rPr>
        <w:t>integrity</w:t>
      </w:r>
      <w:r w:rsidR="00D4138F">
        <w:rPr>
          <w:rFonts w:ascii="Century Schoolbook" w:hAnsi="Century Schoolbook"/>
          <w:lang w:val="en-US"/>
        </w:rPr>
        <w:t xml:space="preserve"> and sovereignty needed to be emphasized in the new norm (Bellamy, 2006)</w:t>
      </w:r>
      <w:r w:rsidR="00D4138F">
        <w:rPr>
          <w:rStyle w:val="Voetnootmarkering"/>
          <w:rFonts w:ascii="Century Schoolbook" w:hAnsi="Century Schoolbook"/>
          <w:lang w:val="en-US"/>
        </w:rPr>
        <w:footnoteReference w:id="12"/>
      </w:r>
      <w:r w:rsidR="00D4138F">
        <w:rPr>
          <w:rFonts w:ascii="Century Schoolbook" w:hAnsi="Century Schoolbook"/>
          <w:lang w:val="en-US"/>
        </w:rPr>
        <w:t xml:space="preserve">. Some states were more resolute. </w:t>
      </w:r>
      <w:r>
        <w:rPr>
          <w:rFonts w:ascii="Century Schoolbook" w:hAnsi="Century Schoolbook"/>
          <w:lang w:val="en-US"/>
        </w:rPr>
        <w:t>Russia, among others, wanted all references to R2P omitted from the draft Outcome Document</w:t>
      </w:r>
      <w:r>
        <w:rPr>
          <w:rStyle w:val="Voetnootmarkering"/>
          <w:rFonts w:ascii="Century Schoolbook" w:hAnsi="Century Schoolbook"/>
        </w:rPr>
        <w:footnoteReference w:id="13"/>
      </w:r>
      <w:r>
        <w:rPr>
          <w:rFonts w:ascii="Century Schoolbook" w:hAnsi="Century Schoolbook"/>
          <w:lang w:val="en-US"/>
        </w:rPr>
        <w:t>. But the opponents of R2P were unable to voice their reservations coherently. There were multiple concerns: R2P would be too vague and loosely defined, making it susceptible for abuse, it would not be compatible with existing international law and some felt it should be a moral, rather than a legal norm (Behringer, 2012).</w:t>
      </w:r>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Proponents of R2P, among which were Australia, Canada, the Secretary General and members of ICISS, confronted the opponents with the possible thwarting of agreements reached in the Outcome Document. A second version of the Outcome Document, which included a toned down version of R2P, was secretly drafted – commissioned by Kofi Annan – by the President of the Summit (Jean Ping) and a number of UN officials. After this version had backing of some of the most important and prominent proponents of R2P, the U.S. being perhaps the most vital one, it would be </w:t>
      </w:r>
      <w:r>
        <w:rPr>
          <w:rFonts w:ascii="Century Schoolbook" w:hAnsi="Century Schoolbook"/>
          <w:lang w:val="en-US"/>
        </w:rPr>
        <w:lastRenderedPageBreak/>
        <w:t>presented as a final draft to the member states. The permanent representative from Australia, John Dauth, was prepared – with the support from his Minister of Foreign Affairs – to cast away all the progress that was made during the Summit if the opponents would budge at this last-minute proposal.</w:t>
      </w:r>
    </w:p>
    <w:p w:rsidR="00213A88" w:rsidRPr="004F2D6C"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ab/>
        <w:t>The strategies used by the Secretary General, members of the International Commission on Intervention and State Sovereignty, and some representatives of supporting states (Canada and Australia being the most prominent ones) give a clear indication that the role of agency matters in these summits.</w:t>
      </w:r>
      <w:r w:rsidR="00D4138F">
        <w:rPr>
          <w:rFonts w:ascii="Century Schoolbook" w:hAnsi="Century Schoolbook"/>
          <w:lang w:val="en-US"/>
        </w:rPr>
        <w:t xml:space="preserve"> </w:t>
      </w:r>
      <w:r w:rsidR="00CD2E5C">
        <w:rPr>
          <w:rFonts w:ascii="Century Schoolbook" w:hAnsi="Century Schoolbook"/>
          <w:lang w:val="en-US"/>
        </w:rPr>
        <w:t>Behringer, (2013) argues that w</w:t>
      </w:r>
      <w:r w:rsidR="00D4138F">
        <w:rPr>
          <w:rFonts w:ascii="Century Schoolbook" w:hAnsi="Century Schoolbook"/>
          <w:lang w:val="en-US"/>
        </w:rPr>
        <w:t xml:space="preserve">ithout the conviction of these actors that R2P needed to be in the outcome document and without their strategy on how to make that happen, it is plausible that the norm was either omitted from the Outcome Document or changed and toned down even further. </w:t>
      </w:r>
      <w:r w:rsidR="00CD2E5C">
        <w:rPr>
          <w:rFonts w:ascii="Century Schoolbook" w:hAnsi="Century Schoolbook"/>
          <w:lang w:val="en-US"/>
        </w:rPr>
        <w:t xml:space="preserve"> This is a plausible view, because there were a lot of states, inter alia Russia, China and the U.S., very critical on the whole concept of R2P as was proposed during the World Summit. Without the conviction of a small group of states that the adoption of the norm was paramount, it is </w:t>
      </w:r>
      <w:r w:rsidR="00181B9C">
        <w:rPr>
          <w:rFonts w:ascii="Century Schoolbook" w:hAnsi="Century Schoolbook"/>
          <w:lang w:val="en-US"/>
        </w:rPr>
        <w:t>likely that</w:t>
      </w:r>
      <w:r w:rsidR="00CD2E5C">
        <w:rPr>
          <w:rFonts w:ascii="Century Schoolbook" w:hAnsi="Century Schoolbook"/>
          <w:lang w:val="en-US"/>
        </w:rPr>
        <w:t xml:space="preserve"> the norm would have been omitted during the negotiations of the Outcome Document.</w:t>
      </w:r>
    </w:p>
    <w:p w:rsidR="00213A88" w:rsidRDefault="00213A88" w:rsidP="00213A88">
      <w:pPr>
        <w:pStyle w:val="Geenafstand"/>
        <w:spacing w:line="360" w:lineRule="auto"/>
        <w:jc w:val="both"/>
        <w:rPr>
          <w:rFonts w:ascii="Century Schoolbook" w:hAnsi="Century Schoolbook"/>
          <w:lang w:val="en-US"/>
        </w:rPr>
      </w:pPr>
    </w:p>
    <w:p w:rsidR="00213A88" w:rsidRDefault="00930AFD" w:rsidP="003F7C7E">
      <w:pPr>
        <w:pStyle w:val="Kop3"/>
        <w:rPr>
          <w:lang w:val="en-US"/>
        </w:rPr>
      </w:pPr>
      <w:bookmarkStart w:id="43" w:name="_Toc427406035"/>
      <w:r>
        <w:rPr>
          <w:lang w:val="en-US"/>
        </w:rPr>
        <w:t xml:space="preserve">4.4.6 </w:t>
      </w:r>
      <w:r w:rsidR="00213A88">
        <w:rPr>
          <w:lang w:val="en-US"/>
        </w:rPr>
        <w:t>The outcome document (The Norm)</w:t>
      </w:r>
      <w:bookmarkEnd w:id="43"/>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The main outcome of the 2005 World Summit, as far as this thesis is concerned, lies in two paragraphs of the outcome document. Specifically paragraph 138 and 139 (UN, 2005a):</w:t>
      </w:r>
    </w:p>
    <w:p w:rsidR="00213A88" w:rsidRPr="00910C88" w:rsidRDefault="00213A88" w:rsidP="00213A88">
      <w:pPr>
        <w:pStyle w:val="Geenafstand"/>
        <w:spacing w:line="360" w:lineRule="auto"/>
        <w:ind w:left="708"/>
        <w:jc w:val="both"/>
        <w:rPr>
          <w:rFonts w:ascii="Century Schoolbook" w:hAnsi="Century Schoolbook"/>
          <w:sz w:val="18"/>
          <w:lang w:val="en-US"/>
        </w:rPr>
      </w:pPr>
    </w:p>
    <w:p w:rsidR="00213A88" w:rsidRDefault="00213A88" w:rsidP="00213A88">
      <w:pPr>
        <w:pStyle w:val="Geenafstand"/>
        <w:spacing w:line="360" w:lineRule="auto"/>
        <w:ind w:left="708"/>
        <w:jc w:val="both"/>
        <w:rPr>
          <w:rFonts w:ascii="Century Schoolbook" w:hAnsi="Century Schoolbook"/>
          <w:sz w:val="18"/>
          <w:lang w:val="en-US"/>
        </w:rPr>
      </w:pPr>
      <w:r w:rsidRPr="00910C88">
        <w:rPr>
          <w:rFonts w:ascii="Century Schoolbook" w:hAnsi="Century Schoolbook"/>
          <w:sz w:val="18"/>
          <w:lang w:val="en-US"/>
        </w:rPr>
        <w:t xml:space="preserve">138. Each individual State has the responsibility to protect its populations from genocide, war crimes, ethnic cleansing and crimes against humanity. This responsibility entails the prevention of such crimes, including their incitement, through appropriate and necessary means. We accept that responsibility and will act in accordance with it. The international community should, as appropriate, encourage and help States to exercise this responsibility and support the United Nations in establishing an early warning capability. </w:t>
      </w:r>
    </w:p>
    <w:p w:rsidR="00213A88" w:rsidRDefault="00213A88" w:rsidP="00213A88">
      <w:pPr>
        <w:pStyle w:val="Geenafstand"/>
        <w:spacing w:line="360" w:lineRule="auto"/>
        <w:ind w:left="708"/>
        <w:jc w:val="both"/>
        <w:rPr>
          <w:rFonts w:ascii="Century Schoolbook" w:hAnsi="Century Schoolbook"/>
          <w:sz w:val="18"/>
          <w:lang w:val="en-US"/>
        </w:rPr>
      </w:pPr>
    </w:p>
    <w:p w:rsidR="00213A88" w:rsidRPr="00910C88" w:rsidRDefault="00213A88" w:rsidP="00213A88">
      <w:pPr>
        <w:pStyle w:val="Geenafstand"/>
        <w:spacing w:line="360" w:lineRule="auto"/>
        <w:ind w:left="708"/>
        <w:jc w:val="both"/>
        <w:rPr>
          <w:rFonts w:ascii="Century Schoolbook" w:hAnsi="Century Schoolbook"/>
          <w:sz w:val="18"/>
          <w:lang w:val="en-US"/>
        </w:rPr>
      </w:pPr>
      <w:r w:rsidRPr="00910C88">
        <w:rPr>
          <w:rFonts w:ascii="Century Schoolbook" w:hAnsi="Century Schoolbook"/>
          <w:sz w:val="18"/>
          <w:lang w:val="en-US"/>
        </w:rPr>
        <w:t xml:space="preserve">139. The international community, through the United Nations, also has the responsibility to use appropriate diplomatic, humanitarian and other peaceful means, in accordance with Chapters VI and VIII of the Charter, to help to protect populations from genocide, war crimes, ethnic cleansing and crimes against humanity. In this context, we are prepared to take collective action, in a timely and decisive manner, through the Security Council, in accordance with the Charter, including Chapter VII, on a case-by-case basis and in cooperation with relevant regional organizations as appropriate, should peaceful means be inadequate and national authorities are manifestly failing to protect their populations from genocide, war crimes, ethnic cleansing and crimes against humanity. We stress the need for the General Assembly to continue consideration of the responsibility to </w:t>
      </w:r>
      <w:r w:rsidRPr="00910C88">
        <w:rPr>
          <w:rFonts w:ascii="Century Schoolbook" w:hAnsi="Century Schoolbook"/>
          <w:sz w:val="18"/>
          <w:lang w:val="en-US"/>
        </w:rPr>
        <w:lastRenderedPageBreak/>
        <w:t>protect populations from genocide, war crimes, ethnic cleansing and crimes against humanity and its implications, bearing in mind the principles of the Charter and international law. We also intend to commit ourselves, as necessary and appropriate, to helping States build capacity to protect their populations from genocide, war crimes, ethnic cleansing and crimes against humanity and to assisting those which are under stress before crises and conflicts break out.</w:t>
      </w:r>
    </w:p>
    <w:p w:rsidR="00213A88" w:rsidRDefault="00213A88" w:rsidP="00213A88">
      <w:pPr>
        <w:pStyle w:val="Geenafstand"/>
        <w:spacing w:line="360" w:lineRule="auto"/>
        <w:jc w:val="both"/>
        <w:rPr>
          <w:rFonts w:ascii="Century Schoolbook" w:hAnsi="Century Schoolbook"/>
          <w:lang w:val="en-US"/>
        </w:rPr>
      </w:pPr>
    </w:p>
    <w:p w:rsidR="00213A88"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 xml:space="preserve">These paragraphs stress the shared responsibilities of the international community and individual states. It is important to note that collective action may be undertaken when peaceful means are inadequate and national authorities are “manifestly failing to protect their populations.” The ICISS report (2001) clearly stated that the international responsibility to protect will apply where “a population is suffering serious harm [..] and the state in question is </w:t>
      </w:r>
      <w:r w:rsidRPr="00D9688E">
        <w:rPr>
          <w:rFonts w:ascii="Century Schoolbook" w:hAnsi="Century Schoolbook"/>
          <w:i/>
          <w:lang w:val="en-US"/>
        </w:rPr>
        <w:t>unwilling</w:t>
      </w:r>
      <w:r>
        <w:rPr>
          <w:rFonts w:ascii="Century Schoolbook" w:hAnsi="Century Schoolbook"/>
          <w:lang w:val="en-US"/>
        </w:rPr>
        <w:t xml:space="preserve"> or </w:t>
      </w:r>
      <w:r w:rsidRPr="00D9688E">
        <w:rPr>
          <w:rFonts w:ascii="Century Schoolbook" w:hAnsi="Century Schoolbook"/>
          <w:i/>
          <w:lang w:val="en-US"/>
        </w:rPr>
        <w:t>unable</w:t>
      </w:r>
      <w:r>
        <w:rPr>
          <w:rFonts w:ascii="Century Schoolbook" w:hAnsi="Century Schoolbook"/>
          <w:lang w:val="en-US"/>
        </w:rPr>
        <w:t xml:space="preserve"> to halt or avert it [emphasis added].” Clearly, compromises have been made watering down (or softening) the strong language of the original proposal by the ICISS Report.</w:t>
      </w:r>
      <w:r w:rsidR="00CD2E5C">
        <w:rPr>
          <w:rFonts w:ascii="Century Schoolbook" w:hAnsi="Century Schoolbook"/>
          <w:lang w:val="en-US"/>
        </w:rPr>
        <w:t xml:space="preserve"> Other examples of the softening of the language include explicit references to the UN Charter, the omission of intervening in cases of internal war or insurgency, the omission of yielding the principles of non-intervention is these cases and the omission of the possibility to use military means. </w:t>
      </w:r>
      <w:r w:rsidR="00181B9C">
        <w:rPr>
          <w:rFonts w:ascii="Century Schoolbook" w:hAnsi="Century Schoolbook"/>
          <w:lang w:val="en-US"/>
        </w:rPr>
        <w:t>Furthermore</w:t>
      </w:r>
      <w:r w:rsidR="00CD2E5C">
        <w:rPr>
          <w:rFonts w:ascii="Century Schoolbook" w:hAnsi="Century Schoolbook"/>
          <w:lang w:val="en-US"/>
        </w:rPr>
        <w:t>, the responsibilities of the international community to prevent and to rebuild are made even less explicit then the responsibility to react. Table 4 consists of a brief comparison between the original report by the ICISS and the norm according to the Outcome Document. Note that this table is not exhaustive, but serves as an example on how the language and the intentions are toned down.</w:t>
      </w:r>
    </w:p>
    <w:p w:rsidR="00213A88" w:rsidRPr="00C231DC"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This observation leads to the conclusion that it is very plausible that </w:t>
      </w:r>
      <w:r w:rsidR="00181B9C">
        <w:rPr>
          <w:rFonts w:ascii="Century Schoolbook" w:hAnsi="Century Schoolbook"/>
          <w:lang w:val="en-US"/>
        </w:rPr>
        <w:t>the attending</w:t>
      </w:r>
      <w:r>
        <w:rPr>
          <w:rFonts w:ascii="Century Schoolbook" w:hAnsi="Century Schoolbook"/>
          <w:lang w:val="en-US"/>
        </w:rPr>
        <w:t xml:space="preserve"> states at the World Summit knew very well how much these paragraphs would have altered the very definition of sovereignty. Or at least, states would have known that these paragraphs would and could have very </w:t>
      </w:r>
      <w:r w:rsidRPr="00D9688E">
        <w:rPr>
          <w:rFonts w:ascii="Century Schoolbook" w:hAnsi="Century Schoolbook"/>
          <w:i/>
          <w:lang w:val="en-US"/>
        </w:rPr>
        <w:t>real</w:t>
      </w:r>
      <w:r>
        <w:rPr>
          <w:rFonts w:ascii="Century Schoolbook" w:hAnsi="Century Schoolbook"/>
          <w:lang w:val="en-US"/>
        </w:rPr>
        <w:t xml:space="preserve"> implications in international politics.</w:t>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606"/>
        <w:gridCol w:w="4606"/>
      </w:tblGrid>
      <w:tr w:rsidR="00CD2E5C" w:rsidTr="00265821">
        <w:tc>
          <w:tcPr>
            <w:tcW w:w="4606" w:type="dxa"/>
            <w:tcBorders>
              <w:bottom w:val="thinThickSmallGap" w:sz="24" w:space="0" w:color="auto"/>
              <w:right w:val="thinThickSmallGap" w:sz="24" w:space="0" w:color="auto"/>
            </w:tcBorders>
            <w:shd w:val="clear" w:color="auto" w:fill="FFFFFF" w:themeFill="background1"/>
          </w:tcPr>
          <w:p w:rsidR="00CD2E5C" w:rsidRPr="00CD2E5C" w:rsidRDefault="00CD2E5C" w:rsidP="00213A88">
            <w:pPr>
              <w:pStyle w:val="Geenafstand"/>
              <w:spacing w:line="360" w:lineRule="auto"/>
              <w:jc w:val="both"/>
              <w:rPr>
                <w:rFonts w:ascii="Century Schoolbook" w:hAnsi="Century Schoolbook"/>
                <w:b/>
              </w:rPr>
            </w:pPr>
            <w:r w:rsidRPr="00CD2E5C">
              <w:rPr>
                <w:rFonts w:ascii="Century Schoolbook" w:hAnsi="Century Schoolbook"/>
                <w:b/>
              </w:rPr>
              <w:t>ICISS Report</w:t>
            </w:r>
          </w:p>
        </w:tc>
        <w:tc>
          <w:tcPr>
            <w:tcW w:w="4606" w:type="dxa"/>
            <w:tcBorders>
              <w:left w:val="thinThickSmallGap" w:sz="24" w:space="0" w:color="auto"/>
              <w:bottom w:val="thinThickSmallGap" w:sz="24" w:space="0" w:color="auto"/>
            </w:tcBorders>
            <w:shd w:val="clear" w:color="auto" w:fill="FFFFFF" w:themeFill="background1"/>
          </w:tcPr>
          <w:p w:rsidR="00CD2E5C" w:rsidRPr="00CD2E5C" w:rsidRDefault="00CD2E5C" w:rsidP="00213A88">
            <w:pPr>
              <w:pStyle w:val="Geenafstand"/>
              <w:spacing w:line="360" w:lineRule="auto"/>
              <w:jc w:val="both"/>
              <w:rPr>
                <w:rFonts w:ascii="Century Schoolbook" w:hAnsi="Century Schoolbook"/>
                <w:b/>
              </w:rPr>
            </w:pPr>
            <w:r w:rsidRPr="00CD2E5C">
              <w:rPr>
                <w:rFonts w:ascii="Century Schoolbook" w:hAnsi="Century Schoolbook"/>
                <w:b/>
              </w:rPr>
              <w:t>Outcome Document</w:t>
            </w:r>
          </w:p>
        </w:tc>
      </w:tr>
      <w:tr w:rsidR="00CD2E5C" w:rsidRPr="003F7C7E" w:rsidTr="00265821">
        <w:tc>
          <w:tcPr>
            <w:tcW w:w="4606" w:type="dxa"/>
            <w:tcBorders>
              <w:top w:val="thinThickSmallGap" w:sz="24" w:space="0" w:color="auto"/>
              <w:bottom w:val="single" w:sz="4" w:space="0" w:color="auto"/>
              <w:right w:val="thinThickSmallGap" w:sz="24" w:space="0" w:color="auto"/>
            </w:tcBorders>
          </w:tcPr>
          <w:p w:rsidR="00CD2E5C" w:rsidRDefault="00CD2E5C" w:rsidP="00213A88">
            <w:pPr>
              <w:pStyle w:val="Geenafstand"/>
              <w:spacing w:line="360" w:lineRule="auto"/>
              <w:jc w:val="both"/>
              <w:rPr>
                <w:rFonts w:ascii="Century Schoolbook" w:hAnsi="Century Schoolbook"/>
              </w:rPr>
            </w:pPr>
            <w:r>
              <w:rPr>
                <w:rFonts w:ascii="Century Schoolbook" w:hAnsi="Century Schoolbook"/>
              </w:rPr>
              <w:t>Reference to internal war, insurgency and repression.</w:t>
            </w:r>
          </w:p>
        </w:tc>
        <w:tc>
          <w:tcPr>
            <w:tcW w:w="4606" w:type="dxa"/>
            <w:tcBorders>
              <w:top w:val="thinThickSmallGap" w:sz="24" w:space="0" w:color="auto"/>
              <w:left w:val="thinThickSmallGap" w:sz="24" w:space="0" w:color="auto"/>
              <w:bottom w:val="single" w:sz="4" w:space="0" w:color="auto"/>
            </w:tcBorders>
          </w:tcPr>
          <w:p w:rsidR="00CD2E5C" w:rsidRDefault="00CD2E5C" w:rsidP="00213A88">
            <w:pPr>
              <w:pStyle w:val="Geenafstand"/>
              <w:spacing w:line="360" w:lineRule="auto"/>
              <w:jc w:val="both"/>
              <w:rPr>
                <w:rFonts w:ascii="Century Schoolbook" w:hAnsi="Century Schoolbook"/>
              </w:rPr>
            </w:pPr>
            <w:r>
              <w:rPr>
                <w:rFonts w:ascii="Century Schoolbook" w:hAnsi="Century Schoolbook"/>
              </w:rPr>
              <w:t>Genocide, war crimes and ethnic cleansing.</w:t>
            </w:r>
          </w:p>
        </w:tc>
      </w:tr>
      <w:tr w:rsidR="00CD2E5C" w:rsidRPr="003F7C7E" w:rsidTr="00265821">
        <w:tc>
          <w:tcPr>
            <w:tcW w:w="4606" w:type="dxa"/>
            <w:tcBorders>
              <w:top w:val="single" w:sz="4" w:space="0" w:color="auto"/>
              <w:bottom w:val="single" w:sz="4" w:space="0" w:color="auto"/>
              <w:right w:val="thinThickSmallGap" w:sz="24" w:space="0" w:color="auto"/>
            </w:tcBorders>
          </w:tcPr>
          <w:p w:rsidR="00CD2E5C" w:rsidRDefault="00CD2E5C" w:rsidP="00213A88">
            <w:pPr>
              <w:pStyle w:val="Geenafstand"/>
              <w:spacing w:line="360" w:lineRule="auto"/>
              <w:jc w:val="both"/>
              <w:rPr>
                <w:rFonts w:ascii="Century Schoolbook" w:hAnsi="Century Schoolbook"/>
              </w:rPr>
            </w:pPr>
            <w:r>
              <w:rPr>
                <w:rFonts w:ascii="Century Schoolbook" w:hAnsi="Century Schoolbook"/>
              </w:rPr>
              <w:t>Appeal to the P5 of the SC to moderately use their Veto.</w:t>
            </w:r>
          </w:p>
        </w:tc>
        <w:tc>
          <w:tcPr>
            <w:tcW w:w="4606" w:type="dxa"/>
            <w:tcBorders>
              <w:top w:val="single" w:sz="4" w:space="0" w:color="auto"/>
              <w:left w:val="thinThickSmallGap" w:sz="24" w:space="0" w:color="auto"/>
              <w:bottom w:val="single" w:sz="4" w:space="0" w:color="auto"/>
            </w:tcBorders>
          </w:tcPr>
          <w:p w:rsidR="00CD2E5C" w:rsidRDefault="00CD2E5C" w:rsidP="00213A88">
            <w:pPr>
              <w:pStyle w:val="Geenafstand"/>
              <w:spacing w:line="360" w:lineRule="auto"/>
              <w:jc w:val="both"/>
              <w:rPr>
                <w:rFonts w:ascii="Century Schoolbook" w:hAnsi="Century Schoolbook"/>
              </w:rPr>
            </w:pPr>
            <w:r>
              <w:rPr>
                <w:rFonts w:ascii="Century Schoolbook" w:hAnsi="Century Schoolbook"/>
              </w:rPr>
              <w:t xml:space="preserve">Explicit reference to UN Charter and </w:t>
            </w:r>
            <w:r w:rsidR="00181B9C">
              <w:rPr>
                <w:rFonts w:ascii="Century Schoolbook" w:hAnsi="Century Schoolbook"/>
              </w:rPr>
              <w:t>omission</w:t>
            </w:r>
            <w:r>
              <w:rPr>
                <w:rFonts w:ascii="Century Schoolbook" w:hAnsi="Century Schoolbook"/>
              </w:rPr>
              <w:t xml:space="preserve"> of this appeal.</w:t>
            </w:r>
          </w:p>
        </w:tc>
      </w:tr>
      <w:tr w:rsidR="00CD2E5C" w:rsidRPr="003F7C7E" w:rsidTr="00265821">
        <w:tc>
          <w:tcPr>
            <w:tcW w:w="4606" w:type="dxa"/>
            <w:tcBorders>
              <w:top w:val="single" w:sz="4" w:space="0" w:color="auto"/>
              <w:bottom w:val="single" w:sz="4" w:space="0" w:color="auto"/>
              <w:right w:val="thinThickSmallGap" w:sz="24" w:space="0" w:color="auto"/>
            </w:tcBorders>
          </w:tcPr>
          <w:p w:rsidR="00CD2E5C" w:rsidRDefault="00CD2E5C" w:rsidP="00213A88">
            <w:pPr>
              <w:pStyle w:val="Geenafstand"/>
              <w:spacing w:line="360" w:lineRule="auto"/>
              <w:jc w:val="both"/>
              <w:rPr>
                <w:rFonts w:ascii="Century Schoolbook" w:hAnsi="Century Schoolbook"/>
              </w:rPr>
            </w:pPr>
            <w:r>
              <w:rPr>
                <w:rFonts w:ascii="Century Schoolbook" w:hAnsi="Century Schoolbook"/>
              </w:rPr>
              <w:t xml:space="preserve">Responsibility to prevent by </w:t>
            </w:r>
            <w:r w:rsidR="00181B9C">
              <w:rPr>
                <w:rFonts w:ascii="Century Schoolbook" w:hAnsi="Century Schoolbook"/>
              </w:rPr>
              <w:t>addressing</w:t>
            </w:r>
            <w:r>
              <w:rPr>
                <w:rFonts w:ascii="Century Schoolbook" w:hAnsi="Century Schoolbook"/>
              </w:rPr>
              <w:t xml:space="preserve"> root causes and direct causes.</w:t>
            </w:r>
          </w:p>
        </w:tc>
        <w:tc>
          <w:tcPr>
            <w:tcW w:w="4606" w:type="dxa"/>
            <w:tcBorders>
              <w:top w:val="single" w:sz="4" w:space="0" w:color="auto"/>
              <w:left w:val="thinThickSmallGap" w:sz="24" w:space="0" w:color="auto"/>
              <w:bottom w:val="single" w:sz="4" w:space="0" w:color="auto"/>
            </w:tcBorders>
          </w:tcPr>
          <w:p w:rsidR="00CD2E5C" w:rsidRDefault="00CD2E5C" w:rsidP="00213A88">
            <w:pPr>
              <w:pStyle w:val="Geenafstand"/>
              <w:spacing w:line="360" w:lineRule="auto"/>
              <w:jc w:val="both"/>
              <w:rPr>
                <w:rFonts w:ascii="Century Schoolbook" w:hAnsi="Century Schoolbook"/>
              </w:rPr>
            </w:pPr>
            <w:r>
              <w:rPr>
                <w:rFonts w:ascii="Century Schoolbook" w:hAnsi="Century Schoolbook"/>
              </w:rPr>
              <w:t>Reference to prevention, but not made explicit.</w:t>
            </w:r>
          </w:p>
        </w:tc>
      </w:tr>
      <w:tr w:rsidR="00CD2E5C" w:rsidTr="00265821">
        <w:tc>
          <w:tcPr>
            <w:tcW w:w="4606" w:type="dxa"/>
            <w:tcBorders>
              <w:top w:val="single" w:sz="4" w:space="0" w:color="auto"/>
              <w:bottom w:val="single" w:sz="4" w:space="0" w:color="auto"/>
              <w:right w:val="thinThickSmallGap" w:sz="24" w:space="0" w:color="auto"/>
            </w:tcBorders>
          </w:tcPr>
          <w:p w:rsidR="00CD2E5C" w:rsidRDefault="00CD2E5C" w:rsidP="00213A88">
            <w:pPr>
              <w:pStyle w:val="Geenafstand"/>
              <w:spacing w:line="360" w:lineRule="auto"/>
              <w:jc w:val="both"/>
              <w:rPr>
                <w:rFonts w:ascii="Century Schoolbook" w:hAnsi="Century Schoolbook"/>
              </w:rPr>
            </w:pPr>
            <w:r>
              <w:rPr>
                <w:rFonts w:ascii="Century Schoolbook" w:hAnsi="Century Schoolbook"/>
              </w:rPr>
              <w:t>Responsibility to rebuild</w:t>
            </w:r>
          </w:p>
        </w:tc>
        <w:tc>
          <w:tcPr>
            <w:tcW w:w="4606" w:type="dxa"/>
            <w:tcBorders>
              <w:top w:val="single" w:sz="4" w:space="0" w:color="auto"/>
              <w:left w:val="thinThickSmallGap" w:sz="24" w:space="0" w:color="auto"/>
              <w:bottom w:val="single" w:sz="4" w:space="0" w:color="auto"/>
            </w:tcBorders>
          </w:tcPr>
          <w:p w:rsidR="00CD2E5C" w:rsidRDefault="00CD2E5C" w:rsidP="00213A88">
            <w:pPr>
              <w:pStyle w:val="Geenafstand"/>
              <w:spacing w:line="360" w:lineRule="auto"/>
              <w:jc w:val="both"/>
              <w:rPr>
                <w:rFonts w:ascii="Century Schoolbook" w:hAnsi="Century Schoolbook"/>
              </w:rPr>
            </w:pPr>
            <w:r>
              <w:rPr>
                <w:rFonts w:ascii="Century Schoolbook" w:hAnsi="Century Schoolbook"/>
              </w:rPr>
              <w:t>No reference to rebuilding.</w:t>
            </w:r>
          </w:p>
        </w:tc>
      </w:tr>
      <w:tr w:rsidR="00CD2E5C" w:rsidRPr="003F7C7E" w:rsidTr="00265821">
        <w:tc>
          <w:tcPr>
            <w:tcW w:w="4606" w:type="dxa"/>
            <w:tcBorders>
              <w:top w:val="single" w:sz="4" w:space="0" w:color="auto"/>
              <w:right w:val="thinThickSmallGap" w:sz="24" w:space="0" w:color="auto"/>
            </w:tcBorders>
          </w:tcPr>
          <w:p w:rsidR="00CD2E5C" w:rsidRDefault="00CD2E5C" w:rsidP="00213A88">
            <w:pPr>
              <w:pStyle w:val="Geenafstand"/>
              <w:spacing w:line="360" w:lineRule="auto"/>
              <w:jc w:val="both"/>
              <w:rPr>
                <w:rFonts w:ascii="Century Schoolbook" w:hAnsi="Century Schoolbook"/>
              </w:rPr>
            </w:pPr>
            <w:r>
              <w:rPr>
                <w:rFonts w:ascii="Century Schoolbook" w:hAnsi="Century Schoolbook"/>
              </w:rPr>
              <w:lastRenderedPageBreak/>
              <w:t xml:space="preserve">Yielding principles of </w:t>
            </w:r>
            <w:r w:rsidR="00181B9C">
              <w:rPr>
                <w:rFonts w:ascii="Century Schoolbook" w:hAnsi="Century Schoolbook"/>
              </w:rPr>
              <w:t>non-intervention</w:t>
            </w:r>
            <w:r>
              <w:rPr>
                <w:rFonts w:ascii="Century Schoolbook" w:hAnsi="Century Schoolbook"/>
              </w:rPr>
              <w:t xml:space="preserve"> in cases of internal war, insurgency etc.</w:t>
            </w:r>
          </w:p>
        </w:tc>
        <w:tc>
          <w:tcPr>
            <w:tcW w:w="4606" w:type="dxa"/>
            <w:tcBorders>
              <w:top w:val="single" w:sz="4" w:space="0" w:color="auto"/>
              <w:left w:val="thinThickSmallGap" w:sz="24" w:space="0" w:color="auto"/>
            </w:tcBorders>
          </w:tcPr>
          <w:p w:rsidR="00CD2E5C" w:rsidRPr="00CD2E5C" w:rsidRDefault="00CD2E5C" w:rsidP="00213A88">
            <w:pPr>
              <w:pStyle w:val="Geenafstand"/>
              <w:spacing w:line="360" w:lineRule="auto"/>
              <w:jc w:val="both"/>
              <w:rPr>
                <w:rFonts w:ascii="Century Schoolbook" w:hAnsi="Century Schoolbook"/>
              </w:rPr>
            </w:pPr>
            <w:r w:rsidRPr="00CD2E5C">
              <w:rPr>
                <w:rFonts w:ascii="Century Schoolbook" w:hAnsi="Century Schoolbook"/>
              </w:rPr>
              <w:t>“use appropriate diplomatic, humanitarian and other peaceful means”</w:t>
            </w:r>
          </w:p>
        </w:tc>
      </w:tr>
      <w:tr w:rsidR="00CD2E5C" w:rsidTr="00265821">
        <w:tc>
          <w:tcPr>
            <w:tcW w:w="4606" w:type="dxa"/>
            <w:tcBorders>
              <w:top w:val="single" w:sz="4" w:space="0" w:color="auto"/>
              <w:bottom w:val="single" w:sz="4" w:space="0" w:color="auto"/>
              <w:right w:val="thinThickSmallGap" w:sz="24" w:space="0" w:color="auto"/>
            </w:tcBorders>
          </w:tcPr>
          <w:p w:rsidR="00CD2E5C" w:rsidRDefault="00CD2E5C" w:rsidP="00213A88">
            <w:pPr>
              <w:pStyle w:val="Geenafstand"/>
              <w:spacing w:line="360" w:lineRule="auto"/>
              <w:jc w:val="both"/>
              <w:rPr>
                <w:rFonts w:ascii="Century Schoolbook" w:hAnsi="Century Schoolbook"/>
              </w:rPr>
            </w:pPr>
            <w:r>
              <w:rPr>
                <w:rFonts w:ascii="Century Schoolbook" w:hAnsi="Century Schoolbook"/>
              </w:rPr>
              <w:t>Large scale loss of life, with genocidal intentions or not</w:t>
            </w:r>
          </w:p>
        </w:tc>
        <w:tc>
          <w:tcPr>
            <w:tcW w:w="4606" w:type="dxa"/>
            <w:tcBorders>
              <w:top w:val="single" w:sz="4" w:space="0" w:color="auto"/>
              <w:left w:val="thinThickSmallGap" w:sz="24" w:space="0" w:color="auto"/>
              <w:bottom w:val="single" w:sz="4" w:space="0" w:color="auto"/>
            </w:tcBorders>
          </w:tcPr>
          <w:p w:rsidR="00CD2E5C" w:rsidRDefault="00CD2E5C" w:rsidP="00213A88">
            <w:pPr>
              <w:pStyle w:val="Geenafstand"/>
              <w:spacing w:line="360" w:lineRule="auto"/>
              <w:jc w:val="both"/>
              <w:rPr>
                <w:rFonts w:ascii="Century Schoolbook" w:hAnsi="Century Schoolbook"/>
              </w:rPr>
            </w:pPr>
            <w:r>
              <w:rPr>
                <w:rFonts w:ascii="Century Schoolbook" w:hAnsi="Century Schoolbook"/>
              </w:rPr>
              <w:t>Genocide</w:t>
            </w:r>
          </w:p>
        </w:tc>
      </w:tr>
      <w:tr w:rsidR="00CD2E5C" w:rsidTr="00265821">
        <w:tc>
          <w:tcPr>
            <w:tcW w:w="4606" w:type="dxa"/>
            <w:tcBorders>
              <w:top w:val="single" w:sz="4" w:space="0" w:color="auto"/>
              <w:bottom w:val="single" w:sz="4" w:space="0" w:color="auto"/>
              <w:right w:val="thinThickSmallGap" w:sz="24" w:space="0" w:color="auto"/>
            </w:tcBorders>
          </w:tcPr>
          <w:p w:rsidR="00CD2E5C" w:rsidRDefault="00CD2E5C" w:rsidP="00213A88">
            <w:pPr>
              <w:pStyle w:val="Geenafstand"/>
              <w:spacing w:line="360" w:lineRule="auto"/>
              <w:jc w:val="both"/>
              <w:rPr>
                <w:rFonts w:ascii="Century Schoolbook" w:hAnsi="Century Schoolbook"/>
              </w:rPr>
            </w:pPr>
            <w:r>
              <w:rPr>
                <w:rFonts w:ascii="Century Schoolbook" w:hAnsi="Century Schoolbook"/>
              </w:rPr>
              <w:t>Ethnic cleansing, actual or apprehended, carried out by killing, forced expulsion, acts of terror or rape</w:t>
            </w:r>
          </w:p>
        </w:tc>
        <w:tc>
          <w:tcPr>
            <w:tcW w:w="4606" w:type="dxa"/>
            <w:tcBorders>
              <w:top w:val="single" w:sz="4" w:space="0" w:color="auto"/>
              <w:left w:val="thinThickSmallGap" w:sz="24" w:space="0" w:color="auto"/>
              <w:bottom w:val="single" w:sz="4" w:space="0" w:color="auto"/>
            </w:tcBorders>
          </w:tcPr>
          <w:p w:rsidR="00CD2E5C" w:rsidRDefault="00CD2E5C" w:rsidP="00213A88">
            <w:pPr>
              <w:pStyle w:val="Geenafstand"/>
              <w:spacing w:line="360" w:lineRule="auto"/>
              <w:jc w:val="both"/>
              <w:rPr>
                <w:rFonts w:ascii="Century Schoolbook" w:hAnsi="Century Schoolbook"/>
              </w:rPr>
            </w:pPr>
            <w:r>
              <w:rPr>
                <w:rFonts w:ascii="Century Schoolbook" w:hAnsi="Century Schoolbook"/>
              </w:rPr>
              <w:t>Ethnic cleansing</w:t>
            </w:r>
          </w:p>
        </w:tc>
      </w:tr>
      <w:tr w:rsidR="00CD2E5C" w:rsidRPr="003F7C7E" w:rsidTr="00265821">
        <w:tc>
          <w:tcPr>
            <w:tcW w:w="4606" w:type="dxa"/>
            <w:tcBorders>
              <w:top w:val="single" w:sz="4" w:space="0" w:color="auto"/>
              <w:bottom w:val="single" w:sz="4" w:space="0" w:color="auto"/>
              <w:right w:val="thinThickSmallGap" w:sz="24" w:space="0" w:color="auto"/>
            </w:tcBorders>
          </w:tcPr>
          <w:p w:rsidR="00CD2E5C" w:rsidRDefault="00CD2E5C" w:rsidP="00213A88">
            <w:pPr>
              <w:pStyle w:val="Geenafstand"/>
              <w:spacing w:line="360" w:lineRule="auto"/>
              <w:jc w:val="both"/>
              <w:rPr>
                <w:rFonts w:ascii="Century Schoolbook" w:hAnsi="Century Schoolbook"/>
              </w:rPr>
            </w:pPr>
            <w:r>
              <w:rPr>
                <w:rFonts w:ascii="Century Schoolbook" w:hAnsi="Century Schoolbook"/>
              </w:rPr>
              <w:t>Operational principles that suggest that military intervention could be a common method of protecting.</w:t>
            </w:r>
          </w:p>
        </w:tc>
        <w:tc>
          <w:tcPr>
            <w:tcW w:w="4606" w:type="dxa"/>
            <w:tcBorders>
              <w:top w:val="single" w:sz="4" w:space="0" w:color="auto"/>
              <w:left w:val="thinThickSmallGap" w:sz="24" w:space="0" w:color="auto"/>
              <w:bottom w:val="single" w:sz="4" w:space="0" w:color="auto"/>
            </w:tcBorders>
          </w:tcPr>
          <w:p w:rsidR="00CD2E5C" w:rsidRDefault="00CD2E5C" w:rsidP="00EF2339">
            <w:pPr>
              <w:pStyle w:val="Geenafstand"/>
              <w:keepNext/>
              <w:spacing w:line="360" w:lineRule="auto"/>
              <w:jc w:val="both"/>
              <w:rPr>
                <w:rFonts w:ascii="Century Schoolbook" w:hAnsi="Century Schoolbook"/>
              </w:rPr>
            </w:pPr>
            <w:r>
              <w:rPr>
                <w:rFonts w:ascii="Century Schoolbook" w:hAnsi="Century Schoolbook"/>
              </w:rPr>
              <w:t>No reference to military means.</w:t>
            </w:r>
          </w:p>
        </w:tc>
      </w:tr>
    </w:tbl>
    <w:p w:rsidR="00EF2339" w:rsidRPr="00EF2339" w:rsidRDefault="00EF2339">
      <w:pPr>
        <w:pStyle w:val="Bijschrift"/>
        <w:rPr>
          <w:rFonts w:ascii="Century Schoolbook" w:hAnsi="Century Schoolbook"/>
          <w:color w:val="auto"/>
          <w:lang w:val="en-US"/>
        </w:rPr>
      </w:pPr>
      <w:bookmarkStart w:id="44" w:name="_Toc427333989"/>
      <w:r w:rsidRPr="00EF2339">
        <w:rPr>
          <w:rFonts w:ascii="Century Schoolbook" w:hAnsi="Century Schoolbook"/>
          <w:color w:val="auto"/>
          <w:lang w:val="en-US"/>
        </w:rPr>
        <w:t xml:space="preserve">Table </w:t>
      </w:r>
      <w:r w:rsidR="00AA25C6" w:rsidRPr="00EF2339">
        <w:rPr>
          <w:rFonts w:ascii="Century Schoolbook" w:hAnsi="Century Schoolbook"/>
          <w:color w:val="auto"/>
        </w:rPr>
        <w:fldChar w:fldCharType="begin"/>
      </w:r>
      <w:r w:rsidRPr="00EF2339">
        <w:rPr>
          <w:rFonts w:ascii="Century Schoolbook" w:hAnsi="Century Schoolbook"/>
          <w:color w:val="auto"/>
          <w:lang w:val="en-US"/>
        </w:rPr>
        <w:instrText xml:space="preserve"> SEQ Table \* ARABIC </w:instrText>
      </w:r>
      <w:r w:rsidR="00AA25C6" w:rsidRPr="00EF2339">
        <w:rPr>
          <w:rFonts w:ascii="Century Schoolbook" w:hAnsi="Century Schoolbook"/>
          <w:color w:val="auto"/>
        </w:rPr>
        <w:fldChar w:fldCharType="end"/>
      </w:r>
      <w:r w:rsidRPr="00EF2339">
        <w:rPr>
          <w:rFonts w:ascii="Century Schoolbook" w:hAnsi="Century Schoolbook"/>
          <w:color w:val="auto"/>
          <w:lang w:val="en-US"/>
        </w:rPr>
        <w:t>: comparison between the ICISS report and the Outcome Document (Sources: UN (2005a) and ICISS (2001).</w:t>
      </w:r>
      <w:bookmarkEnd w:id="44"/>
    </w:p>
    <w:p w:rsidR="00213A88" w:rsidRDefault="00213A88" w:rsidP="00213A88">
      <w:pPr>
        <w:pStyle w:val="Geenafstand"/>
        <w:spacing w:line="360" w:lineRule="auto"/>
        <w:jc w:val="both"/>
        <w:rPr>
          <w:rFonts w:ascii="Century Schoolbook" w:hAnsi="Century Schoolbook"/>
          <w:i/>
          <w:lang w:val="en-US"/>
        </w:rPr>
      </w:pPr>
    </w:p>
    <w:p w:rsidR="00213A88" w:rsidRDefault="00213A88" w:rsidP="00213A88">
      <w:pPr>
        <w:pStyle w:val="Geenafstand"/>
        <w:spacing w:line="360" w:lineRule="auto"/>
        <w:jc w:val="both"/>
        <w:rPr>
          <w:rFonts w:ascii="Century Schoolbook" w:hAnsi="Century Schoolbook"/>
          <w:i/>
          <w:lang w:val="en-US"/>
        </w:rPr>
      </w:pPr>
    </w:p>
    <w:p w:rsidR="00213A88" w:rsidRPr="00187885" w:rsidRDefault="00930AFD" w:rsidP="003F7C7E">
      <w:pPr>
        <w:pStyle w:val="Kop2"/>
        <w:rPr>
          <w:lang w:val="en-US"/>
        </w:rPr>
      </w:pPr>
      <w:bookmarkStart w:id="45" w:name="_Toc427406036"/>
      <w:r>
        <w:rPr>
          <w:lang w:val="en-US"/>
        </w:rPr>
        <w:t xml:space="preserve">4.5 </w:t>
      </w:r>
      <w:r w:rsidR="00213A88">
        <w:rPr>
          <w:lang w:val="en-US"/>
        </w:rPr>
        <w:t>Regime theory</w:t>
      </w:r>
      <w:bookmarkEnd w:id="45"/>
    </w:p>
    <w:p w:rsidR="00FA5E3A" w:rsidRDefault="00213A88" w:rsidP="00213A88">
      <w:pPr>
        <w:pStyle w:val="Geenafstand"/>
        <w:spacing w:line="360" w:lineRule="auto"/>
        <w:jc w:val="both"/>
        <w:rPr>
          <w:rFonts w:ascii="Century Schoolbook" w:hAnsi="Century Schoolbook"/>
          <w:lang w:val="en-US"/>
        </w:rPr>
      </w:pPr>
      <w:r>
        <w:rPr>
          <w:rFonts w:ascii="Century Schoolbook" w:hAnsi="Century Schoolbook"/>
          <w:lang w:val="en-US"/>
        </w:rPr>
        <w:t xml:space="preserve">Let us depart from the agency emphasized approach of Finnemore and Sikkink and look at the adoption of the Responsibility to Protect from a different viewpoint. </w:t>
      </w:r>
      <w:r w:rsidR="00FA5E3A">
        <w:rPr>
          <w:rFonts w:ascii="Century Schoolbook" w:hAnsi="Century Schoolbook"/>
          <w:lang w:val="en-US"/>
        </w:rPr>
        <w:t xml:space="preserve">The two hypotheses that were </w:t>
      </w:r>
      <w:r w:rsidR="00181B9C">
        <w:rPr>
          <w:rFonts w:ascii="Century Schoolbook" w:hAnsi="Century Schoolbook"/>
          <w:lang w:val="en-US"/>
        </w:rPr>
        <w:t>distilled</w:t>
      </w:r>
      <w:r w:rsidR="00FA5E3A">
        <w:rPr>
          <w:rFonts w:ascii="Century Schoolbook" w:hAnsi="Century Schoolbook"/>
          <w:lang w:val="en-US"/>
        </w:rPr>
        <w:t xml:space="preserve"> from regime theory make, in very general terms, the claim that a valued regime will be successful in imposing new norms and the support of a hegemon also makes it more likely that a norm will be adopted. Aside from these primary hypothesis, two additional intervening hypotheses were formulated in chapter two: vagueness or inexplicitness as well as an expected weak enforcement make it more likely for the norm to be adopted. This means that in an ideal situation for a norm to be adopted, it is proposed by a highly valued regime, supported by a hegemon and formulated very vaguely. Also, states should have the expectation of the norm to be weakly enforced (or perhaps, easily avoidable).</w:t>
      </w:r>
      <w:r w:rsidR="003275E3">
        <w:rPr>
          <w:rFonts w:ascii="Century Schoolbook" w:hAnsi="Century Schoolbook"/>
          <w:lang w:val="en-US"/>
        </w:rPr>
        <w:t xml:space="preserve"> Each of these four variables (Valued regime, hegemonic support, vagueness and expected weak enforcement) will be separately explored.</w:t>
      </w:r>
    </w:p>
    <w:p w:rsidR="003275E3" w:rsidRDefault="003275E3" w:rsidP="00213A88">
      <w:pPr>
        <w:pStyle w:val="Geenafstand"/>
        <w:spacing w:line="360" w:lineRule="auto"/>
        <w:jc w:val="both"/>
        <w:rPr>
          <w:rFonts w:ascii="Century Schoolbook" w:hAnsi="Century Schoolbook"/>
          <w:lang w:val="en-US"/>
        </w:rPr>
      </w:pPr>
    </w:p>
    <w:p w:rsidR="003275E3" w:rsidRDefault="00930AFD" w:rsidP="003F7C7E">
      <w:pPr>
        <w:pStyle w:val="Kop3"/>
        <w:rPr>
          <w:lang w:val="en-US"/>
        </w:rPr>
      </w:pPr>
      <w:bookmarkStart w:id="46" w:name="_Toc427406037"/>
      <w:r>
        <w:rPr>
          <w:lang w:val="en-US"/>
        </w:rPr>
        <w:t xml:space="preserve">4.5.1 </w:t>
      </w:r>
      <w:r w:rsidR="003275E3">
        <w:rPr>
          <w:lang w:val="en-US"/>
        </w:rPr>
        <w:t>Valued Regime: The Human Rights Regime</w:t>
      </w:r>
      <w:bookmarkEnd w:id="46"/>
    </w:p>
    <w:p w:rsidR="003275E3" w:rsidRDefault="00821FD1" w:rsidP="00213A88">
      <w:pPr>
        <w:pStyle w:val="Geenafstand"/>
        <w:spacing w:line="360" w:lineRule="auto"/>
        <w:jc w:val="both"/>
        <w:rPr>
          <w:rFonts w:ascii="Century Schoolbook" w:hAnsi="Century Schoolbook"/>
          <w:lang w:val="en-US"/>
        </w:rPr>
      </w:pPr>
      <w:r>
        <w:rPr>
          <w:rFonts w:ascii="Century Schoolbook" w:hAnsi="Century Schoolbook"/>
          <w:lang w:val="en-US"/>
        </w:rPr>
        <w:t>All the member states of the United Nations have accepted the UN Charter, which encompasses some of the most fundamental human rights.</w:t>
      </w:r>
      <w:r w:rsidR="006B1618">
        <w:rPr>
          <w:rFonts w:ascii="Century Schoolbook" w:hAnsi="Century Schoolbook"/>
          <w:lang w:val="en-US"/>
        </w:rPr>
        <w:t xml:space="preserve"> Membership of the UN Human Rights regime is therefore high. </w:t>
      </w:r>
      <w:r w:rsidR="00181B9C">
        <w:rPr>
          <w:rFonts w:ascii="Century Schoolbook" w:hAnsi="Century Schoolbook"/>
          <w:lang w:val="en-US"/>
        </w:rPr>
        <w:t>Member states</w:t>
      </w:r>
      <w:r w:rsidR="006B1618">
        <w:rPr>
          <w:rFonts w:ascii="Century Schoolbook" w:hAnsi="Century Schoolbook"/>
          <w:lang w:val="en-US"/>
        </w:rPr>
        <w:t xml:space="preserve"> with no intention of complying with the regime are a minority, according to Hafner-Burton (2012). This does not imply that the reason for participation in a human rights regime is genuine commitment. An </w:t>
      </w:r>
      <w:r w:rsidR="006B1618">
        <w:rPr>
          <w:rFonts w:ascii="Century Schoolbook" w:hAnsi="Century Schoolbook"/>
          <w:lang w:val="en-US"/>
        </w:rPr>
        <w:lastRenderedPageBreak/>
        <w:t>important reason for non-democratic states to join such a regime has always been that membership will yield benefits in a democratization process. However, this argument is not a very strong one for states that have no intention of (rapid) democratization.</w:t>
      </w:r>
    </w:p>
    <w:p w:rsidR="00F434E1" w:rsidRDefault="006B1618" w:rsidP="00213A88">
      <w:pPr>
        <w:pStyle w:val="Geenafstand"/>
        <w:spacing w:line="360" w:lineRule="auto"/>
        <w:jc w:val="both"/>
        <w:rPr>
          <w:rFonts w:ascii="Century Schoolbook" w:hAnsi="Century Schoolbook"/>
          <w:lang w:val="en-US"/>
        </w:rPr>
      </w:pPr>
      <w:r>
        <w:rPr>
          <w:rFonts w:ascii="Century Schoolbook" w:hAnsi="Century Schoolbook"/>
          <w:lang w:val="en-US"/>
        </w:rPr>
        <w:tab/>
        <w:t>So it is important to assess the value of a human rights regime for states who value the status quo, such as Russia and China. This is not a major assumption, for both states have shown at several occasions that democratization is not amongst the top priorities of the incumbent governments (</w:t>
      </w:r>
      <w:r w:rsidR="0024602B">
        <w:rPr>
          <w:rFonts w:ascii="Century Schoolbook" w:hAnsi="Century Schoolbook"/>
          <w:lang w:val="en-US"/>
        </w:rPr>
        <w:t>Examples include the Russian Legislative Election protest in 2011 and the Pro-Democracy protests in Hong Kong in 2014</w:t>
      </w:r>
      <w:r w:rsidR="003624CD">
        <w:rPr>
          <w:rFonts w:ascii="Century Schoolbook" w:hAnsi="Century Schoolbook"/>
          <w:lang w:val="en-US"/>
        </w:rPr>
        <w:t>)</w:t>
      </w:r>
      <w:r w:rsidR="0024602B">
        <w:rPr>
          <w:rFonts w:ascii="Century Schoolbook" w:hAnsi="Century Schoolbook"/>
          <w:lang w:val="en-US"/>
        </w:rPr>
        <w:t>.</w:t>
      </w:r>
      <w:r w:rsidR="005737F9">
        <w:rPr>
          <w:rFonts w:ascii="Century Schoolbook" w:hAnsi="Century Schoolbook"/>
          <w:lang w:val="en-US"/>
        </w:rPr>
        <w:t xml:space="preserve"> It is, however, difficult to assess how much a state such as Russia or China values the human rights regime. Unlike monetary- or trade-regimes, the human rights regime does not offer concrete benefits, such as trade agreements or monetary coordination. </w:t>
      </w:r>
      <w:r w:rsidR="008658BF">
        <w:rPr>
          <w:rFonts w:ascii="Century Schoolbook" w:hAnsi="Century Schoolbook"/>
          <w:lang w:val="en-US"/>
        </w:rPr>
        <w:t>More to the point: Russia and China are not known to be frontrunners in the implementation of human rights.</w:t>
      </w:r>
      <w:r w:rsidR="00055C86">
        <w:rPr>
          <w:rFonts w:ascii="Century Schoolbook" w:hAnsi="Century Schoolbook"/>
          <w:lang w:val="en-US"/>
        </w:rPr>
        <w:t xml:space="preserve"> Besides implementation, both states have an obstructive attitude in the Human Rights Council</w:t>
      </w:r>
      <w:r w:rsidR="00F9707E">
        <w:rPr>
          <w:rFonts w:ascii="Century Schoolbook" w:hAnsi="Century Schoolbook"/>
          <w:lang w:val="en-US"/>
        </w:rPr>
        <w:t xml:space="preserve"> (HRC)</w:t>
      </w:r>
      <w:r w:rsidR="00055C86">
        <w:rPr>
          <w:rFonts w:ascii="Century Schoolbook" w:hAnsi="Century Schoolbook"/>
          <w:lang w:val="en-US"/>
        </w:rPr>
        <w:t xml:space="preserve"> of the UN. Russia votes ‘no’ in almost all country-specific resolutions and China has a similar attitude, except for voting in favor of issues concerning occupied Arab territories – such as Palestine (Human Rights Watch, 2014).</w:t>
      </w:r>
    </w:p>
    <w:p w:rsidR="00F434E1" w:rsidRDefault="00F434E1" w:rsidP="00213A88">
      <w:pPr>
        <w:pStyle w:val="Geenafstand"/>
        <w:spacing w:line="360" w:lineRule="auto"/>
        <w:jc w:val="both"/>
        <w:rPr>
          <w:rFonts w:ascii="Century Schoolbook" w:hAnsi="Century Schoolbook"/>
          <w:lang w:val="en-US"/>
        </w:rPr>
      </w:pPr>
      <w:r>
        <w:rPr>
          <w:rFonts w:ascii="Century Schoolbook" w:hAnsi="Century Schoolbook"/>
          <w:lang w:val="en-US"/>
        </w:rPr>
        <w:tab/>
        <w:t>Hathaway (2002) claims that states join regimes to relieve pressure for real change. In other words: to join a human rights regime and to comply with it is easier than to make real changes in the state’s (human rights) policies.</w:t>
      </w:r>
      <w:r w:rsidR="00A821B4">
        <w:rPr>
          <w:rFonts w:ascii="Century Schoolbook" w:hAnsi="Century Schoolbook"/>
          <w:lang w:val="en-US"/>
        </w:rPr>
        <w:t xml:space="preserve"> If this is true, it would imply a rather dubious commitment to the Human Rights Regime: States that have no interest in creating real change would support and comply with a regime because it is the ‘lighter’ version of actually making changes. </w:t>
      </w:r>
      <w:r w:rsidR="00076894">
        <w:rPr>
          <w:rFonts w:ascii="Century Schoolbook" w:hAnsi="Century Schoolbook"/>
          <w:lang w:val="en-US"/>
        </w:rPr>
        <w:t>This observation is supported by a quantitative study by Hafner-Burton</w:t>
      </w:r>
      <w:r w:rsidR="009F2C38">
        <w:rPr>
          <w:rFonts w:ascii="Century Schoolbook" w:hAnsi="Century Schoolbook"/>
          <w:lang w:val="en-US"/>
        </w:rPr>
        <w:t xml:space="preserve"> (2005). She claims that states that do not necessarily value human rights join a regime and comply with it “as a matter of window dressing” (Hafner-Burton, 2005, p.1373).</w:t>
      </w:r>
    </w:p>
    <w:p w:rsidR="00AE7CEB" w:rsidRDefault="00055C86"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Given the votes count of </w:t>
      </w:r>
      <w:r w:rsidR="00F9707E">
        <w:rPr>
          <w:rFonts w:ascii="Century Schoolbook" w:hAnsi="Century Schoolbook"/>
          <w:lang w:val="en-US"/>
        </w:rPr>
        <w:t>both Russia and China in the HRC (Human Rights Watch, 2014) and the Veto records of the UN (2015) it is very probable that both Russia and China do not value the human rights regime as much as other great powers or developed states</w:t>
      </w:r>
      <w:r w:rsidR="00F9707E">
        <w:rPr>
          <w:rStyle w:val="Voetnootmarkering"/>
          <w:rFonts w:ascii="Century Schoolbook" w:hAnsi="Century Schoolbook"/>
          <w:lang w:val="en-US"/>
        </w:rPr>
        <w:footnoteReference w:id="14"/>
      </w:r>
      <w:r w:rsidR="00F9707E">
        <w:rPr>
          <w:rFonts w:ascii="Century Schoolbook" w:hAnsi="Century Schoolbook"/>
          <w:lang w:val="en-US"/>
        </w:rPr>
        <w:t>.</w:t>
      </w:r>
      <w:r w:rsidR="00FF7790">
        <w:rPr>
          <w:rFonts w:ascii="Century Schoolbook" w:hAnsi="Century Schoolbook"/>
          <w:lang w:val="en-US"/>
        </w:rPr>
        <w:t xml:space="preserve"> A careful conclusion to draw, would be that both China and Russia do not expect to gain long-term benefits from the human rights regime. Therefore, it is unlikely that this ‘appreciation’ of the regime would have increased the </w:t>
      </w:r>
      <w:r w:rsidR="00181B9C">
        <w:rPr>
          <w:rFonts w:ascii="Century Schoolbook" w:hAnsi="Century Schoolbook"/>
          <w:lang w:val="en-US"/>
        </w:rPr>
        <w:t>likelihood</w:t>
      </w:r>
      <w:r w:rsidR="00FF7790">
        <w:rPr>
          <w:rFonts w:ascii="Century Schoolbook" w:hAnsi="Century Schoolbook"/>
          <w:lang w:val="en-US"/>
        </w:rPr>
        <w:t xml:space="preserve"> of R2P to be adopted by Russia and China. </w:t>
      </w:r>
    </w:p>
    <w:p w:rsidR="00C64AB7" w:rsidRDefault="00AE7CEB" w:rsidP="00213A88">
      <w:pPr>
        <w:pStyle w:val="Geenafstand"/>
        <w:spacing w:line="360" w:lineRule="auto"/>
        <w:jc w:val="both"/>
        <w:rPr>
          <w:rFonts w:ascii="Century Schoolbook" w:hAnsi="Century Schoolbook"/>
          <w:lang w:val="en-US"/>
        </w:rPr>
      </w:pPr>
      <w:r>
        <w:rPr>
          <w:rFonts w:ascii="Century Schoolbook" w:hAnsi="Century Schoolbook"/>
          <w:lang w:val="en-US"/>
        </w:rPr>
        <w:lastRenderedPageBreak/>
        <w:tab/>
        <w:t xml:space="preserve">But that is not the end of it. Russia and China can be safely assumed to not value the human rights regime for the intrinsic characteristics of the regime. It remains plausible that both states value the regime for instrumental reasons. Or at least: both states can expect that not complying with the regime will result in more disadvantages then complying will. </w:t>
      </w:r>
      <w:r w:rsidR="00264650">
        <w:rPr>
          <w:rFonts w:ascii="Century Schoolbook" w:hAnsi="Century Schoolbook"/>
          <w:lang w:val="en-US"/>
        </w:rPr>
        <w:t>Two recent examples are the 2008 Summer Olympics in China and the 2014 Winter Olympics in Russia. In both cases there were large controversies revolving around the state of Human Rights in both states.</w:t>
      </w:r>
      <w:r w:rsidR="00CD2E5C">
        <w:rPr>
          <w:rFonts w:ascii="Century Schoolbook" w:hAnsi="Century Schoolbook"/>
          <w:lang w:val="en-US"/>
        </w:rPr>
        <w:t xml:space="preserve"> This lead to the shaming and humiliation of the Chinese and Russian regimes in the (Western) international media outlets. Prominent world leaders were requested not to attend the Olympics as long as they were held in states such as China and Russia. During the opening ceremony of the Winter Olympics in Sochi the leaders of the U.S., U.K., Germany, France and Canada made no appearance. What should have been (and ultimately still was) a large prestige project for both states ended up in heated debates about the status of human rights in both states. This obviously damaged the international reputation and prestige of Russia and China. There cannot be a causal link between the two (the damaged reputation and the adoption of R2P) because of the chronology, but it can serve as an example. </w:t>
      </w:r>
    </w:p>
    <w:p w:rsidR="00C64AB7" w:rsidRDefault="00C64AB7" w:rsidP="00C64AB7">
      <w:pPr>
        <w:pStyle w:val="Geenafstand"/>
        <w:spacing w:line="360" w:lineRule="auto"/>
        <w:ind w:firstLine="708"/>
        <w:jc w:val="both"/>
        <w:rPr>
          <w:rFonts w:ascii="Century Schoolbook" w:hAnsi="Century Schoolbook"/>
          <w:lang w:val="en-US"/>
        </w:rPr>
      </w:pPr>
      <w:r>
        <w:rPr>
          <w:rFonts w:ascii="Century Schoolbook" w:hAnsi="Century Schoolbook"/>
          <w:lang w:val="en-US"/>
        </w:rPr>
        <w:t>The concept of ‘shaming’ is connected with this example. NGO’s, IO’s and other states use the instrument of ‘shaming’ states that violate certain agreements or rules regarding human rights. Although this results in mixed successes (see: Hafner-Burton, [2008] for a large-n study on this subject), it is shown that states that are being shamed, act upon it. This can either be positively (improving the human rights situation) or negatively (doing the opposite). This is a fairly constructivist concept to put in a paragraph that investigates neoliberal regime theory. But the core principle is that states are not insensitive to critique from outsiders (NGO’s IO’s and other states).</w:t>
      </w:r>
    </w:p>
    <w:p w:rsidR="00AE7CEB" w:rsidRDefault="00CD2E5C" w:rsidP="00C64AB7">
      <w:pPr>
        <w:pStyle w:val="Geenafstand"/>
        <w:spacing w:line="360" w:lineRule="auto"/>
        <w:ind w:firstLine="708"/>
        <w:jc w:val="both"/>
        <w:rPr>
          <w:rFonts w:ascii="Century Schoolbook" w:hAnsi="Century Schoolbook"/>
          <w:lang w:val="en-US"/>
        </w:rPr>
      </w:pPr>
      <w:r>
        <w:rPr>
          <w:rFonts w:ascii="Century Schoolbook" w:hAnsi="Century Schoolbook"/>
          <w:lang w:val="en-US"/>
        </w:rPr>
        <w:t xml:space="preserve">It is likely and plausible that states like Russia and China accept the rules and ‘limitations’ of the human rights regime for instrumental reasons. Promises to commit yourself to international agreements that are weakly monitored and enforced are easy. In other words: making commitments to the human rights regime does not always have to mean real compliance. It can be regarded as preferable over continued debate and discussion over a </w:t>
      </w:r>
      <w:r w:rsidR="00265821">
        <w:rPr>
          <w:rFonts w:ascii="Century Schoolbook" w:hAnsi="Century Schoolbook"/>
          <w:lang w:val="en-US"/>
        </w:rPr>
        <w:t>state’s</w:t>
      </w:r>
      <w:r>
        <w:rPr>
          <w:rFonts w:ascii="Century Schoolbook" w:hAnsi="Century Schoolbook"/>
          <w:lang w:val="en-US"/>
        </w:rPr>
        <w:t xml:space="preserve"> explicit non-compliance, while the internal changes can be similarly minimal. Therefore, it is likely that Russia and China are minimally </w:t>
      </w:r>
      <w:r w:rsidR="00200D53">
        <w:rPr>
          <w:rFonts w:ascii="Century Schoolbook" w:hAnsi="Century Schoolbook"/>
          <w:lang w:val="en-US"/>
        </w:rPr>
        <w:t>committed</w:t>
      </w:r>
      <w:r>
        <w:rPr>
          <w:rFonts w:ascii="Century Schoolbook" w:hAnsi="Century Schoolbook"/>
          <w:lang w:val="en-US"/>
        </w:rPr>
        <w:t xml:space="preserve"> to the HR regime because not being committed would have even more negative effects for them.</w:t>
      </w:r>
    </w:p>
    <w:p w:rsidR="00055C86" w:rsidRDefault="00CD2E5C" w:rsidP="00CD2E5C">
      <w:pPr>
        <w:pStyle w:val="Geenafstand"/>
        <w:spacing w:line="360" w:lineRule="auto"/>
        <w:ind w:firstLine="708"/>
        <w:jc w:val="both"/>
        <w:rPr>
          <w:rFonts w:ascii="Century Schoolbook" w:hAnsi="Century Schoolbook"/>
          <w:lang w:val="en-US"/>
        </w:rPr>
      </w:pPr>
      <w:r w:rsidRPr="00CD2E5C">
        <w:rPr>
          <w:rFonts w:ascii="Century Schoolbook" w:hAnsi="Century Schoolbook"/>
          <w:lang w:val="en-US"/>
        </w:rPr>
        <w:t>I</w:t>
      </w:r>
      <w:r w:rsidR="00FF7790" w:rsidRPr="00CD2E5C">
        <w:rPr>
          <w:rFonts w:ascii="Century Schoolbook" w:hAnsi="Century Schoolbook"/>
          <w:lang w:val="en-US"/>
        </w:rPr>
        <w:t xml:space="preserve">t is still plausible that a majority of states values the human rights regime and that this lead to an increased likelihood of adoption overall. This hypothesis is not tested </w:t>
      </w:r>
      <w:r w:rsidR="00FF7790" w:rsidRPr="00CD2E5C">
        <w:rPr>
          <w:rFonts w:ascii="Century Schoolbook" w:hAnsi="Century Schoolbook"/>
          <w:lang w:val="en-US"/>
        </w:rPr>
        <w:lastRenderedPageBreak/>
        <w:t>in this thesis, because the aim of this thesis is to investigate into why Russia and China have accepted the norm, not how a majority of states have accepted it.</w:t>
      </w:r>
    </w:p>
    <w:p w:rsidR="00076894" w:rsidRPr="00F434E1" w:rsidRDefault="00076894" w:rsidP="00213A88">
      <w:pPr>
        <w:pStyle w:val="Geenafstand"/>
        <w:spacing w:line="360" w:lineRule="auto"/>
        <w:jc w:val="both"/>
        <w:rPr>
          <w:rFonts w:ascii="Century Schoolbook" w:hAnsi="Century Schoolbook"/>
          <w:lang w:val="en-US"/>
        </w:rPr>
      </w:pPr>
      <w:r>
        <w:rPr>
          <w:rFonts w:ascii="Century Schoolbook" w:hAnsi="Century Schoolbook"/>
          <w:lang w:val="en-US"/>
        </w:rPr>
        <w:tab/>
      </w:r>
    </w:p>
    <w:p w:rsidR="00854CAD" w:rsidRDefault="00854CAD" w:rsidP="00213A88">
      <w:pPr>
        <w:pStyle w:val="Geenafstand"/>
        <w:spacing w:line="360" w:lineRule="auto"/>
        <w:jc w:val="both"/>
        <w:rPr>
          <w:rFonts w:ascii="Century Schoolbook" w:hAnsi="Century Schoolbook"/>
          <w:i/>
          <w:lang w:val="en-US"/>
        </w:rPr>
      </w:pPr>
    </w:p>
    <w:p w:rsidR="003275E3" w:rsidRDefault="00930AFD" w:rsidP="003F7C7E">
      <w:pPr>
        <w:pStyle w:val="Kop3"/>
        <w:rPr>
          <w:lang w:val="en-US"/>
        </w:rPr>
      </w:pPr>
      <w:bookmarkStart w:id="47" w:name="_Toc427406038"/>
      <w:r>
        <w:rPr>
          <w:lang w:val="en-US"/>
        </w:rPr>
        <w:t xml:space="preserve">4.5.2 </w:t>
      </w:r>
      <w:r w:rsidR="003275E3">
        <w:rPr>
          <w:lang w:val="en-US"/>
        </w:rPr>
        <w:t>Hegemonic Support</w:t>
      </w:r>
      <w:bookmarkEnd w:id="47"/>
    </w:p>
    <w:p w:rsidR="0030726D" w:rsidRDefault="00F661F6" w:rsidP="00213A88">
      <w:pPr>
        <w:pStyle w:val="Geenafstand"/>
        <w:spacing w:line="360" w:lineRule="auto"/>
        <w:jc w:val="both"/>
        <w:rPr>
          <w:rFonts w:ascii="Century Schoolbook" w:hAnsi="Century Schoolbook"/>
          <w:lang w:val="en-US"/>
        </w:rPr>
      </w:pPr>
      <w:r>
        <w:rPr>
          <w:rFonts w:ascii="Century Schoolbook" w:hAnsi="Century Schoolbook"/>
          <w:lang w:val="en-US"/>
        </w:rPr>
        <w:t xml:space="preserve">In order to assess whether or not there was hegemonic support for the particular norm of R2P it is important to firstly establish the presence of a hegemon. As </w:t>
      </w:r>
      <w:r w:rsidR="001D026D">
        <w:rPr>
          <w:rFonts w:ascii="Century Schoolbook" w:hAnsi="Century Schoolbook"/>
          <w:lang w:val="en-US"/>
        </w:rPr>
        <w:t>claimed in chapter 3, a hegemon needs to fit the following criteria:</w:t>
      </w:r>
    </w:p>
    <w:tbl>
      <w:tblPr>
        <w:tblW w:w="9972" w:type="dxa"/>
        <w:tblInd w:w="50" w:type="dxa"/>
        <w:tblCellMar>
          <w:top w:w="55" w:type="dxa"/>
          <w:left w:w="48" w:type="dxa"/>
          <w:bottom w:w="55" w:type="dxa"/>
          <w:right w:w="55" w:type="dxa"/>
        </w:tblCellMar>
        <w:tblLook w:val="04A0"/>
      </w:tblPr>
      <w:tblGrid>
        <w:gridCol w:w="3324"/>
        <w:gridCol w:w="3324"/>
        <w:gridCol w:w="3324"/>
      </w:tblGrid>
      <w:tr w:rsidR="001D026D" w:rsidTr="00265821">
        <w:tc>
          <w:tcPr>
            <w:tcW w:w="3324" w:type="dxa"/>
            <w:tcBorders>
              <w:bottom w:val="thinThickSmallGap" w:sz="24" w:space="0" w:color="auto"/>
              <w:right w:val="thinThickSmallGap" w:sz="24" w:space="0" w:color="auto"/>
            </w:tcBorders>
            <w:shd w:val="clear" w:color="auto" w:fill="auto"/>
            <w:tcMar>
              <w:left w:w="48" w:type="dxa"/>
            </w:tcMar>
          </w:tcPr>
          <w:p w:rsidR="001D026D" w:rsidRPr="00265821" w:rsidRDefault="001D026D" w:rsidP="00854CAD">
            <w:pPr>
              <w:pStyle w:val="Inhoudtabel"/>
              <w:rPr>
                <w:b/>
              </w:rPr>
            </w:pPr>
            <w:r w:rsidRPr="00265821">
              <w:rPr>
                <w:b/>
              </w:rPr>
              <w:t>Indicator</w:t>
            </w:r>
          </w:p>
        </w:tc>
        <w:tc>
          <w:tcPr>
            <w:tcW w:w="3324" w:type="dxa"/>
            <w:tcBorders>
              <w:left w:val="thinThickSmallGap" w:sz="24" w:space="0" w:color="auto"/>
              <w:bottom w:val="thinThickSmallGap" w:sz="24" w:space="0" w:color="auto"/>
              <w:right w:val="thinThickSmallGap" w:sz="24" w:space="0" w:color="auto"/>
            </w:tcBorders>
            <w:shd w:val="clear" w:color="auto" w:fill="auto"/>
            <w:tcMar>
              <w:left w:w="48" w:type="dxa"/>
            </w:tcMar>
          </w:tcPr>
          <w:p w:rsidR="001D026D" w:rsidRPr="00265821" w:rsidRDefault="001D026D" w:rsidP="00854CAD">
            <w:pPr>
              <w:pStyle w:val="Inhoudtabel"/>
              <w:rPr>
                <w:b/>
              </w:rPr>
            </w:pPr>
            <w:r w:rsidRPr="00265821">
              <w:rPr>
                <w:b/>
              </w:rPr>
              <w:t xml:space="preserve"> Operationalization</w:t>
            </w:r>
          </w:p>
        </w:tc>
        <w:tc>
          <w:tcPr>
            <w:tcW w:w="3324" w:type="dxa"/>
            <w:tcBorders>
              <w:left w:val="thinThickSmallGap" w:sz="24" w:space="0" w:color="auto"/>
              <w:bottom w:val="thinThickSmallGap" w:sz="24" w:space="0" w:color="auto"/>
            </w:tcBorders>
            <w:shd w:val="clear" w:color="auto" w:fill="auto"/>
            <w:tcMar>
              <w:left w:w="48" w:type="dxa"/>
            </w:tcMar>
          </w:tcPr>
          <w:p w:rsidR="001D026D" w:rsidRDefault="001D026D" w:rsidP="00854CAD">
            <w:pPr>
              <w:pStyle w:val="Inhoudtabel"/>
            </w:pPr>
          </w:p>
        </w:tc>
      </w:tr>
      <w:tr w:rsidR="001D026D" w:rsidRPr="003F7C7E" w:rsidTr="00265821">
        <w:tc>
          <w:tcPr>
            <w:tcW w:w="3324" w:type="dxa"/>
            <w:tcBorders>
              <w:top w:val="thinThickSmallGap" w:sz="24" w:space="0" w:color="auto"/>
              <w:bottom w:val="thinThickSmallGap" w:sz="24" w:space="0" w:color="auto"/>
              <w:right w:val="thinThickSmallGap" w:sz="24" w:space="0" w:color="auto"/>
            </w:tcBorders>
            <w:shd w:val="clear" w:color="auto" w:fill="auto"/>
            <w:tcMar>
              <w:left w:w="48" w:type="dxa"/>
            </w:tcMar>
          </w:tcPr>
          <w:p w:rsidR="001D026D" w:rsidRDefault="001D026D" w:rsidP="00854CAD">
            <w:pPr>
              <w:pStyle w:val="Inhoudtabel"/>
            </w:pPr>
            <w:r>
              <w:t>Access to raw materials</w:t>
            </w:r>
          </w:p>
        </w:tc>
        <w:tc>
          <w:tcPr>
            <w:tcW w:w="3324"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Mar>
              <w:left w:w="48" w:type="dxa"/>
            </w:tcMar>
          </w:tcPr>
          <w:p w:rsidR="001D026D" w:rsidRDefault="001D026D" w:rsidP="00854CAD">
            <w:pPr>
              <w:pStyle w:val="Inhoudtabel"/>
            </w:pPr>
            <w:r>
              <w:t>Access to 20 most crucial raw materials as defined by EC</w:t>
            </w:r>
          </w:p>
        </w:tc>
        <w:tc>
          <w:tcPr>
            <w:tcW w:w="3324" w:type="dxa"/>
            <w:vMerge w:val="restart"/>
            <w:tcBorders>
              <w:top w:val="thinThickSmallGap" w:sz="24" w:space="0" w:color="auto"/>
              <w:left w:val="thinThickSmallGap" w:sz="24" w:space="0" w:color="auto"/>
            </w:tcBorders>
            <w:shd w:val="clear" w:color="auto" w:fill="auto"/>
            <w:tcMar>
              <w:left w:w="48" w:type="dxa"/>
            </w:tcMar>
          </w:tcPr>
          <w:p w:rsidR="001D026D" w:rsidRDefault="001D026D" w:rsidP="002D25B0">
            <w:pPr>
              <w:pStyle w:val="Inhoudtabel"/>
            </w:pPr>
            <w:r>
              <w:t xml:space="preserve">The hegemon needs to rank in the top </w:t>
            </w:r>
            <w:r w:rsidR="002D25B0">
              <w:t>five</w:t>
            </w:r>
            <w:r>
              <w:t xml:space="preserve"> in the world in all three indicators. No other state may rank in the top </w:t>
            </w:r>
            <w:r w:rsidR="002D25B0">
              <w:t>five</w:t>
            </w:r>
            <w:r>
              <w:t xml:space="preserve"> in all three indicators.</w:t>
            </w:r>
          </w:p>
        </w:tc>
      </w:tr>
      <w:tr w:rsidR="001D026D" w:rsidTr="00265821">
        <w:tc>
          <w:tcPr>
            <w:tcW w:w="3324" w:type="dxa"/>
            <w:tcBorders>
              <w:top w:val="thinThickSmallGap" w:sz="24" w:space="0" w:color="auto"/>
              <w:bottom w:val="thinThickSmallGap" w:sz="24" w:space="0" w:color="auto"/>
              <w:right w:val="thinThickSmallGap" w:sz="24" w:space="0" w:color="auto"/>
            </w:tcBorders>
            <w:shd w:val="clear" w:color="auto" w:fill="auto"/>
            <w:tcMar>
              <w:left w:w="48" w:type="dxa"/>
            </w:tcMar>
          </w:tcPr>
          <w:p w:rsidR="001D026D" w:rsidRDefault="001D026D" w:rsidP="00854CAD">
            <w:pPr>
              <w:pStyle w:val="Inhoudtabel"/>
            </w:pPr>
            <w:r>
              <w:t>Controlling sources of capital</w:t>
            </w:r>
          </w:p>
        </w:tc>
        <w:tc>
          <w:tcPr>
            <w:tcW w:w="3324"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Mar>
              <w:left w:w="48" w:type="dxa"/>
            </w:tcMar>
          </w:tcPr>
          <w:p w:rsidR="001D026D" w:rsidRDefault="001D026D" w:rsidP="00854CAD">
            <w:pPr>
              <w:pStyle w:val="Inhoudtabel"/>
            </w:pPr>
            <w:r>
              <w:t>GDP</w:t>
            </w:r>
          </w:p>
        </w:tc>
        <w:tc>
          <w:tcPr>
            <w:tcW w:w="3324" w:type="dxa"/>
            <w:vMerge/>
            <w:tcBorders>
              <w:left w:val="thinThickSmallGap" w:sz="24" w:space="0" w:color="auto"/>
            </w:tcBorders>
            <w:shd w:val="clear" w:color="auto" w:fill="auto"/>
            <w:tcMar>
              <w:left w:w="48" w:type="dxa"/>
            </w:tcMar>
          </w:tcPr>
          <w:p w:rsidR="001D026D" w:rsidRDefault="001D026D" w:rsidP="00854CAD">
            <w:pPr>
              <w:pStyle w:val="Inhoudtabel"/>
            </w:pPr>
          </w:p>
        </w:tc>
      </w:tr>
      <w:tr w:rsidR="001D026D" w:rsidRPr="003F7C7E" w:rsidTr="00265821">
        <w:tc>
          <w:tcPr>
            <w:tcW w:w="3324" w:type="dxa"/>
            <w:tcBorders>
              <w:top w:val="thinThickSmallGap" w:sz="24" w:space="0" w:color="auto"/>
              <w:right w:val="thinThickSmallGap" w:sz="24" w:space="0" w:color="auto"/>
            </w:tcBorders>
            <w:shd w:val="clear" w:color="auto" w:fill="auto"/>
            <w:tcMar>
              <w:left w:w="48" w:type="dxa"/>
            </w:tcMar>
          </w:tcPr>
          <w:p w:rsidR="001D026D" w:rsidRDefault="001D026D" w:rsidP="00854CAD">
            <w:pPr>
              <w:pStyle w:val="Inhoudtabel"/>
            </w:pPr>
            <w:r>
              <w:t xml:space="preserve">Control over market and a comparative advantage in goods with high </w:t>
            </w:r>
            <w:r w:rsidR="00181B9C">
              <w:t>added</w:t>
            </w:r>
            <w:r>
              <w:t xml:space="preserve"> value</w:t>
            </w:r>
          </w:p>
        </w:tc>
        <w:tc>
          <w:tcPr>
            <w:tcW w:w="3324" w:type="dxa"/>
            <w:tcBorders>
              <w:top w:val="thinThickSmallGap" w:sz="24" w:space="0" w:color="auto"/>
              <w:left w:val="thinThickSmallGap" w:sz="24" w:space="0" w:color="auto"/>
              <w:right w:val="thinThickSmallGap" w:sz="24" w:space="0" w:color="auto"/>
            </w:tcBorders>
            <w:shd w:val="clear" w:color="auto" w:fill="auto"/>
            <w:tcMar>
              <w:left w:w="48" w:type="dxa"/>
            </w:tcMar>
          </w:tcPr>
          <w:p w:rsidR="001D026D" w:rsidRDefault="001D026D" w:rsidP="00854CAD">
            <w:pPr>
              <w:pStyle w:val="Inhoudtabel"/>
            </w:pPr>
            <w:r>
              <w:t>Absolute volume of high-tech exports</w:t>
            </w:r>
          </w:p>
        </w:tc>
        <w:tc>
          <w:tcPr>
            <w:tcW w:w="3324" w:type="dxa"/>
            <w:vMerge/>
            <w:tcBorders>
              <w:left w:val="thinThickSmallGap" w:sz="24" w:space="0" w:color="auto"/>
            </w:tcBorders>
            <w:shd w:val="clear" w:color="auto" w:fill="auto"/>
            <w:tcMar>
              <w:left w:w="48" w:type="dxa"/>
            </w:tcMar>
          </w:tcPr>
          <w:p w:rsidR="001D026D" w:rsidRDefault="001D026D" w:rsidP="00EF2339">
            <w:pPr>
              <w:pStyle w:val="Inhoudtabel"/>
              <w:keepNext/>
            </w:pPr>
          </w:p>
        </w:tc>
      </w:tr>
    </w:tbl>
    <w:p w:rsidR="00EF2339" w:rsidRPr="00EF2339" w:rsidRDefault="00EF2339">
      <w:pPr>
        <w:pStyle w:val="Bijschrift"/>
        <w:rPr>
          <w:rFonts w:ascii="Century Schoolbook" w:hAnsi="Century Schoolbook"/>
          <w:color w:val="auto"/>
          <w:lang w:val="en-US"/>
        </w:rPr>
      </w:pPr>
      <w:bookmarkStart w:id="48" w:name="_Toc427333990"/>
      <w:r w:rsidRPr="00EF2339">
        <w:rPr>
          <w:rFonts w:ascii="Century Schoolbook" w:hAnsi="Century Schoolbook"/>
          <w:color w:val="auto"/>
          <w:lang w:val="en-US"/>
        </w:rPr>
        <w:t xml:space="preserve">Table </w:t>
      </w:r>
      <w:r w:rsidR="00AA25C6" w:rsidRPr="00EF2339">
        <w:rPr>
          <w:rFonts w:ascii="Century Schoolbook" w:hAnsi="Century Schoolbook"/>
          <w:color w:val="auto"/>
        </w:rPr>
        <w:fldChar w:fldCharType="begin"/>
      </w:r>
      <w:r w:rsidRPr="00EF2339">
        <w:rPr>
          <w:rFonts w:ascii="Century Schoolbook" w:hAnsi="Century Schoolbook"/>
          <w:color w:val="auto"/>
          <w:lang w:val="en-US"/>
        </w:rPr>
        <w:instrText xml:space="preserve"> SEQ Table \* ARABIC </w:instrText>
      </w:r>
      <w:r w:rsidR="00AA25C6" w:rsidRPr="00EF2339">
        <w:rPr>
          <w:rFonts w:ascii="Century Schoolbook" w:hAnsi="Century Schoolbook"/>
          <w:color w:val="auto"/>
        </w:rPr>
        <w:fldChar w:fldCharType="end"/>
      </w:r>
      <w:r w:rsidRPr="00EF2339">
        <w:rPr>
          <w:rFonts w:ascii="Century Schoolbook" w:hAnsi="Century Schoolbook"/>
          <w:color w:val="auto"/>
          <w:lang w:val="en-US"/>
        </w:rPr>
        <w:t xml:space="preserve"> (copy of table 3): Operationalization of Hegemony</w:t>
      </w:r>
      <w:bookmarkEnd w:id="48"/>
    </w:p>
    <w:p w:rsidR="00452726" w:rsidRDefault="00452726" w:rsidP="00213A88">
      <w:pPr>
        <w:pStyle w:val="Geenafstand"/>
        <w:spacing w:line="360" w:lineRule="auto"/>
        <w:jc w:val="both"/>
        <w:rPr>
          <w:rFonts w:ascii="Century Schoolbook" w:hAnsi="Century Schoolbook"/>
          <w:lang w:val="en-US"/>
        </w:rPr>
      </w:pPr>
    </w:p>
    <w:p w:rsidR="001D026D" w:rsidRDefault="001D026D" w:rsidP="00213A88">
      <w:pPr>
        <w:pStyle w:val="Geenafstand"/>
        <w:spacing w:line="360" w:lineRule="auto"/>
        <w:jc w:val="both"/>
        <w:rPr>
          <w:rFonts w:ascii="Century Schoolbook" w:hAnsi="Century Schoolbook"/>
          <w:lang w:val="en-US"/>
        </w:rPr>
      </w:pPr>
      <w:r>
        <w:rPr>
          <w:rFonts w:ascii="Century Schoolbook" w:hAnsi="Century Schoolbook"/>
          <w:lang w:val="en-US"/>
        </w:rPr>
        <w:t xml:space="preserve">When looking for the top-ranking states in these three </w:t>
      </w:r>
      <w:r w:rsidR="00181B9C">
        <w:rPr>
          <w:rFonts w:ascii="Century Schoolbook" w:hAnsi="Century Schoolbook"/>
          <w:lang w:val="en-US"/>
        </w:rPr>
        <w:t>indicators</w:t>
      </w:r>
      <w:r>
        <w:rPr>
          <w:rFonts w:ascii="Century Schoolbook" w:hAnsi="Century Schoolbook"/>
          <w:lang w:val="en-US"/>
        </w:rPr>
        <w:t>; the list looks as follows:</w:t>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65"/>
        <w:gridCol w:w="2265"/>
        <w:gridCol w:w="2266"/>
        <w:gridCol w:w="2266"/>
      </w:tblGrid>
      <w:tr w:rsidR="00452726" w:rsidTr="00265821">
        <w:tc>
          <w:tcPr>
            <w:tcW w:w="2265" w:type="dxa"/>
            <w:tcBorders>
              <w:right w:val="thinThickSmallGap" w:sz="24" w:space="0" w:color="auto"/>
            </w:tcBorders>
          </w:tcPr>
          <w:p w:rsidR="00452726" w:rsidRDefault="00452726" w:rsidP="00452726">
            <w:pPr>
              <w:pStyle w:val="Geenafstand"/>
              <w:spacing w:line="360" w:lineRule="auto"/>
              <w:jc w:val="both"/>
              <w:rPr>
                <w:rFonts w:ascii="Century Schoolbook" w:hAnsi="Century Schoolbook"/>
                <w:i/>
              </w:rPr>
            </w:pPr>
            <w:r>
              <w:rPr>
                <w:rFonts w:ascii="Century Schoolbook" w:hAnsi="Century Schoolbook"/>
                <w:i/>
              </w:rPr>
              <w:t>Rank | Indicator</w:t>
            </w:r>
          </w:p>
        </w:tc>
        <w:tc>
          <w:tcPr>
            <w:tcW w:w="2265" w:type="dxa"/>
            <w:tcBorders>
              <w:left w:val="thinThickSmallGap" w:sz="24" w:space="0" w:color="auto"/>
              <w:right w:val="thinThickSmallGap" w:sz="24" w:space="0" w:color="auto"/>
            </w:tcBorders>
          </w:tcPr>
          <w:p w:rsidR="00452726" w:rsidRPr="00265821" w:rsidRDefault="00265821" w:rsidP="00452726">
            <w:pPr>
              <w:pStyle w:val="Geenafstand"/>
              <w:spacing w:line="360" w:lineRule="auto"/>
              <w:jc w:val="both"/>
              <w:rPr>
                <w:rFonts w:ascii="Century Schoolbook" w:hAnsi="Century Schoolbook"/>
              </w:rPr>
            </w:pPr>
            <w:r w:rsidRPr="00265821">
              <w:rPr>
                <w:rFonts w:ascii="Century Schoolbook" w:hAnsi="Century Schoolbook"/>
              </w:rPr>
              <w:t>Access</w:t>
            </w:r>
            <w:r w:rsidR="00452726" w:rsidRPr="00265821">
              <w:rPr>
                <w:rFonts w:ascii="Century Schoolbook" w:hAnsi="Century Schoolbook"/>
              </w:rPr>
              <w:t xml:space="preserve"> to Raw mat.</w:t>
            </w:r>
          </w:p>
        </w:tc>
        <w:tc>
          <w:tcPr>
            <w:tcW w:w="2266" w:type="dxa"/>
            <w:tcBorders>
              <w:left w:val="thinThickSmallGap" w:sz="24" w:space="0" w:color="auto"/>
              <w:right w:val="thinThickSmallGap" w:sz="24" w:space="0" w:color="auto"/>
            </w:tcBorders>
          </w:tcPr>
          <w:p w:rsidR="00452726" w:rsidRPr="00265821" w:rsidRDefault="00452726" w:rsidP="00452726">
            <w:pPr>
              <w:pStyle w:val="Geenafstand"/>
              <w:spacing w:line="360" w:lineRule="auto"/>
              <w:jc w:val="both"/>
              <w:rPr>
                <w:rFonts w:ascii="Century Schoolbook" w:hAnsi="Century Schoolbook"/>
              </w:rPr>
            </w:pPr>
            <w:r w:rsidRPr="00265821">
              <w:rPr>
                <w:rFonts w:ascii="Century Schoolbook" w:hAnsi="Century Schoolbook"/>
              </w:rPr>
              <w:t>Control. capital</w:t>
            </w:r>
          </w:p>
        </w:tc>
        <w:tc>
          <w:tcPr>
            <w:tcW w:w="2266" w:type="dxa"/>
            <w:tcBorders>
              <w:left w:val="thinThickSmallGap" w:sz="24" w:space="0" w:color="auto"/>
            </w:tcBorders>
          </w:tcPr>
          <w:p w:rsidR="00452726" w:rsidRPr="00265821" w:rsidRDefault="00452726" w:rsidP="00452726">
            <w:pPr>
              <w:pStyle w:val="Geenafstand"/>
              <w:spacing w:line="360" w:lineRule="auto"/>
              <w:jc w:val="both"/>
              <w:rPr>
                <w:rFonts w:ascii="Century Schoolbook" w:hAnsi="Century Schoolbook"/>
              </w:rPr>
            </w:pPr>
            <w:r w:rsidRPr="00265821">
              <w:rPr>
                <w:rFonts w:ascii="Century Schoolbook" w:hAnsi="Century Schoolbook"/>
              </w:rPr>
              <w:t>Control. H-T mark.</w:t>
            </w:r>
          </w:p>
        </w:tc>
      </w:tr>
      <w:tr w:rsidR="00452726" w:rsidTr="00265821">
        <w:tc>
          <w:tcPr>
            <w:tcW w:w="2265" w:type="dxa"/>
            <w:tcBorders>
              <w:top w:val="thinThickSmallGap" w:sz="24" w:space="0" w:color="auto"/>
              <w:right w:val="thinThickSmallGap" w:sz="24" w:space="0" w:color="auto"/>
            </w:tcBorders>
          </w:tcPr>
          <w:p w:rsidR="00452726" w:rsidRPr="001D026D" w:rsidRDefault="00452726" w:rsidP="00452726">
            <w:pPr>
              <w:pStyle w:val="Geenafstand"/>
              <w:spacing w:line="360" w:lineRule="auto"/>
              <w:jc w:val="both"/>
              <w:rPr>
                <w:rFonts w:ascii="Century Schoolbook" w:hAnsi="Century Schoolbook"/>
              </w:rPr>
            </w:pPr>
            <w:r>
              <w:rPr>
                <w:rFonts w:ascii="Century Schoolbook" w:hAnsi="Century Schoolbook"/>
              </w:rPr>
              <w:t>#1</w:t>
            </w:r>
          </w:p>
        </w:tc>
        <w:tc>
          <w:tcPr>
            <w:tcW w:w="2265" w:type="dxa"/>
            <w:tcBorders>
              <w:top w:val="thinThickSmallGap" w:sz="24" w:space="0" w:color="auto"/>
              <w:left w:val="thinThickSmallGap" w:sz="24" w:space="0" w:color="auto"/>
              <w:right w:val="thinThickSmallGap" w:sz="24" w:space="0" w:color="auto"/>
            </w:tcBorders>
          </w:tcPr>
          <w:p w:rsidR="00452726" w:rsidRPr="001D026D" w:rsidRDefault="00452726" w:rsidP="00452726">
            <w:pPr>
              <w:pStyle w:val="Geenafstand"/>
              <w:spacing w:line="360" w:lineRule="auto"/>
              <w:jc w:val="both"/>
              <w:rPr>
                <w:rFonts w:ascii="Century Schoolbook" w:hAnsi="Century Schoolbook"/>
                <w:i/>
              </w:rPr>
            </w:pPr>
            <w:r w:rsidRPr="001D026D">
              <w:rPr>
                <w:rFonts w:ascii="Century Schoolbook" w:hAnsi="Century Schoolbook"/>
                <w:i/>
              </w:rPr>
              <w:t>China</w:t>
            </w:r>
          </w:p>
        </w:tc>
        <w:tc>
          <w:tcPr>
            <w:tcW w:w="2266" w:type="dxa"/>
            <w:tcBorders>
              <w:top w:val="thinThickSmallGap" w:sz="24" w:space="0" w:color="auto"/>
              <w:left w:val="thinThickSmallGap" w:sz="24" w:space="0" w:color="auto"/>
              <w:right w:val="thinThickSmallGap" w:sz="24" w:space="0" w:color="auto"/>
            </w:tcBorders>
          </w:tcPr>
          <w:p w:rsidR="00452726" w:rsidRPr="001D026D" w:rsidRDefault="00452726" w:rsidP="00452726">
            <w:pPr>
              <w:pStyle w:val="Geenafstand"/>
              <w:spacing w:line="360" w:lineRule="auto"/>
              <w:jc w:val="both"/>
              <w:rPr>
                <w:rFonts w:ascii="Century Schoolbook" w:hAnsi="Century Schoolbook"/>
                <w:i/>
              </w:rPr>
            </w:pPr>
            <w:r w:rsidRPr="001D026D">
              <w:rPr>
                <w:rFonts w:ascii="Century Schoolbook" w:hAnsi="Century Schoolbook"/>
                <w:i/>
              </w:rPr>
              <w:t>U.S.</w:t>
            </w:r>
          </w:p>
        </w:tc>
        <w:tc>
          <w:tcPr>
            <w:tcW w:w="2266" w:type="dxa"/>
            <w:tcBorders>
              <w:top w:val="thinThickSmallGap" w:sz="24" w:space="0" w:color="auto"/>
              <w:left w:val="thinThickSmallGap" w:sz="24" w:space="0" w:color="auto"/>
            </w:tcBorders>
          </w:tcPr>
          <w:p w:rsidR="00452726" w:rsidRPr="001D026D" w:rsidRDefault="00452726" w:rsidP="00452726">
            <w:pPr>
              <w:pStyle w:val="Geenafstand"/>
              <w:spacing w:line="360" w:lineRule="auto"/>
              <w:jc w:val="both"/>
              <w:rPr>
                <w:rFonts w:ascii="Century Schoolbook" w:hAnsi="Century Schoolbook"/>
                <w:i/>
              </w:rPr>
            </w:pPr>
            <w:r w:rsidRPr="001D026D">
              <w:rPr>
                <w:rFonts w:ascii="Century Schoolbook" w:hAnsi="Century Schoolbook"/>
                <w:i/>
              </w:rPr>
              <w:t>China</w:t>
            </w:r>
          </w:p>
        </w:tc>
      </w:tr>
      <w:tr w:rsidR="00452726" w:rsidTr="00265821">
        <w:tc>
          <w:tcPr>
            <w:tcW w:w="2265" w:type="dxa"/>
            <w:tcBorders>
              <w:right w:val="thinThickSmallGap" w:sz="24" w:space="0" w:color="auto"/>
            </w:tcBorders>
          </w:tcPr>
          <w:p w:rsidR="00452726" w:rsidRPr="001D026D" w:rsidRDefault="00452726" w:rsidP="00452726">
            <w:pPr>
              <w:pStyle w:val="Geenafstand"/>
              <w:spacing w:line="360" w:lineRule="auto"/>
              <w:jc w:val="both"/>
              <w:rPr>
                <w:rFonts w:ascii="Century Schoolbook" w:hAnsi="Century Schoolbook"/>
              </w:rPr>
            </w:pPr>
            <w:r>
              <w:rPr>
                <w:rFonts w:ascii="Century Schoolbook" w:hAnsi="Century Schoolbook"/>
              </w:rPr>
              <w:t>#2</w:t>
            </w:r>
          </w:p>
        </w:tc>
        <w:tc>
          <w:tcPr>
            <w:tcW w:w="2265" w:type="dxa"/>
            <w:tcBorders>
              <w:left w:val="thinThickSmallGap" w:sz="24" w:space="0" w:color="auto"/>
              <w:right w:val="thinThickSmallGap" w:sz="24" w:space="0" w:color="auto"/>
            </w:tcBorders>
          </w:tcPr>
          <w:p w:rsidR="00452726" w:rsidRPr="001D026D" w:rsidRDefault="00452726" w:rsidP="00452726">
            <w:pPr>
              <w:pStyle w:val="Geenafstand"/>
              <w:spacing w:line="360" w:lineRule="auto"/>
              <w:jc w:val="both"/>
              <w:rPr>
                <w:rFonts w:ascii="Century Schoolbook" w:hAnsi="Century Schoolbook"/>
                <w:i/>
              </w:rPr>
            </w:pPr>
            <w:r w:rsidRPr="001D026D">
              <w:rPr>
                <w:rFonts w:ascii="Century Schoolbook" w:hAnsi="Century Schoolbook"/>
                <w:i/>
              </w:rPr>
              <w:t>U.S.</w:t>
            </w:r>
          </w:p>
        </w:tc>
        <w:tc>
          <w:tcPr>
            <w:tcW w:w="2266" w:type="dxa"/>
            <w:tcBorders>
              <w:left w:val="thinThickSmallGap" w:sz="24" w:space="0" w:color="auto"/>
              <w:right w:val="thinThickSmallGap" w:sz="24" w:space="0" w:color="auto"/>
            </w:tcBorders>
          </w:tcPr>
          <w:p w:rsidR="00452726" w:rsidRPr="001D026D" w:rsidRDefault="00452726" w:rsidP="00452726">
            <w:pPr>
              <w:pStyle w:val="Geenafstand"/>
              <w:spacing w:line="360" w:lineRule="auto"/>
              <w:jc w:val="both"/>
              <w:rPr>
                <w:rFonts w:ascii="Century Schoolbook" w:hAnsi="Century Schoolbook"/>
                <w:i/>
              </w:rPr>
            </w:pPr>
            <w:r>
              <w:rPr>
                <w:rFonts w:ascii="Century Schoolbook" w:hAnsi="Century Schoolbook"/>
                <w:i/>
              </w:rPr>
              <w:t>Japan</w:t>
            </w:r>
          </w:p>
        </w:tc>
        <w:tc>
          <w:tcPr>
            <w:tcW w:w="2266" w:type="dxa"/>
            <w:tcBorders>
              <w:left w:val="thinThickSmallGap" w:sz="24" w:space="0" w:color="auto"/>
            </w:tcBorders>
          </w:tcPr>
          <w:p w:rsidR="00452726" w:rsidRPr="001D026D" w:rsidRDefault="00452726" w:rsidP="00452726">
            <w:pPr>
              <w:pStyle w:val="Geenafstand"/>
              <w:spacing w:line="360" w:lineRule="auto"/>
              <w:jc w:val="both"/>
              <w:rPr>
                <w:rFonts w:ascii="Century Schoolbook" w:hAnsi="Century Schoolbook"/>
                <w:i/>
              </w:rPr>
            </w:pPr>
            <w:r>
              <w:rPr>
                <w:rFonts w:ascii="Century Schoolbook" w:hAnsi="Century Schoolbook"/>
                <w:i/>
              </w:rPr>
              <w:t>U.S.</w:t>
            </w:r>
          </w:p>
        </w:tc>
      </w:tr>
      <w:tr w:rsidR="00452726" w:rsidTr="00265821">
        <w:tc>
          <w:tcPr>
            <w:tcW w:w="2265" w:type="dxa"/>
            <w:tcBorders>
              <w:right w:val="thinThickSmallGap" w:sz="24" w:space="0" w:color="auto"/>
            </w:tcBorders>
          </w:tcPr>
          <w:p w:rsidR="00452726" w:rsidRPr="001D026D" w:rsidRDefault="00452726" w:rsidP="00452726">
            <w:pPr>
              <w:pStyle w:val="Geenafstand"/>
              <w:spacing w:line="360" w:lineRule="auto"/>
              <w:jc w:val="both"/>
              <w:rPr>
                <w:rFonts w:ascii="Century Schoolbook" w:hAnsi="Century Schoolbook"/>
              </w:rPr>
            </w:pPr>
            <w:r>
              <w:rPr>
                <w:rFonts w:ascii="Century Schoolbook" w:hAnsi="Century Schoolbook"/>
              </w:rPr>
              <w:t>#3</w:t>
            </w:r>
          </w:p>
        </w:tc>
        <w:tc>
          <w:tcPr>
            <w:tcW w:w="2265" w:type="dxa"/>
            <w:tcBorders>
              <w:left w:val="thinThickSmallGap" w:sz="24" w:space="0" w:color="auto"/>
              <w:right w:val="thinThickSmallGap" w:sz="24" w:space="0" w:color="auto"/>
            </w:tcBorders>
          </w:tcPr>
          <w:p w:rsidR="00452726" w:rsidRPr="001D026D" w:rsidRDefault="00452726" w:rsidP="00452726">
            <w:pPr>
              <w:pStyle w:val="Geenafstand"/>
              <w:spacing w:line="360" w:lineRule="auto"/>
              <w:jc w:val="both"/>
              <w:rPr>
                <w:rFonts w:ascii="Century Schoolbook" w:hAnsi="Century Schoolbook"/>
                <w:i/>
              </w:rPr>
            </w:pPr>
            <w:r w:rsidRPr="001D026D">
              <w:rPr>
                <w:rFonts w:ascii="Century Schoolbook" w:hAnsi="Century Schoolbook"/>
                <w:i/>
              </w:rPr>
              <w:t>South Africa</w:t>
            </w:r>
          </w:p>
        </w:tc>
        <w:tc>
          <w:tcPr>
            <w:tcW w:w="2266" w:type="dxa"/>
            <w:tcBorders>
              <w:left w:val="thinThickSmallGap" w:sz="24" w:space="0" w:color="auto"/>
              <w:right w:val="thinThickSmallGap" w:sz="24" w:space="0" w:color="auto"/>
            </w:tcBorders>
          </w:tcPr>
          <w:p w:rsidR="00452726" w:rsidRPr="001D026D" w:rsidRDefault="00452726" w:rsidP="00452726">
            <w:pPr>
              <w:pStyle w:val="Geenafstand"/>
              <w:spacing w:line="360" w:lineRule="auto"/>
              <w:jc w:val="both"/>
              <w:rPr>
                <w:rFonts w:ascii="Century Schoolbook" w:hAnsi="Century Schoolbook"/>
                <w:i/>
              </w:rPr>
            </w:pPr>
            <w:r>
              <w:rPr>
                <w:rFonts w:ascii="Century Schoolbook" w:hAnsi="Century Schoolbook"/>
                <w:i/>
              </w:rPr>
              <w:t>Germany</w:t>
            </w:r>
          </w:p>
        </w:tc>
        <w:tc>
          <w:tcPr>
            <w:tcW w:w="2266" w:type="dxa"/>
            <w:tcBorders>
              <w:left w:val="thinThickSmallGap" w:sz="24" w:space="0" w:color="auto"/>
            </w:tcBorders>
          </w:tcPr>
          <w:p w:rsidR="00452726" w:rsidRPr="001D026D" w:rsidRDefault="00452726" w:rsidP="00452726">
            <w:pPr>
              <w:pStyle w:val="Geenafstand"/>
              <w:spacing w:line="360" w:lineRule="auto"/>
              <w:jc w:val="both"/>
              <w:rPr>
                <w:rFonts w:ascii="Century Schoolbook" w:hAnsi="Century Schoolbook"/>
                <w:i/>
              </w:rPr>
            </w:pPr>
            <w:r>
              <w:rPr>
                <w:rFonts w:ascii="Century Schoolbook" w:hAnsi="Century Schoolbook"/>
                <w:i/>
              </w:rPr>
              <w:t>Germany</w:t>
            </w:r>
          </w:p>
        </w:tc>
      </w:tr>
      <w:tr w:rsidR="00452726" w:rsidTr="00265821">
        <w:tc>
          <w:tcPr>
            <w:tcW w:w="2265" w:type="dxa"/>
            <w:tcBorders>
              <w:right w:val="thinThickSmallGap" w:sz="24" w:space="0" w:color="auto"/>
            </w:tcBorders>
          </w:tcPr>
          <w:p w:rsidR="00452726" w:rsidRDefault="00452726" w:rsidP="00452726">
            <w:pPr>
              <w:pStyle w:val="Geenafstand"/>
              <w:spacing w:line="360" w:lineRule="auto"/>
              <w:jc w:val="both"/>
              <w:rPr>
                <w:rFonts w:ascii="Century Schoolbook" w:hAnsi="Century Schoolbook"/>
              </w:rPr>
            </w:pPr>
            <w:r>
              <w:rPr>
                <w:rFonts w:ascii="Century Schoolbook" w:hAnsi="Century Schoolbook"/>
              </w:rPr>
              <w:t>#4</w:t>
            </w:r>
          </w:p>
        </w:tc>
        <w:tc>
          <w:tcPr>
            <w:tcW w:w="2265" w:type="dxa"/>
            <w:tcBorders>
              <w:left w:val="thinThickSmallGap" w:sz="24" w:space="0" w:color="auto"/>
              <w:right w:val="thinThickSmallGap" w:sz="24" w:space="0" w:color="auto"/>
            </w:tcBorders>
          </w:tcPr>
          <w:p w:rsidR="00452726" w:rsidRPr="001D026D" w:rsidRDefault="00452726" w:rsidP="00452726">
            <w:pPr>
              <w:pStyle w:val="Geenafstand"/>
              <w:spacing w:line="360" w:lineRule="auto"/>
              <w:jc w:val="both"/>
              <w:rPr>
                <w:rFonts w:ascii="Century Schoolbook" w:hAnsi="Century Schoolbook"/>
                <w:i/>
              </w:rPr>
            </w:pPr>
            <w:r>
              <w:rPr>
                <w:rFonts w:ascii="Century Schoolbook" w:hAnsi="Century Schoolbook"/>
                <w:i/>
              </w:rPr>
              <w:t>Brazil</w:t>
            </w:r>
          </w:p>
        </w:tc>
        <w:tc>
          <w:tcPr>
            <w:tcW w:w="2266" w:type="dxa"/>
            <w:tcBorders>
              <w:left w:val="thinThickSmallGap" w:sz="24" w:space="0" w:color="auto"/>
              <w:right w:val="thinThickSmallGap" w:sz="24" w:space="0" w:color="auto"/>
            </w:tcBorders>
          </w:tcPr>
          <w:p w:rsidR="00452726" w:rsidRPr="001D026D" w:rsidRDefault="00452726" w:rsidP="00452726">
            <w:pPr>
              <w:pStyle w:val="Geenafstand"/>
              <w:spacing w:line="360" w:lineRule="auto"/>
              <w:jc w:val="both"/>
              <w:rPr>
                <w:rFonts w:ascii="Century Schoolbook" w:hAnsi="Century Schoolbook"/>
                <w:i/>
              </w:rPr>
            </w:pPr>
            <w:r>
              <w:rPr>
                <w:rFonts w:ascii="Century Schoolbook" w:hAnsi="Century Schoolbook"/>
                <w:i/>
              </w:rPr>
              <w:t>China</w:t>
            </w:r>
          </w:p>
        </w:tc>
        <w:tc>
          <w:tcPr>
            <w:tcW w:w="2266" w:type="dxa"/>
            <w:tcBorders>
              <w:left w:val="thinThickSmallGap" w:sz="24" w:space="0" w:color="auto"/>
            </w:tcBorders>
          </w:tcPr>
          <w:p w:rsidR="00452726" w:rsidRPr="001D026D" w:rsidRDefault="00452726" w:rsidP="00452726">
            <w:pPr>
              <w:pStyle w:val="Geenafstand"/>
              <w:spacing w:line="360" w:lineRule="auto"/>
              <w:jc w:val="both"/>
              <w:rPr>
                <w:rFonts w:ascii="Century Schoolbook" w:hAnsi="Century Schoolbook"/>
                <w:i/>
              </w:rPr>
            </w:pPr>
            <w:r>
              <w:rPr>
                <w:rFonts w:ascii="Century Schoolbook" w:hAnsi="Century Schoolbook"/>
                <w:i/>
              </w:rPr>
              <w:t>Japan</w:t>
            </w:r>
          </w:p>
        </w:tc>
      </w:tr>
      <w:tr w:rsidR="00452726" w:rsidTr="00265821">
        <w:tc>
          <w:tcPr>
            <w:tcW w:w="2265" w:type="dxa"/>
            <w:tcBorders>
              <w:right w:val="thinThickSmallGap" w:sz="24" w:space="0" w:color="auto"/>
            </w:tcBorders>
          </w:tcPr>
          <w:p w:rsidR="00452726" w:rsidRDefault="00452726" w:rsidP="00452726">
            <w:pPr>
              <w:pStyle w:val="Geenafstand"/>
              <w:spacing w:line="360" w:lineRule="auto"/>
              <w:jc w:val="both"/>
              <w:rPr>
                <w:rFonts w:ascii="Century Schoolbook" w:hAnsi="Century Schoolbook"/>
              </w:rPr>
            </w:pPr>
            <w:r>
              <w:rPr>
                <w:rFonts w:ascii="Century Schoolbook" w:hAnsi="Century Schoolbook"/>
              </w:rPr>
              <w:t>#5</w:t>
            </w:r>
          </w:p>
        </w:tc>
        <w:tc>
          <w:tcPr>
            <w:tcW w:w="2265" w:type="dxa"/>
            <w:tcBorders>
              <w:left w:val="thinThickSmallGap" w:sz="24" w:space="0" w:color="auto"/>
              <w:right w:val="thinThickSmallGap" w:sz="24" w:space="0" w:color="auto"/>
            </w:tcBorders>
          </w:tcPr>
          <w:p w:rsidR="00452726" w:rsidRPr="001D026D" w:rsidRDefault="00452726" w:rsidP="00452726">
            <w:pPr>
              <w:pStyle w:val="Geenafstand"/>
              <w:spacing w:line="360" w:lineRule="auto"/>
              <w:jc w:val="both"/>
              <w:rPr>
                <w:rFonts w:ascii="Century Schoolbook" w:hAnsi="Century Schoolbook"/>
                <w:i/>
              </w:rPr>
            </w:pPr>
            <w:r>
              <w:rPr>
                <w:rFonts w:ascii="Century Schoolbook" w:hAnsi="Century Schoolbook"/>
                <w:i/>
              </w:rPr>
              <w:t>Russia</w:t>
            </w:r>
          </w:p>
        </w:tc>
        <w:tc>
          <w:tcPr>
            <w:tcW w:w="2266" w:type="dxa"/>
            <w:tcBorders>
              <w:left w:val="thinThickSmallGap" w:sz="24" w:space="0" w:color="auto"/>
              <w:right w:val="thinThickSmallGap" w:sz="24" w:space="0" w:color="auto"/>
            </w:tcBorders>
          </w:tcPr>
          <w:p w:rsidR="00452726" w:rsidRPr="001D026D" w:rsidRDefault="00452726" w:rsidP="00452726">
            <w:pPr>
              <w:pStyle w:val="Geenafstand"/>
              <w:spacing w:line="360" w:lineRule="auto"/>
              <w:jc w:val="both"/>
              <w:rPr>
                <w:rFonts w:ascii="Century Schoolbook" w:hAnsi="Century Schoolbook"/>
                <w:i/>
              </w:rPr>
            </w:pPr>
            <w:r>
              <w:rPr>
                <w:rFonts w:ascii="Century Schoolbook" w:hAnsi="Century Schoolbook"/>
                <w:i/>
              </w:rPr>
              <w:t>France</w:t>
            </w:r>
          </w:p>
        </w:tc>
        <w:tc>
          <w:tcPr>
            <w:tcW w:w="2266" w:type="dxa"/>
            <w:tcBorders>
              <w:left w:val="thinThickSmallGap" w:sz="24" w:space="0" w:color="auto"/>
            </w:tcBorders>
          </w:tcPr>
          <w:p w:rsidR="00452726" w:rsidRPr="001D026D" w:rsidRDefault="00452726" w:rsidP="00EF2339">
            <w:pPr>
              <w:pStyle w:val="Geenafstand"/>
              <w:keepNext/>
              <w:spacing w:line="360" w:lineRule="auto"/>
              <w:jc w:val="both"/>
              <w:rPr>
                <w:rFonts w:ascii="Century Schoolbook" w:hAnsi="Century Schoolbook"/>
                <w:i/>
              </w:rPr>
            </w:pPr>
            <w:r>
              <w:rPr>
                <w:rFonts w:ascii="Century Schoolbook" w:hAnsi="Century Schoolbook"/>
                <w:i/>
              </w:rPr>
              <w:t>Singapore</w:t>
            </w:r>
          </w:p>
        </w:tc>
      </w:tr>
    </w:tbl>
    <w:p w:rsidR="001D026D" w:rsidRPr="00EF2339" w:rsidRDefault="00EF2339" w:rsidP="00EF2339">
      <w:pPr>
        <w:pStyle w:val="Bijschrift"/>
        <w:rPr>
          <w:rFonts w:ascii="Century Schoolbook" w:hAnsi="Century Schoolbook"/>
          <w:color w:val="auto"/>
          <w:lang w:val="en-US"/>
        </w:rPr>
      </w:pPr>
      <w:bookmarkStart w:id="49" w:name="_Toc427333991"/>
      <w:r w:rsidRPr="00EF2339">
        <w:rPr>
          <w:rFonts w:ascii="Century Schoolbook" w:hAnsi="Century Schoolbook"/>
          <w:color w:val="auto"/>
          <w:lang w:val="en-US"/>
        </w:rPr>
        <w:t xml:space="preserve">Table </w:t>
      </w:r>
      <w:r w:rsidR="00AA25C6" w:rsidRPr="00EF2339">
        <w:rPr>
          <w:rFonts w:ascii="Century Schoolbook" w:hAnsi="Century Schoolbook"/>
          <w:color w:val="auto"/>
        </w:rPr>
        <w:fldChar w:fldCharType="begin"/>
      </w:r>
      <w:r w:rsidRPr="00EF2339">
        <w:rPr>
          <w:rFonts w:ascii="Century Schoolbook" w:hAnsi="Century Schoolbook"/>
          <w:color w:val="auto"/>
          <w:lang w:val="en-US"/>
        </w:rPr>
        <w:instrText xml:space="preserve"> SEQ Table \* ARABIC </w:instrText>
      </w:r>
      <w:r w:rsidR="00AA25C6" w:rsidRPr="00EF2339">
        <w:rPr>
          <w:rFonts w:ascii="Century Schoolbook" w:hAnsi="Century Schoolbook"/>
          <w:color w:val="auto"/>
        </w:rPr>
        <w:fldChar w:fldCharType="end"/>
      </w:r>
      <w:r w:rsidRPr="00EF2339">
        <w:rPr>
          <w:rFonts w:ascii="Century Schoolbook" w:hAnsi="Century Schoolbook"/>
          <w:color w:val="auto"/>
          <w:lang w:val="en-US"/>
        </w:rPr>
        <w:t>: Assessment of Hegemony. See appendix A for the data and sources</w:t>
      </w:r>
      <w:bookmarkEnd w:id="49"/>
    </w:p>
    <w:p w:rsidR="001D026D" w:rsidRDefault="001D026D" w:rsidP="00213A88">
      <w:pPr>
        <w:pStyle w:val="Geenafstand"/>
        <w:spacing w:line="360" w:lineRule="auto"/>
        <w:jc w:val="both"/>
        <w:rPr>
          <w:rFonts w:ascii="Century Schoolbook" w:hAnsi="Century Schoolbook"/>
          <w:i/>
          <w:lang w:val="en-US"/>
        </w:rPr>
      </w:pPr>
      <w:r>
        <w:rPr>
          <w:rFonts w:ascii="Century Schoolbook" w:hAnsi="Century Schoolbook"/>
          <w:lang w:val="en-US"/>
        </w:rPr>
        <w:t>The conclusion we need to draw from this table is that there is no hegemon.</w:t>
      </w:r>
      <w:r w:rsidR="00347FE3">
        <w:rPr>
          <w:rFonts w:ascii="Century Schoolbook" w:hAnsi="Century Schoolbook"/>
          <w:lang w:val="en-US"/>
        </w:rPr>
        <w:t xml:space="preserve"> The U.S. and China are both in all top-</w:t>
      </w:r>
      <w:r w:rsidR="00CD2E5C">
        <w:rPr>
          <w:rFonts w:ascii="Century Schoolbook" w:hAnsi="Century Schoolbook"/>
          <w:lang w:val="en-US"/>
        </w:rPr>
        <w:t>fives</w:t>
      </w:r>
      <w:r w:rsidR="00347FE3">
        <w:rPr>
          <w:rFonts w:ascii="Century Schoolbook" w:hAnsi="Century Schoolbook"/>
          <w:lang w:val="en-US"/>
        </w:rPr>
        <w:t>.</w:t>
      </w:r>
      <w:r w:rsidR="00CD2E5C">
        <w:rPr>
          <w:rFonts w:ascii="Century Schoolbook" w:hAnsi="Century Schoolbook"/>
          <w:lang w:val="en-US"/>
        </w:rPr>
        <w:t xml:space="preserve"> China would rapidly climb to the top-two within several years concerning the control over capital (measured in Gross Domestic Product), since the data is from 2005.</w:t>
      </w:r>
      <w:r w:rsidR="000500BD">
        <w:rPr>
          <w:rFonts w:ascii="Century Schoolbook" w:hAnsi="Century Schoolbook"/>
          <w:lang w:val="en-US"/>
        </w:rPr>
        <w:t xml:space="preserve">  </w:t>
      </w:r>
      <w:r w:rsidR="00932AF4">
        <w:rPr>
          <w:rFonts w:ascii="Century Schoolbook" w:hAnsi="Century Schoolbook"/>
          <w:lang w:val="en-US"/>
        </w:rPr>
        <w:t xml:space="preserve">It could be argued, however, that powerful states like China and the US can put pressure on other states to comply with the norm (since the outcome is fixed, it is not relevant to argue that both states could have done the opposite, because it would only prove that their efforts would have been futile). This seems </w:t>
      </w:r>
      <w:r w:rsidR="00D4138F">
        <w:rPr>
          <w:rFonts w:ascii="Century Schoolbook" w:hAnsi="Century Schoolbook"/>
          <w:lang w:val="en-US"/>
        </w:rPr>
        <w:t>un</w:t>
      </w:r>
      <w:r w:rsidR="00932AF4">
        <w:rPr>
          <w:rFonts w:ascii="Century Schoolbook" w:hAnsi="Century Schoolbook"/>
          <w:lang w:val="en-US"/>
        </w:rPr>
        <w:t xml:space="preserve">likely, for China can be considered an opponent of norms that condone foreign intervention and put limits to state sovereignty. The United States have had their reservations with regard to </w:t>
      </w:r>
      <w:r w:rsidR="00932AF4">
        <w:rPr>
          <w:rFonts w:ascii="Century Schoolbook" w:hAnsi="Century Schoolbook"/>
          <w:lang w:val="en-US"/>
        </w:rPr>
        <w:lastRenderedPageBreak/>
        <w:t>the Responsibility to Protect. As said: they wanted to preserve their own sovereignty above all and wanted an option to intervene, not a responsibility. Therefore, it is very unlikely that the U.S. would have pushed other states in the direction of R2P.</w:t>
      </w:r>
      <w:r w:rsidR="00D4138F">
        <w:rPr>
          <w:rFonts w:ascii="Century Schoolbook" w:hAnsi="Century Schoolbook"/>
          <w:lang w:val="en-US"/>
        </w:rPr>
        <w:t xml:space="preserve"> Firstly because the United States cannot be considered a hegemon, bearing a great amount of influence over other states in order to set the rules within a regime. Secondly: even if the U.S. bears a significant amount of influence over other states, it is unlikely that it woukd exert this influence for a norm that was not of their own design and not entirely conform its own interests.</w:t>
      </w:r>
      <w:r w:rsidR="00763FF1">
        <w:rPr>
          <w:rFonts w:ascii="Century Schoolbook" w:hAnsi="Century Schoolbook"/>
          <w:lang w:val="en-US"/>
        </w:rPr>
        <w:t xml:space="preserve"> The hypothesis that there was </w:t>
      </w:r>
      <w:r w:rsidR="00854CAD">
        <w:rPr>
          <w:rFonts w:ascii="Century Schoolbook" w:hAnsi="Century Schoolbook"/>
          <w:lang w:val="en-US"/>
        </w:rPr>
        <w:t>a</w:t>
      </w:r>
      <w:r w:rsidR="00763FF1">
        <w:rPr>
          <w:rFonts w:ascii="Century Schoolbook" w:hAnsi="Century Schoolbook"/>
          <w:lang w:val="en-US"/>
        </w:rPr>
        <w:t xml:space="preserve"> hegemon that influenced the choice of states to adopt R2P</w:t>
      </w:r>
      <w:r w:rsidR="00854CAD">
        <w:rPr>
          <w:rFonts w:ascii="Century Schoolbook" w:hAnsi="Century Schoolbook"/>
          <w:lang w:val="en-US"/>
        </w:rPr>
        <w:t xml:space="preserve"> can be rejected</w:t>
      </w:r>
      <w:r w:rsidR="00763FF1">
        <w:rPr>
          <w:rFonts w:ascii="Century Schoolbook" w:hAnsi="Century Schoolbook"/>
          <w:lang w:val="en-US"/>
        </w:rPr>
        <w:t>.</w:t>
      </w:r>
    </w:p>
    <w:p w:rsidR="003275E3" w:rsidRDefault="003275E3" w:rsidP="00213A88">
      <w:pPr>
        <w:pStyle w:val="Geenafstand"/>
        <w:spacing w:line="360" w:lineRule="auto"/>
        <w:jc w:val="both"/>
        <w:rPr>
          <w:rFonts w:ascii="Century Schoolbook" w:hAnsi="Century Schoolbook"/>
          <w:i/>
          <w:lang w:val="en-US"/>
        </w:rPr>
      </w:pPr>
    </w:p>
    <w:p w:rsidR="003275E3" w:rsidRDefault="00930AFD" w:rsidP="003F7C7E">
      <w:pPr>
        <w:pStyle w:val="Kop3"/>
        <w:rPr>
          <w:lang w:val="en-US"/>
        </w:rPr>
      </w:pPr>
      <w:bookmarkStart w:id="50" w:name="_Toc427406039"/>
      <w:r>
        <w:rPr>
          <w:lang w:val="en-US"/>
        </w:rPr>
        <w:t xml:space="preserve">4.5.3 </w:t>
      </w:r>
      <w:r w:rsidR="003275E3">
        <w:rPr>
          <w:lang w:val="en-US"/>
        </w:rPr>
        <w:t>Vagueness of the Norm</w:t>
      </w:r>
      <w:bookmarkEnd w:id="50"/>
    </w:p>
    <w:p w:rsidR="00854CAD" w:rsidRDefault="00854CAD" w:rsidP="00213A88">
      <w:pPr>
        <w:pStyle w:val="Geenafstand"/>
        <w:spacing w:line="360" w:lineRule="auto"/>
        <w:jc w:val="both"/>
        <w:rPr>
          <w:rFonts w:ascii="Century Schoolbook" w:hAnsi="Century Schoolbook"/>
          <w:lang w:val="en-US"/>
        </w:rPr>
      </w:pPr>
      <w:r>
        <w:rPr>
          <w:rFonts w:ascii="Century Schoolbook" w:hAnsi="Century Schoolbook"/>
          <w:lang w:val="en-US"/>
        </w:rPr>
        <w:t xml:space="preserve">According to chapter 2, the vagueness of the norm can have influence on its acceptability by states. The </w:t>
      </w:r>
      <w:r w:rsidR="00181B9C">
        <w:rPr>
          <w:rFonts w:ascii="Century Schoolbook" w:hAnsi="Century Schoolbook"/>
          <w:lang w:val="en-US"/>
        </w:rPr>
        <w:t>vaguer</w:t>
      </w:r>
      <w:r>
        <w:rPr>
          <w:rFonts w:ascii="Century Schoolbook" w:hAnsi="Century Schoolbook"/>
          <w:lang w:val="en-US"/>
        </w:rPr>
        <w:t xml:space="preserve"> a norm is formulated, the more states will expect that implementation of the norm will lead to further discussion on the actual scope and meaning of the norm. This makes it easier for states to accept a vague norm, rather than a norm that leaves no room for discussion on its meaning and scope. When we compare the proposed norm with the norm that was adopted in the Outcome Document, a few things stand out. </w:t>
      </w:r>
    </w:p>
    <w:p w:rsidR="00854CAD" w:rsidRDefault="00854CAD" w:rsidP="00213A88">
      <w:pPr>
        <w:pStyle w:val="Geenafstand"/>
        <w:spacing w:line="360" w:lineRule="auto"/>
        <w:jc w:val="both"/>
        <w:rPr>
          <w:rFonts w:ascii="Century Schoolbook" w:hAnsi="Century Schoolbook"/>
          <w:lang w:val="en-US"/>
        </w:rPr>
      </w:pPr>
      <w:r>
        <w:rPr>
          <w:rFonts w:ascii="Century Schoolbook" w:hAnsi="Century Schoolbook"/>
          <w:lang w:val="en-US"/>
        </w:rPr>
        <w:t>This is the text that was adopted by the UN World Summit (2005</w:t>
      </w:r>
      <w:r w:rsidR="002C7737">
        <w:rPr>
          <w:rFonts w:ascii="Century Schoolbook" w:hAnsi="Century Schoolbook"/>
          <w:lang w:val="en-US"/>
        </w:rPr>
        <w:t>a</w:t>
      </w:r>
      <w:r>
        <w:rPr>
          <w:rFonts w:ascii="Century Schoolbook" w:hAnsi="Century Schoolbook"/>
          <w:lang w:val="en-US"/>
        </w:rPr>
        <w:t>):</w:t>
      </w:r>
    </w:p>
    <w:p w:rsidR="00854CAD" w:rsidRPr="00021AE8" w:rsidRDefault="00854CAD" w:rsidP="00854CAD">
      <w:pPr>
        <w:pStyle w:val="Geenafstand"/>
        <w:spacing w:line="360" w:lineRule="auto"/>
        <w:ind w:left="708"/>
        <w:jc w:val="both"/>
        <w:rPr>
          <w:rFonts w:ascii="Century Schoolbook" w:hAnsi="Century Schoolbook"/>
          <w:sz w:val="18"/>
          <w:lang w:val="en-US"/>
        </w:rPr>
      </w:pPr>
      <w:r w:rsidRPr="00021AE8">
        <w:rPr>
          <w:rFonts w:ascii="Century Schoolbook" w:hAnsi="Century Schoolbook"/>
          <w:sz w:val="18"/>
          <w:lang w:val="en-US"/>
        </w:rPr>
        <w:t xml:space="preserve">138. Each individual State has the responsibility to protect its populations from genocide, war crimes, ethnic cleansing and crimes against humanity. This responsibility entails the prevention of such crimes, including their incitement, through appropriate and necessary means. We accept that responsibility and will act in accordance with it. The international community should, as appropriate, encourage and help States to exercise this responsibility and support the United Nations in establishing an early warning capability. </w:t>
      </w:r>
    </w:p>
    <w:p w:rsidR="00854CAD" w:rsidRPr="00021AE8" w:rsidRDefault="00854CAD" w:rsidP="00854CAD">
      <w:pPr>
        <w:pStyle w:val="Geenafstand"/>
        <w:spacing w:line="360" w:lineRule="auto"/>
        <w:ind w:left="708"/>
        <w:jc w:val="both"/>
        <w:rPr>
          <w:rFonts w:ascii="Century Schoolbook" w:hAnsi="Century Schoolbook"/>
          <w:sz w:val="18"/>
          <w:lang w:val="en-US"/>
        </w:rPr>
      </w:pPr>
      <w:r w:rsidRPr="00021AE8">
        <w:rPr>
          <w:rFonts w:ascii="Century Schoolbook" w:hAnsi="Century Schoolbook"/>
          <w:sz w:val="18"/>
          <w:lang w:val="en-US"/>
        </w:rPr>
        <w:t xml:space="preserve">139. The international community, through the United Nations, also has the responsibility to use appropriate diplomatic, humanitarian and other peaceful means, in accordance with Chapters VI and VIII of the Charter, to help to protect populations from genocide, war crimes, ethnic cleansing and crimes against humanity. In this context, we are prepared to take collective action, in a timely and decisive manner, through the Security Council, in accordance with the Charter, including Chapter VII, on a case-by-case basis and in cooperation with relevant regional organizations as appropriate, should peaceful means be inadequate and national authorities are manifestly failing to protect their populations from genocide, war crimes, ethnic cleansing and crimes against humanity. We stress the need for the General Assembly to continue consideration of the responsibility to protect populations from genocide, war crimes, ethnic cleansing and crimes against humanity and its implications, bearing in mind the principles of the Charter and international law. We also intend to commit ourselves, as necessary and appropriate, to helping States build capacity to protect their populations from genocide, war crimes, ethnic cleansing and crimes against humanity and to assisting those which are under stress before crises and conflicts break out. </w:t>
      </w:r>
    </w:p>
    <w:p w:rsidR="00854CAD" w:rsidRPr="00021AE8" w:rsidRDefault="00854CAD" w:rsidP="00854CAD">
      <w:pPr>
        <w:pStyle w:val="Geenafstand"/>
        <w:spacing w:line="360" w:lineRule="auto"/>
        <w:ind w:left="708"/>
        <w:jc w:val="both"/>
        <w:rPr>
          <w:rFonts w:ascii="Century Schoolbook" w:hAnsi="Century Schoolbook"/>
          <w:sz w:val="18"/>
          <w:lang w:val="en-US"/>
        </w:rPr>
      </w:pPr>
      <w:r w:rsidRPr="00021AE8">
        <w:rPr>
          <w:rFonts w:ascii="Century Schoolbook" w:hAnsi="Century Schoolbook"/>
          <w:sz w:val="18"/>
          <w:lang w:val="en-US"/>
        </w:rPr>
        <w:lastRenderedPageBreak/>
        <w:t>140. We fully support the mission of the Special Adviser of the Secretary-General on the Prevention of Genocide.</w:t>
      </w:r>
    </w:p>
    <w:p w:rsidR="00854CAD" w:rsidRDefault="0030570F" w:rsidP="00854CAD">
      <w:pPr>
        <w:pStyle w:val="Geenafstand"/>
        <w:spacing w:line="360" w:lineRule="auto"/>
        <w:jc w:val="both"/>
        <w:rPr>
          <w:rFonts w:ascii="Century Schoolbook" w:hAnsi="Century Schoolbook"/>
          <w:lang w:val="en-US"/>
        </w:rPr>
      </w:pPr>
      <w:r w:rsidRPr="00021AE8">
        <w:rPr>
          <w:rFonts w:ascii="Century Schoolbook" w:hAnsi="Century Schoolbook"/>
          <w:lang w:val="en-US"/>
        </w:rPr>
        <w:t xml:space="preserve">The report of the ICISS speaks of a responsibility by states to react appropriately. It does not solely speak of ‘appropriate diplomatic means’ as the outcome document does, but refers to  coercive measures such as political, </w:t>
      </w:r>
      <w:r w:rsidR="00181B9C" w:rsidRPr="00021AE8">
        <w:rPr>
          <w:rFonts w:ascii="Century Schoolbook" w:hAnsi="Century Schoolbook"/>
          <w:lang w:val="en-US"/>
        </w:rPr>
        <w:t>economic</w:t>
      </w:r>
      <w:r w:rsidRPr="00021AE8">
        <w:rPr>
          <w:rFonts w:ascii="Century Schoolbook" w:hAnsi="Century Schoolbook"/>
          <w:lang w:val="en-US"/>
        </w:rPr>
        <w:t xml:space="preserve"> and judicial measures and military action (p.29). Military action is not mentioned in the outcome document and ‘diplomatic means’ barely implies that this could be the case. Similarly, the ICISS report makes the recommendation of setting clear definitions of the thresholds for genocide, war crimes, ethnic cleansing and crimes against humanity. And in the report, the large scale loss of life was also a </w:t>
      </w:r>
      <w:r w:rsidR="00181B9C" w:rsidRPr="00021AE8">
        <w:rPr>
          <w:rFonts w:ascii="Century Schoolbook" w:hAnsi="Century Schoolbook"/>
          <w:lang w:val="en-US"/>
        </w:rPr>
        <w:t>criterion</w:t>
      </w:r>
      <w:r w:rsidRPr="00021AE8">
        <w:rPr>
          <w:rFonts w:ascii="Century Schoolbook" w:hAnsi="Century Schoolbook"/>
          <w:lang w:val="en-US"/>
        </w:rPr>
        <w:t xml:space="preserve"> for the international community to act. Both the threshold-values and the large-scale loss of life </w:t>
      </w:r>
      <w:r w:rsidR="00181B9C" w:rsidRPr="00021AE8">
        <w:rPr>
          <w:rFonts w:ascii="Century Schoolbook" w:hAnsi="Century Schoolbook"/>
          <w:lang w:val="en-US"/>
        </w:rPr>
        <w:t>criterion</w:t>
      </w:r>
      <w:r w:rsidRPr="00021AE8">
        <w:rPr>
          <w:rFonts w:ascii="Century Schoolbook" w:hAnsi="Century Schoolbook"/>
          <w:lang w:val="en-US"/>
        </w:rPr>
        <w:t xml:space="preserve"> were omitted from the outcome document, making the actual norm </w:t>
      </w:r>
      <w:r w:rsidR="00181B9C" w:rsidRPr="00021AE8">
        <w:rPr>
          <w:rFonts w:ascii="Century Schoolbook" w:hAnsi="Century Schoolbook"/>
          <w:lang w:val="en-US"/>
        </w:rPr>
        <w:t>vaguer</w:t>
      </w:r>
      <w:r w:rsidRPr="00021AE8">
        <w:rPr>
          <w:rFonts w:ascii="Century Schoolbook" w:hAnsi="Century Schoolbook"/>
          <w:lang w:val="en-US"/>
        </w:rPr>
        <w:t xml:space="preserve"> than the ICISS probably intended.</w:t>
      </w:r>
      <w:r w:rsidR="00D4138F">
        <w:rPr>
          <w:rFonts w:ascii="Century Schoolbook" w:hAnsi="Century Schoolbook"/>
          <w:lang w:val="en-US"/>
        </w:rPr>
        <w:t xml:space="preserve"> Both the conditions as well as the consequences are not clearly defined. </w:t>
      </w:r>
    </w:p>
    <w:p w:rsidR="00D4138F" w:rsidRPr="00021AE8" w:rsidRDefault="00D4138F" w:rsidP="00854CAD">
      <w:pPr>
        <w:pStyle w:val="Geenafstand"/>
        <w:spacing w:line="360" w:lineRule="auto"/>
        <w:jc w:val="both"/>
        <w:rPr>
          <w:rFonts w:ascii="Century Schoolbook" w:hAnsi="Century Schoolbook"/>
          <w:lang w:val="en-US"/>
        </w:rPr>
      </w:pPr>
      <w:r>
        <w:rPr>
          <w:rFonts w:ascii="Century Schoolbook" w:hAnsi="Century Schoolbook"/>
          <w:lang w:val="en-US"/>
        </w:rPr>
        <w:tab/>
        <w:t>Similar observations were made by Burke-White (2011). He mentions a number of ambiguities and omissions compared to the original report by the ICISS. The goal of R2P (inter alia) is mass atrocity prevention, but it remains unclear when the UNSC needs to act: should it act when crimes are already underway, or beforehand? Similarly, the allowable forms of response by the international community are not clearly stipulated. The norm only mentions some chapters from the UN Charter, without being specific. And lastly, the norm does not mention what needs to happen when the international community fails to respond. In other words: when the UNSC is in a deadlock, R2P gives no guidelines on how to act outside of the Security Council.</w:t>
      </w:r>
    </w:p>
    <w:p w:rsidR="00D4138F" w:rsidRDefault="00855E44" w:rsidP="00854CAD">
      <w:pPr>
        <w:pStyle w:val="Geenafstand"/>
        <w:spacing w:line="360" w:lineRule="auto"/>
        <w:jc w:val="both"/>
        <w:rPr>
          <w:rFonts w:ascii="Century Schoolbook" w:hAnsi="Century Schoolbook"/>
          <w:lang w:val="en-US"/>
        </w:rPr>
      </w:pPr>
      <w:r w:rsidRPr="00021AE8">
        <w:rPr>
          <w:rFonts w:ascii="Century Schoolbook" w:hAnsi="Century Schoolbook"/>
          <w:lang w:val="en-US"/>
        </w:rPr>
        <w:tab/>
        <w:t>A careful conclusion would be that states were more willing to accept R2P when the formulation of the norm was less strict and clearly defined as the original formulation in the ICISS report. Both the conditions as well as the consequences were made less explicit. For example: R2P as formulated in the outcome document does not mention when genocide, war crimes, ethnic cleansing and crimes against humanity are the case. Especially the terms ‘war crimes’ and ‘crimes against humanity’ are vague. Also the consequences of the conditions are not as clear as they could have been; mostly because states such as the U.S. would not want to commit themselves to taking action when conditions undoubtedly applied. Therefore, the consequences were formulated as ‘use appropriate diplomatic, humanit</w:t>
      </w:r>
      <w:r w:rsidR="009B7E51">
        <w:rPr>
          <w:rFonts w:ascii="Century Schoolbook" w:hAnsi="Century Schoolbook"/>
          <w:lang w:val="en-US"/>
        </w:rPr>
        <w:t xml:space="preserve">arian and other peaceful means’ </w:t>
      </w:r>
      <w:r w:rsidRPr="00021AE8">
        <w:rPr>
          <w:rFonts w:ascii="Century Schoolbook" w:hAnsi="Century Schoolbook"/>
          <w:lang w:val="en-US"/>
        </w:rPr>
        <w:t xml:space="preserve">and a preparedness to take ‘collective action in a timely and </w:t>
      </w:r>
      <w:r w:rsidR="00265821" w:rsidRPr="00021AE8">
        <w:rPr>
          <w:rFonts w:ascii="Century Schoolbook" w:hAnsi="Century Schoolbook"/>
          <w:lang w:val="en-US"/>
        </w:rPr>
        <w:t>decisive</w:t>
      </w:r>
      <w:r w:rsidRPr="00021AE8">
        <w:rPr>
          <w:rFonts w:ascii="Century Schoolbook" w:hAnsi="Century Schoolbook"/>
          <w:lang w:val="en-US"/>
        </w:rPr>
        <w:t xml:space="preserve"> manner’. These consequences leave a lot of room for interpretation. </w:t>
      </w:r>
    </w:p>
    <w:p w:rsidR="00D4138F" w:rsidRDefault="00D4138F" w:rsidP="00854CAD">
      <w:pPr>
        <w:pStyle w:val="Geenafstand"/>
        <w:spacing w:line="360" w:lineRule="auto"/>
        <w:jc w:val="both"/>
        <w:rPr>
          <w:rFonts w:ascii="Century Schoolbook" w:hAnsi="Century Schoolbook"/>
          <w:lang w:val="en-US"/>
        </w:rPr>
      </w:pPr>
      <w:r>
        <w:rPr>
          <w:rFonts w:ascii="Century Schoolbook" w:hAnsi="Century Schoolbook"/>
          <w:lang w:val="en-US"/>
        </w:rPr>
        <w:lastRenderedPageBreak/>
        <w:tab/>
        <w:t xml:space="preserve">The intervening hypothesis (Z1) stated that the more vague and inexplicit a norm is formulated, the greater the </w:t>
      </w:r>
      <w:r w:rsidR="00265821">
        <w:rPr>
          <w:rFonts w:ascii="Century Schoolbook" w:hAnsi="Century Schoolbook"/>
          <w:lang w:val="en-US"/>
        </w:rPr>
        <w:t>likelihood</w:t>
      </w:r>
      <w:r>
        <w:rPr>
          <w:rFonts w:ascii="Century Schoolbook" w:hAnsi="Century Schoolbook"/>
          <w:lang w:val="en-US"/>
        </w:rPr>
        <w:t xml:space="preserve"> that states will adopt the norm. The above paragraphs clearly demonstrate that R2P as formulated in the Outcome Document is more vague and inexplicit then the initial proposed text and that it leaves a lot of room for </w:t>
      </w:r>
      <w:r w:rsidR="00265821">
        <w:rPr>
          <w:rFonts w:ascii="Century Schoolbook" w:hAnsi="Century Schoolbook"/>
          <w:lang w:val="en-US"/>
        </w:rPr>
        <w:t>maneuvering</w:t>
      </w:r>
      <w:r>
        <w:rPr>
          <w:rFonts w:ascii="Century Schoolbook" w:hAnsi="Century Schoolbook"/>
          <w:lang w:val="en-US"/>
        </w:rPr>
        <w:t xml:space="preserve"> and debate. The likelihood of the adoption of R2P was therefore increased by the vagueness and inexplicitness of the norm.</w:t>
      </w:r>
    </w:p>
    <w:p w:rsidR="003275E3" w:rsidRDefault="003275E3" w:rsidP="00213A88">
      <w:pPr>
        <w:pStyle w:val="Geenafstand"/>
        <w:spacing w:line="360" w:lineRule="auto"/>
        <w:jc w:val="both"/>
        <w:rPr>
          <w:rFonts w:ascii="Century Schoolbook" w:hAnsi="Century Schoolbook"/>
          <w:i/>
          <w:lang w:val="en-US"/>
        </w:rPr>
      </w:pPr>
    </w:p>
    <w:p w:rsidR="003275E3" w:rsidRDefault="00930AFD" w:rsidP="003F7C7E">
      <w:pPr>
        <w:pStyle w:val="Kop3"/>
        <w:rPr>
          <w:lang w:val="en-US"/>
        </w:rPr>
      </w:pPr>
      <w:bookmarkStart w:id="51" w:name="_Toc427406040"/>
      <w:r>
        <w:rPr>
          <w:lang w:val="en-US"/>
        </w:rPr>
        <w:t xml:space="preserve">4.5.4 </w:t>
      </w:r>
      <w:r w:rsidR="003275E3">
        <w:rPr>
          <w:lang w:val="en-US"/>
        </w:rPr>
        <w:t>Expected Weak Enforcement</w:t>
      </w:r>
      <w:bookmarkEnd w:id="51"/>
    </w:p>
    <w:p w:rsidR="002D25B0" w:rsidRDefault="002D25B0" w:rsidP="00213A88">
      <w:pPr>
        <w:pStyle w:val="Geenafstand"/>
        <w:spacing w:line="360" w:lineRule="auto"/>
        <w:jc w:val="both"/>
        <w:rPr>
          <w:rFonts w:ascii="Century Schoolbook" w:hAnsi="Century Schoolbook"/>
          <w:lang w:val="en-US"/>
        </w:rPr>
      </w:pPr>
      <w:r>
        <w:rPr>
          <w:rFonts w:ascii="Century Schoolbook" w:hAnsi="Century Schoolbook"/>
          <w:lang w:val="en-US"/>
        </w:rPr>
        <w:t>It is difficult to assess a state’s expectations at a given time about a certain subject. It needs to be clear that this paragraph rests on a lot of assumptions. But starting with a few observations:</w:t>
      </w:r>
    </w:p>
    <w:p w:rsidR="002D25B0" w:rsidRDefault="002D25B0" w:rsidP="00213A88">
      <w:pPr>
        <w:pStyle w:val="Geenafstand"/>
        <w:spacing w:line="360" w:lineRule="auto"/>
        <w:jc w:val="both"/>
        <w:rPr>
          <w:rFonts w:ascii="Century Schoolbook" w:hAnsi="Century Schoolbook"/>
          <w:lang w:val="en-US"/>
        </w:rPr>
      </w:pPr>
      <w:r>
        <w:rPr>
          <w:rFonts w:ascii="Century Schoolbook" w:hAnsi="Century Schoolbook"/>
          <w:lang w:val="en-US"/>
        </w:rPr>
        <w:tab/>
        <w:t>The World Summit Outcome Document is not a treaty and can therefore not be regarded as such. It does not have the same legal status as, for example, the U.N. Charter. However, this does not mean that is has no status at all. It is a document adopted by the General Assembly and a norm around which states’ expectations have converged (Burke-White, 2011).</w:t>
      </w:r>
    </w:p>
    <w:p w:rsidR="002D25B0" w:rsidRDefault="002D25B0" w:rsidP="00213A88">
      <w:pPr>
        <w:pStyle w:val="Geenafstand"/>
        <w:spacing w:line="360" w:lineRule="auto"/>
        <w:jc w:val="both"/>
        <w:rPr>
          <w:rFonts w:ascii="Century Schoolbook" w:hAnsi="Century Schoolbook"/>
          <w:lang w:val="en-US"/>
        </w:rPr>
      </w:pPr>
      <w:r>
        <w:rPr>
          <w:rFonts w:ascii="Century Schoolbook" w:hAnsi="Century Schoolbook"/>
          <w:lang w:val="en-US"/>
        </w:rPr>
        <w:tab/>
        <w:t>Secondly, the primary stakeholders for this new norm to succeed were the norm-entrepreneurs. In this case, it was middle-power leadership of Canada (and Australia) and the Secretary General of the UN. This was not a norm that was entirely embraced by the Permanent Members of the Security Council (although the U.K. and France supported the norm from the beginning).</w:t>
      </w:r>
    </w:p>
    <w:p w:rsidR="002D25B0" w:rsidRDefault="002D25B0" w:rsidP="00213A88">
      <w:pPr>
        <w:pStyle w:val="Geenafstand"/>
        <w:spacing w:line="360" w:lineRule="auto"/>
        <w:jc w:val="both"/>
        <w:rPr>
          <w:rFonts w:ascii="Century Schoolbook" w:hAnsi="Century Schoolbook"/>
          <w:lang w:val="en-US"/>
        </w:rPr>
      </w:pPr>
      <w:r>
        <w:rPr>
          <w:rFonts w:ascii="Century Schoolbook" w:hAnsi="Century Schoolbook"/>
          <w:lang w:val="en-US"/>
        </w:rPr>
        <w:tab/>
        <w:t>A careful conclusion can be that states like Russia and China have accepted the norm because it did not immediately become part of international law. Since they both are Veto players, it is likely they expected that they remained constantly in charge of the jurisprudence that would develop around this norm over time. Although the Permanent Five made a soft commitment to refrain from abusing their Veto-rights on this subject, their vital, national interest could, theoretically, not be harmed by this new norm. Because of the Veto-power they wield and because of the room R2P leaves for interpretation it is very likely that Russia and China reasoned that they could influence the development of the norm and that the other three of the permanent five wouldn’t force their hands.</w:t>
      </w:r>
    </w:p>
    <w:p w:rsidR="00C065FA" w:rsidRPr="002D25B0" w:rsidRDefault="00C065FA"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Another argument that supports this claim is the unprecedented </w:t>
      </w:r>
      <w:r w:rsidR="00265821">
        <w:rPr>
          <w:rFonts w:ascii="Century Schoolbook" w:hAnsi="Century Schoolbook"/>
          <w:lang w:val="en-US"/>
        </w:rPr>
        <w:t>resolution 1973</w:t>
      </w:r>
      <w:r>
        <w:rPr>
          <w:rFonts w:ascii="Century Schoolbook" w:hAnsi="Century Schoolbook"/>
          <w:lang w:val="en-US"/>
        </w:rPr>
        <w:t xml:space="preserve">, ordering a no-fly zone over Libya in 2011. As a result: an alliance of European and Middle-Eastern forces (under NATO command) effectively removed Ghadaffi from power with air-raids and bombings. Russia and China abstained with the voting on this </w:t>
      </w:r>
      <w:r>
        <w:rPr>
          <w:rFonts w:ascii="Century Schoolbook" w:hAnsi="Century Schoolbook"/>
          <w:lang w:val="en-US"/>
        </w:rPr>
        <w:lastRenderedPageBreak/>
        <w:t>resolution, effectively condoning it. Chances are that both states did not saw it coming (Thakur, 2013). Because of this, a similar operation in Syria was not allowed by China and Russia. “Syrians have paid the price of NATO excesses in Libya” is the bold claim that Thakur (2013) makes about this development. If both states would have foreseen the</w:t>
      </w:r>
      <w:r w:rsidR="00DD3316">
        <w:rPr>
          <w:rFonts w:ascii="Century Schoolbook" w:hAnsi="Century Schoolbook"/>
          <w:lang w:val="en-US"/>
        </w:rPr>
        <w:t xml:space="preserve"> removal of Ghadaffi by NATO force, the resolution would probably not have passed. The fact that Russia and China kept blocking resolutions based on R2P regarding Syria illustrates their belief that their veto rights supersede the Responsibility to Protect.</w:t>
      </w:r>
    </w:p>
    <w:p w:rsidR="00CD2E5C" w:rsidRPr="00CD2E5C" w:rsidRDefault="00265821" w:rsidP="003F7C7E">
      <w:pPr>
        <w:pStyle w:val="Kop1"/>
        <w:rPr>
          <w:lang w:val="en-US"/>
        </w:rPr>
      </w:pPr>
      <w:bookmarkStart w:id="52" w:name="_Toc427406041"/>
      <w:r>
        <w:rPr>
          <w:lang w:val="en-US"/>
        </w:rPr>
        <w:t>5.</w:t>
      </w:r>
      <w:r w:rsidR="00CD2E5C">
        <w:rPr>
          <w:lang w:val="en-US"/>
        </w:rPr>
        <w:t xml:space="preserve"> CONCLUSIONS AND RECOMMENDATIONS</w:t>
      </w:r>
      <w:bookmarkEnd w:id="52"/>
    </w:p>
    <w:p w:rsidR="00213A88" w:rsidRDefault="00213A88" w:rsidP="00213A88">
      <w:pPr>
        <w:pStyle w:val="Geenafstand"/>
        <w:spacing w:line="360" w:lineRule="auto"/>
        <w:jc w:val="both"/>
        <w:rPr>
          <w:rFonts w:ascii="Century Schoolbook" w:hAnsi="Century Schoolbook"/>
          <w:lang w:val="en-US"/>
        </w:rPr>
      </w:pPr>
    </w:p>
    <w:p w:rsidR="00C64AB7" w:rsidRPr="00C64AB7" w:rsidRDefault="00C64AB7" w:rsidP="003F7C7E">
      <w:pPr>
        <w:pStyle w:val="Kop2"/>
        <w:rPr>
          <w:lang w:val="en-US"/>
        </w:rPr>
      </w:pPr>
      <w:bookmarkStart w:id="53" w:name="_Toc427406042"/>
      <w:r>
        <w:rPr>
          <w:lang w:val="en-US"/>
        </w:rPr>
        <w:t>5.1 The research question</w:t>
      </w:r>
      <w:bookmarkEnd w:id="53"/>
    </w:p>
    <w:p w:rsidR="00CD2E5C" w:rsidRDefault="00CD2E5C" w:rsidP="00213A88">
      <w:pPr>
        <w:pStyle w:val="Geenafstand"/>
        <w:spacing w:line="360" w:lineRule="auto"/>
        <w:jc w:val="both"/>
        <w:rPr>
          <w:rFonts w:ascii="Century Schoolbook" w:hAnsi="Century Schoolbook"/>
          <w:lang w:val="en-US"/>
        </w:rPr>
      </w:pPr>
      <w:r>
        <w:rPr>
          <w:rFonts w:ascii="Century Schoolbook" w:hAnsi="Century Schoolbook"/>
          <w:lang w:val="en-US"/>
        </w:rPr>
        <w:t>The central question of this thesis is:</w:t>
      </w:r>
      <w:r w:rsidR="00AF3DE6">
        <w:rPr>
          <w:rFonts w:ascii="Century Schoolbook" w:hAnsi="Century Schoolbook"/>
          <w:lang w:val="en-US"/>
        </w:rPr>
        <w:t xml:space="preserve"> </w:t>
      </w:r>
    </w:p>
    <w:p w:rsidR="00AF3DE6" w:rsidRPr="00CD2E5C" w:rsidRDefault="00AF3DE6" w:rsidP="00AF3DE6">
      <w:pPr>
        <w:pStyle w:val="Standard"/>
        <w:spacing w:line="360" w:lineRule="auto"/>
        <w:jc w:val="both"/>
        <w:rPr>
          <w:rFonts w:ascii="Century Schoolbook" w:hAnsi="Century Schoolbook"/>
          <w:i/>
          <w:iCs/>
          <w:sz w:val="22"/>
          <w:szCs w:val="22"/>
        </w:rPr>
      </w:pPr>
      <w:r w:rsidRPr="00CD2E5C">
        <w:rPr>
          <w:rFonts w:ascii="Century Schoolbook" w:hAnsi="Century Schoolbook"/>
          <w:i/>
          <w:iCs/>
          <w:sz w:val="22"/>
          <w:szCs w:val="22"/>
        </w:rPr>
        <w:t>What explains the adoption of the Responsibility to Protect (R2P) at the World Summit 2005 by Russia and China, states that highly value non-intervention and sovereignty?</w:t>
      </w:r>
    </w:p>
    <w:p w:rsidR="00AF3DE6" w:rsidRDefault="00AF3DE6" w:rsidP="00213A88">
      <w:pPr>
        <w:pStyle w:val="Geenafstand"/>
        <w:spacing w:line="360" w:lineRule="auto"/>
        <w:jc w:val="both"/>
        <w:rPr>
          <w:rFonts w:ascii="Century Schoolbook" w:hAnsi="Century Schoolbook"/>
          <w:lang w:val="en-US"/>
        </w:rPr>
      </w:pPr>
    </w:p>
    <w:p w:rsidR="001B6D32" w:rsidRDefault="001B6D32" w:rsidP="00213A88">
      <w:pPr>
        <w:pStyle w:val="Geenafstand"/>
        <w:spacing w:line="360" w:lineRule="auto"/>
        <w:jc w:val="both"/>
        <w:rPr>
          <w:rFonts w:ascii="Century Schoolbook" w:hAnsi="Century Schoolbook"/>
          <w:lang w:val="en-US"/>
        </w:rPr>
      </w:pPr>
      <w:r>
        <w:rPr>
          <w:rFonts w:ascii="Century Schoolbook" w:hAnsi="Century Schoolbook"/>
          <w:lang w:val="en-US"/>
        </w:rPr>
        <w:t>There is not a single and simple answer to that question. As demonstrated in this thesis, the adoption of the Responsibility to Protect by Russia and China can be explained from several perspectives. It is therefore likely that a simple answer does not exist and that there were multiple factors at play.</w:t>
      </w:r>
    </w:p>
    <w:p w:rsidR="001B6D32" w:rsidRDefault="001B6D32" w:rsidP="00213A88">
      <w:pPr>
        <w:pStyle w:val="Geenafstand"/>
        <w:spacing w:line="360" w:lineRule="auto"/>
        <w:jc w:val="both"/>
        <w:rPr>
          <w:rFonts w:ascii="Century Schoolbook" w:hAnsi="Century Schoolbook"/>
          <w:lang w:val="en-US"/>
        </w:rPr>
      </w:pPr>
    </w:p>
    <w:p w:rsidR="00F14038" w:rsidRDefault="00C64AB7" w:rsidP="003F7C7E">
      <w:pPr>
        <w:pStyle w:val="Kop2"/>
        <w:rPr>
          <w:lang w:val="en-US"/>
        </w:rPr>
      </w:pPr>
      <w:bookmarkStart w:id="54" w:name="_Toc427406043"/>
      <w:r>
        <w:rPr>
          <w:lang w:val="en-US"/>
        </w:rPr>
        <w:t xml:space="preserve">5.2 </w:t>
      </w:r>
      <w:r w:rsidR="00F14038">
        <w:rPr>
          <w:lang w:val="en-US"/>
        </w:rPr>
        <w:t>Norm Dynamics</w:t>
      </w:r>
      <w:bookmarkEnd w:id="54"/>
    </w:p>
    <w:p w:rsidR="001B6D32" w:rsidRDefault="001B6D32" w:rsidP="00213A88">
      <w:pPr>
        <w:pStyle w:val="Geenafstand"/>
        <w:spacing w:line="360" w:lineRule="auto"/>
        <w:jc w:val="both"/>
        <w:rPr>
          <w:rFonts w:ascii="Century Schoolbook" w:hAnsi="Century Schoolbook"/>
          <w:lang w:val="en-US"/>
        </w:rPr>
      </w:pPr>
      <w:r>
        <w:rPr>
          <w:rFonts w:ascii="Century Schoolbook" w:hAnsi="Century Schoolbook"/>
          <w:lang w:val="en-US"/>
        </w:rPr>
        <w:t>The first conclusion that can be drawn from this thesis is that without the norm entrepreneurship by the Secretary General of the UN, Kofi Annan and the middle power leadership from especially the Canadian Government there would not have been a Responsibility to Protect. The presence and effort of the SecGen of the UN was a necessary condition for a new norm to arise. Similarly, the sponsorship of the Canadian government, both to the ICISS as well as to the efforts in promoting the subsequent norm was also a necessary condition. This does not mean that the roles of the SecGen and of the Canadian Government could not have been fulfilled by other actors. But it was necessary that these roles were fulfilled.</w:t>
      </w:r>
    </w:p>
    <w:p w:rsidR="001B6D32" w:rsidRDefault="001B6D32" w:rsidP="00213A88">
      <w:pPr>
        <w:pStyle w:val="Geenafstand"/>
        <w:spacing w:line="360" w:lineRule="auto"/>
        <w:jc w:val="both"/>
        <w:rPr>
          <w:rFonts w:ascii="Century Schoolbook" w:hAnsi="Century Schoolbook"/>
          <w:lang w:val="en-US"/>
        </w:rPr>
      </w:pPr>
      <w:r>
        <w:rPr>
          <w:rFonts w:ascii="Century Schoolbook" w:hAnsi="Century Schoolbook"/>
          <w:lang w:val="en-US"/>
        </w:rPr>
        <w:tab/>
        <w:t>Secondly, without the efforts invested by middle powers such as Canada and Australia during the World Summit in successfully negotiating the Responsibility to Protect into the Outcome Document, it seems likely this norm would not have made it into the Outcome Document. At least not in the form it was adopted.</w:t>
      </w:r>
      <w:r w:rsidR="00C64AB7">
        <w:rPr>
          <w:rFonts w:ascii="Century Schoolbook" w:hAnsi="Century Schoolbook"/>
          <w:lang w:val="en-US"/>
        </w:rPr>
        <w:t xml:space="preserve"> By putting a toned </w:t>
      </w:r>
      <w:r w:rsidR="00C64AB7">
        <w:rPr>
          <w:rFonts w:ascii="Century Schoolbook" w:hAnsi="Century Schoolbook"/>
          <w:lang w:val="en-US"/>
        </w:rPr>
        <w:lastRenderedPageBreak/>
        <w:t xml:space="preserve">down version of R2P in the last draft of the negotiated Outcome Document the government officials of Australia and Canada made a ‘package deal’ for the nay-sayers: take it or leave it. This proved to be a </w:t>
      </w:r>
      <w:r w:rsidR="00181B9C">
        <w:rPr>
          <w:rFonts w:ascii="Century Schoolbook" w:hAnsi="Century Schoolbook"/>
          <w:lang w:val="en-US"/>
        </w:rPr>
        <w:t>successful</w:t>
      </w:r>
      <w:r w:rsidR="00C64AB7">
        <w:rPr>
          <w:rFonts w:ascii="Century Schoolbook" w:hAnsi="Century Schoolbook"/>
          <w:lang w:val="en-US"/>
        </w:rPr>
        <w:t xml:space="preserve"> strategy.</w:t>
      </w:r>
    </w:p>
    <w:p w:rsidR="001B6D32" w:rsidRDefault="001B6D32" w:rsidP="00213A88">
      <w:pPr>
        <w:pStyle w:val="Geenafstand"/>
        <w:spacing w:line="360" w:lineRule="auto"/>
        <w:jc w:val="both"/>
        <w:rPr>
          <w:rFonts w:ascii="Century Schoolbook" w:hAnsi="Century Schoolbook"/>
          <w:lang w:val="en-US"/>
        </w:rPr>
      </w:pPr>
      <w:r>
        <w:rPr>
          <w:rFonts w:ascii="Century Schoolbook" w:hAnsi="Century Schoolbook"/>
          <w:lang w:val="en-US"/>
        </w:rPr>
        <w:tab/>
        <w:t>This means that the role of agency and norm entrepreneurship must not be underestimated in this case. It confirms the hypothesis that a norm entrepreneur</w:t>
      </w:r>
      <w:r w:rsidR="00C10886">
        <w:rPr>
          <w:rFonts w:ascii="Century Schoolbook" w:hAnsi="Century Schoolbook"/>
          <w:lang w:val="en-US"/>
        </w:rPr>
        <w:t xml:space="preserve"> is a necessary condition for a new norm to arise.</w:t>
      </w:r>
    </w:p>
    <w:p w:rsidR="00C10886" w:rsidRDefault="00691BC9" w:rsidP="00F14038">
      <w:pPr>
        <w:pStyle w:val="Geenafstand"/>
        <w:spacing w:line="360" w:lineRule="auto"/>
        <w:ind w:firstLine="708"/>
        <w:jc w:val="both"/>
        <w:rPr>
          <w:rFonts w:ascii="Century Schoolbook" w:hAnsi="Century Schoolbook"/>
          <w:lang w:val="en-US"/>
        </w:rPr>
      </w:pPr>
      <w:r>
        <w:rPr>
          <w:rFonts w:ascii="Century Schoolbook" w:hAnsi="Century Schoolbook"/>
          <w:lang w:val="en-US"/>
        </w:rPr>
        <w:t xml:space="preserve">The second conclusion is that the reaching of a ‘tipping point’ was not as important as Finnemore and Sikkink (1998) would have made us believe. </w:t>
      </w:r>
      <w:r w:rsidR="009B7E51">
        <w:rPr>
          <w:rFonts w:ascii="Century Schoolbook" w:hAnsi="Century Schoolbook"/>
          <w:lang w:val="en-US"/>
        </w:rPr>
        <w:t>There was indeed a group of norm leaders</w:t>
      </w:r>
      <w:r w:rsidR="00F14038">
        <w:rPr>
          <w:rFonts w:ascii="Century Schoolbook" w:hAnsi="Century Schoolbook"/>
          <w:lang w:val="en-US"/>
        </w:rPr>
        <w:t>, but they were a minority. The success of this small group can be attributed to the strategies they applied, rather than their numbers.</w:t>
      </w:r>
    </w:p>
    <w:p w:rsidR="00F14038" w:rsidRDefault="00F14038" w:rsidP="00F14038">
      <w:pPr>
        <w:pStyle w:val="Geenafstand"/>
        <w:spacing w:line="360" w:lineRule="auto"/>
        <w:ind w:firstLine="708"/>
        <w:jc w:val="both"/>
        <w:rPr>
          <w:rFonts w:ascii="Century Schoolbook" w:hAnsi="Century Schoolbook"/>
          <w:lang w:val="en-US"/>
        </w:rPr>
      </w:pPr>
      <w:r>
        <w:rPr>
          <w:rFonts w:ascii="Century Schoolbook" w:hAnsi="Century Schoolbook"/>
          <w:lang w:val="en-US"/>
        </w:rPr>
        <w:t>The conclusion we can draw from testing (a part of the) theory of Finnemore and Sikkink is that the agency role of the norm entrepreneur has been crucial to the adoption of the Responsibility to Protect.</w:t>
      </w:r>
      <w:r w:rsidR="00DB13F6">
        <w:rPr>
          <w:rFonts w:ascii="Century Schoolbook" w:hAnsi="Century Schoolbook"/>
          <w:lang w:val="en-US"/>
        </w:rPr>
        <w:t xml:space="preserve"> The reaching of the tipping point not so much. </w:t>
      </w:r>
    </w:p>
    <w:p w:rsidR="00F14038" w:rsidRDefault="00F14038" w:rsidP="00213A88">
      <w:pPr>
        <w:pStyle w:val="Geenafstand"/>
        <w:spacing w:line="360" w:lineRule="auto"/>
        <w:jc w:val="both"/>
        <w:rPr>
          <w:rFonts w:ascii="Century Schoolbook" w:hAnsi="Century Schoolbook"/>
          <w:lang w:val="en-US"/>
        </w:rPr>
      </w:pPr>
    </w:p>
    <w:p w:rsidR="00F14038" w:rsidRDefault="00C64AB7" w:rsidP="003F7C7E">
      <w:pPr>
        <w:pStyle w:val="Kop2"/>
        <w:rPr>
          <w:lang w:val="en-US"/>
        </w:rPr>
      </w:pPr>
      <w:bookmarkStart w:id="55" w:name="_Toc427406044"/>
      <w:r>
        <w:rPr>
          <w:lang w:val="en-US"/>
        </w:rPr>
        <w:t xml:space="preserve">5.3 </w:t>
      </w:r>
      <w:r w:rsidR="00F14038">
        <w:rPr>
          <w:lang w:val="en-US"/>
        </w:rPr>
        <w:t>Regime Theory</w:t>
      </w:r>
      <w:bookmarkEnd w:id="55"/>
    </w:p>
    <w:p w:rsidR="00C64AB7" w:rsidRDefault="00C64AB7" w:rsidP="00C64AB7">
      <w:pPr>
        <w:pStyle w:val="Geenafstand"/>
        <w:spacing w:line="360" w:lineRule="auto"/>
        <w:jc w:val="both"/>
        <w:rPr>
          <w:rFonts w:ascii="Century Schoolbook" w:hAnsi="Century Schoolbook"/>
          <w:lang w:val="en-US"/>
        </w:rPr>
      </w:pPr>
      <w:r>
        <w:rPr>
          <w:rFonts w:ascii="Century Schoolbook" w:hAnsi="Century Schoolbook"/>
          <w:lang w:val="en-US"/>
        </w:rPr>
        <w:t>A neoliberal theory of international regimes such as Keohane (2005) proposes can be expected to work best when joining and cooperating with the regime serves the self-interest of states. This is the case, for example, with the free trade regime or the monetary regime (although it is possible to think of exceptions to this rule). The human rights regime does not offer very quantifiable advantages for states that cooperate, which made it difficult to measure this hypothesized effect.</w:t>
      </w:r>
    </w:p>
    <w:p w:rsidR="00F14038" w:rsidRDefault="00F14038" w:rsidP="00C64AB7">
      <w:pPr>
        <w:pStyle w:val="Geenafstand"/>
        <w:spacing w:line="360" w:lineRule="auto"/>
        <w:ind w:firstLine="708"/>
        <w:jc w:val="both"/>
        <w:rPr>
          <w:rFonts w:ascii="Century Schoolbook" w:hAnsi="Century Schoolbook"/>
          <w:lang w:val="en-US"/>
        </w:rPr>
      </w:pPr>
      <w:r>
        <w:rPr>
          <w:rFonts w:ascii="Century Schoolbook" w:hAnsi="Century Schoolbook"/>
          <w:lang w:val="en-US"/>
        </w:rPr>
        <w:t xml:space="preserve">The neoliberal theory of international regimes </w:t>
      </w:r>
      <w:r w:rsidR="00200D53">
        <w:rPr>
          <w:rFonts w:ascii="Century Schoolbook" w:hAnsi="Century Schoolbook"/>
          <w:lang w:val="en-US"/>
        </w:rPr>
        <w:t>yielded two hypotheses and two intervening hypotheses. Paragraph 4.5.1</w:t>
      </w:r>
      <w:r w:rsidR="008E1FDE">
        <w:rPr>
          <w:rFonts w:ascii="Century Schoolbook" w:hAnsi="Century Schoolbook"/>
          <w:lang w:val="en-US"/>
        </w:rPr>
        <w:t xml:space="preserve"> showed that it is very plausible that Russia and China are minimally committed to the human rights regime, because not being committed at all would result in an even less desirable situation for both states. Not complying with the human rights regime would likely mean more ‘harassment’</w:t>
      </w:r>
      <w:r w:rsidR="00C64AB7">
        <w:rPr>
          <w:rFonts w:ascii="Century Schoolbook" w:hAnsi="Century Schoolbook"/>
          <w:lang w:val="en-US"/>
        </w:rPr>
        <w:t xml:space="preserve"> and more ‘shaming’</w:t>
      </w:r>
      <w:r w:rsidR="008E1FDE">
        <w:rPr>
          <w:rFonts w:ascii="Century Schoolbook" w:hAnsi="Century Schoolbook"/>
          <w:lang w:val="en-US"/>
        </w:rPr>
        <w:t xml:space="preserve"> by the international community on the human rights situation in both states.</w:t>
      </w:r>
      <w:r w:rsidR="00C64AB7">
        <w:rPr>
          <w:rFonts w:ascii="Century Schoolbook" w:hAnsi="Century Schoolbook"/>
          <w:lang w:val="en-US"/>
        </w:rPr>
        <w:t xml:space="preserve"> Although these are fairly constructivist concepts, research has shown that states are not </w:t>
      </w:r>
      <w:r w:rsidR="00904B77">
        <w:rPr>
          <w:rFonts w:ascii="Century Schoolbook" w:hAnsi="Century Schoolbook"/>
          <w:lang w:val="en-US"/>
        </w:rPr>
        <w:t>insensitive</w:t>
      </w:r>
      <w:r w:rsidR="00C64AB7">
        <w:rPr>
          <w:rFonts w:ascii="Century Schoolbook" w:hAnsi="Century Schoolbook"/>
          <w:lang w:val="en-US"/>
        </w:rPr>
        <w:t xml:space="preserve"> to this kind of external pressure and therefore instrumental cooperation with a human rights regime seems likely for both Russia and China.</w:t>
      </w:r>
    </w:p>
    <w:p w:rsidR="008E1FDE" w:rsidRDefault="008E1FDE"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But the Responsibility to Protect is not only about human rights, but also about human security. R2P as proposed by the ICISS was toned down before and during the World Summit in order </w:t>
      </w:r>
      <w:r w:rsidR="00747755">
        <w:rPr>
          <w:rFonts w:ascii="Century Schoolbook" w:hAnsi="Century Schoolbook"/>
          <w:lang w:val="en-US"/>
        </w:rPr>
        <w:t>to not refer explicitly to intra</w:t>
      </w:r>
      <w:r>
        <w:rPr>
          <w:rFonts w:ascii="Century Schoolbook" w:hAnsi="Century Schoolbook"/>
          <w:lang w:val="en-US"/>
        </w:rPr>
        <w:t>state conflict</w:t>
      </w:r>
      <w:r w:rsidR="00747755">
        <w:rPr>
          <w:rFonts w:ascii="Century Schoolbook" w:hAnsi="Century Schoolbook"/>
          <w:lang w:val="en-US"/>
        </w:rPr>
        <w:t>s and only to mass atrocities and humanitarian crises.</w:t>
      </w:r>
      <w:r w:rsidR="00F3348E">
        <w:rPr>
          <w:rFonts w:ascii="Century Schoolbook" w:hAnsi="Century Schoolbook"/>
          <w:lang w:val="en-US"/>
        </w:rPr>
        <w:t xml:space="preserve"> Furthermore</w:t>
      </w:r>
      <w:r w:rsidR="00EF49BB">
        <w:rPr>
          <w:rFonts w:ascii="Century Schoolbook" w:hAnsi="Century Schoolbook"/>
          <w:lang w:val="en-US"/>
        </w:rPr>
        <w:t xml:space="preserve"> phrases about the use of the Veto rights of the Permanent Five were omitted.</w:t>
      </w:r>
      <w:r w:rsidR="00F86E6C">
        <w:rPr>
          <w:rFonts w:ascii="Century Schoolbook" w:hAnsi="Century Schoolbook"/>
          <w:lang w:val="en-US"/>
        </w:rPr>
        <w:t xml:space="preserve"> This meant that China and Russia, as </w:t>
      </w:r>
      <w:r w:rsidR="00F86E6C">
        <w:rPr>
          <w:rFonts w:ascii="Century Schoolbook" w:hAnsi="Century Schoolbook"/>
          <w:lang w:val="en-US"/>
        </w:rPr>
        <w:lastRenderedPageBreak/>
        <w:t>members of the P5, were given a major voice in the resolutions of the Security Council where they referred to the Responsibility to Protect. Moreover, the Outcome Document did not have any legal status. It was an intention, shared by all member states of the United Nations.</w:t>
      </w:r>
      <w:r w:rsidR="007B60C2">
        <w:rPr>
          <w:rFonts w:ascii="Century Schoolbook" w:hAnsi="Century Schoolbook"/>
          <w:lang w:val="en-US"/>
        </w:rPr>
        <w:t xml:space="preserve"> </w:t>
      </w:r>
    </w:p>
    <w:p w:rsidR="007B60C2" w:rsidRDefault="007B60C2"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So the Responsibility to Protect was kept intentionally vague, both Russia and China could Veto any resolution with reference to R2P and the legal status of the new norm was virtually non-existent. This presumably led both states to believe that the enforcement of the norm would not have been very strong or strict. </w:t>
      </w:r>
      <w:r w:rsidR="00D83D42">
        <w:rPr>
          <w:rFonts w:ascii="Century Schoolbook" w:hAnsi="Century Schoolbook"/>
          <w:lang w:val="en-US"/>
        </w:rPr>
        <w:t>It would likely be fair to say that a resolution based on R2P that ultimately led to the bombing of an incumbent regime and the arming of militant opposing forces (resolution 1973, on Libya) was not foreseen at the time of signing the Outcome Document.</w:t>
      </w:r>
    </w:p>
    <w:p w:rsidR="00D83D42" w:rsidRDefault="00D83D42"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The hypothesized role of the hegemon as a norm leader and as a single state powerful enough to influence the entire decision-making process cannot be confirmed. The current system is no longer uni-polar (if it ever was, which is not a suitable subject to engage in this conclusion), and there was no single powerful state that influenced the process. </w:t>
      </w:r>
    </w:p>
    <w:p w:rsidR="00D83D42" w:rsidRDefault="00D83D42" w:rsidP="00213A88">
      <w:pPr>
        <w:pStyle w:val="Geenafstand"/>
        <w:spacing w:line="360" w:lineRule="auto"/>
        <w:jc w:val="both"/>
        <w:rPr>
          <w:rFonts w:ascii="Century Schoolbook" w:hAnsi="Century Schoolbook"/>
          <w:lang w:val="en-US"/>
        </w:rPr>
      </w:pPr>
      <w:r>
        <w:rPr>
          <w:rFonts w:ascii="Century Schoolbook" w:hAnsi="Century Schoolbook"/>
          <w:lang w:val="en-US"/>
        </w:rPr>
        <w:tab/>
        <w:t>An interesting conclusion of this thesis is the role of middle-power leadership in the emergence and the acceptance of the new norm.</w:t>
      </w:r>
      <w:r w:rsidR="00AE78DE">
        <w:rPr>
          <w:rFonts w:ascii="Century Schoolbook" w:hAnsi="Century Schoolbook"/>
          <w:lang w:val="en-US"/>
        </w:rPr>
        <w:t xml:space="preserve"> In contrary to the hypothesis of regime theory that a single powerful state can influence the process and the outcome of norm adoption, it is shown that exactly the opposite happened. The most powerful states were very critical of the new norm (Russia, China and the U.S., albeit for different reasons) and middle powers such as Canada and Australia played an important role in the emergence and acceptance of the new norm. </w:t>
      </w:r>
    </w:p>
    <w:p w:rsidR="00DB13F6" w:rsidRDefault="00DB13F6" w:rsidP="00213A88">
      <w:pPr>
        <w:pStyle w:val="Geenafstand"/>
        <w:spacing w:line="360" w:lineRule="auto"/>
        <w:jc w:val="both"/>
        <w:rPr>
          <w:rFonts w:ascii="Century Schoolbook" w:hAnsi="Century Schoolbook"/>
          <w:lang w:val="en-US"/>
        </w:rPr>
      </w:pPr>
      <w:r>
        <w:rPr>
          <w:rFonts w:ascii="Century Schoolbook" w:hAnsi="Century Schoolbook"/>
          <w:lang w:val="en-US"/>
        </w:rPr>
        <w:tab/>
        <w:t>The conclusion that can be drawn from the tested hypotheses from regime theory is that</w:t>
      </w:r>
      <w:r w:rsidR="00C64AB7">
        <w:rPr>
          <w:rFonts w:ascii="Century Schoolbook" w:hAnsi="Century Schoolbook"/>
          <w:lang w:val="en-US"/>
        </w:rPr>
        <w:t xml:space="preserve"> China and Russia expected the enforcement of R2P to be weak, because they could veto any resolution that was in conflict with their myopic (self-</w:t>
      </w:r>
      <w:r w:rsidR="006324BB">
        <w:rPr>
          <w:rFonts w:ascii="Century Schoolbook" w:hAnsi="Century Schoolbook"/>
          <w:lang w:val="en-US"/>
        </w:rPr>
        <w:t>perceived</w:t>
      </w:r>
      <w:r w:rsidR="00C64AB7">
        <w:rPr>
          <w:rFonts w:ascii="Century Schoolbook" w:hAnsi="Century Schoolbook"/>
          <w:lang w:val="en-US"/>
        </w:rPr>
        <w:t xml:space="preserve">) self-interest. On top of that: the Responsibility to Protect was toned down in its strong language and made more vague and susceptible to debate and discussion about the interpretation of the established norm. In other words: they might have expected that this new norm wouldn’t change the established concept of sovereignty, as far as they were concerned. These two effects </w:t>
      </w:r>
      <w:r w:rsidR="006324BB">
        <w:rPr>
          <w:rFonts w:ascii="Century Schoolbook" w:hAnsi="Century Schoolbook"/>
          <w:lang w:val="en-US"/>
        </w:rPr>
        <w:t>strengthened</w:t>
      </w:r>
      <w:r w:rsidR="00C64AB7">
        <w:rPr>
          <w:rFonts w:ascii="Century Schoolbook" w:hAnsi="Century Schoolbook"/>
          <w:lang w:val="en-US"/>
        </w:rPr>
        <w:t xml:space="preserve"> the effect of the ‘valued regime’. Both states did not value the regime per se, but were cooperative from a pragmatic and instrumental perspective. Combined with the ‘take it or leave it’ strategy from Australia and Canada, this led to the adoption of the responsibility to protect, even by states that were not likely to agree with the new norm.</w:t>
      </w:r>
    </w:p>
    <w:p w:rsidR="00C64AB7" w:rsidRDefault="00C64AB7" w:rsidP="00213A88">
      <w:pPr>
        <w:pStyle w:val="Geenafstand"/>
        <w:spacing w:line="360" w:lineRule="auto"/>
        <w:jc w:val="both"/>
        <w:rPr>
          <w:rFonts w:ascii="Century Schoolbook" w:hAnsi="Century Schoolbook"/>
          <w:lang w:val="en-US"/>
        </w:rPr>
      </w:pPr>
      <w:r>
        <w:rPr>
          <w:rFonts w:ascii="Century Schoolbook" w:hAnsi="Century Schoolbook"/>
          <w:lang w:val="en-US"/>
        </w:rPr>
        <w:lastRenderedPageBreak/>
        <w:tab/>
        <w:t xml:space="preserve">So to answer the research question: The responsibility to protect was </w:t>
      </w:r>
      <w:r w:rsidR="00181B9C">
        <w:rPr>
          <w:rFonts w:ascii="Century Schoolbook" w:hAnsi="Century Schoolbook"/>
          <w:lang w:val="en-US"/>
        </w:rPr>
        <w:t>successfully</w:t>
      </w:r>
      <w:r>
        <w:rPr>
          <w:rFonts w:ascii="Century Schoolbook" w:hAnsi="Century Schoolbook"/>
          <w:lang w:val="en-US"/>
        </w:rPr>
        <w:t xml:space="preserve"> promoted by norm-entrepreneurs who acted as catalysts in the entire process. Russia and China objections to the new norm were partly taken away by the fact that the enforcement of the norm was expected to be weak, due to their veto rights, and by the fact that the norm was toned down and kept intentionally vague. Combined with the fact that both states did not want to go home ‘empty handed’ after the Summit, they accepted the latest and final draft of the Outcome Document by (inter alia) Australia and Canada.</w:t>
      </w:r>
    </w:p>
    <w:p w:rsidR="00DB13F6" w:rsidRDefault="00DB13F6" w:rsidP="00213A88">
      <w:pPr>
        <w:pStyle w:val="Geenafstand"/>
        <w:spacing w:line="360" w:lineRule="auto"/>
        <w:jc w:val="both"/>
        <w:rPr>
          <w:rFonts w:ascii="Century Schoolbook" w:hAnsi="Century Schoolbook"/>
          <w:lang w:val="en-US"/>
        </w:rPr>
      </w:pPr>
    </w:p>
    <w:p w:rsidR="00C64AB7" w:rsidRDefault="00C64AB7" w:rsidP="003F7C7E">
      <w:pPr>
        <w:pStyle w:val="Kop2"/>
        <w:rPr>
          <w:lang w:val="en-US"/>
        </w:rPr>
      </w:pPr>
      <w:bookmarkStart w:id="56" w:name="_Toc427406045"/>
      <w:r>
        <w:rPr>
          <w:lang w:val="en-US"/>
        </w:rPr>
        <w:t>5.4 Reflections on the theoretical framework</w:t>
      </w:r>
      <w:bookmarkEnd w:id="56"/>
    </w:p>
    <w:p w:rsidR="00C64AB7" w:rsidRDefault="00C64AB7" w:rsidP="00213A88">
      <w:pPr>
        <w:pStyle w:val="Geenafstand"/>
        <w:spacing w:line="360" w:lineRule="auto"/>
        <w:jc w:val="both"/>
        <w:rPr>
          <w:rFonts w:ascii="Century Schoolbook" w:hAnsi="Century Schoolbook"/>
          <w:lang w:val="en-US"/>
        </w:rPr>
      </w:pPr>
      <w:r>
        <w:rPr>
          <w:rFonts w:ascii="Century Schoolbook" w:hAnsi="Century Schoolbook"/>
          <w:lang w:val="en-US"/>
        </w:rPr>
        <w:t>This thesis has shown that it is possible to combine a constructivist framework, by Finnemore and Sikkink, with neoliberal regime theory. Regime theory alone would probably not have sufficed for explaining the adoption of R2P, because it leaves little room for the agency role of the norm-entrepreneurs, which was shown to be important in this thesis. On the other hand: it probably would have been possible to explain the adoption of the Responsibility to Protect with just the norm-dynamics framework by Finnemore and Sikkink. However this approach would have ignored structural and systemical explanations such as the role of an international human rights regime. Table 1 has shown which variables of the Finnemore and Sikkink framework can be interchanged with variables from regime theory. The most important explaining variable from regime theory has been the ‘valued regime’, this corresponded with the ‘international legitimation’-variable from Finnemore and Sikkink.</w:t>
      </w:r>
    </w:p>
    <w:p w:rsidR="00C64AB7" w:rsidRDefault="00C64AB7"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In this thesis: neoliberal regime theory served well in order to show the structural and systemic relationships between powerful states and the international order (or in this case, the human rights regime). The explanatory strength of this theoretical framework was not great. The intervening variables (vagueness and expected enforcement) have been shown to be </w:t>
      </w:r>
      <w:r w:rsidR="006324BB">
        <w:rPr>
          <w:rFonts w:ascii="Century Schoolbook" w:hAnsi="Century Schoolbook"/>
          <w:lang w:val="en-US"/>
        </w:rPr>
        <w:t>important</w:t>
      </w:r>
      <w:r>
        <w:rPr>
          <w:rFonts w:ascii="Century Schoolbook" w:hAnsi="Century Schoolbook"/>
          <w:lang w:val="en-US"/>
        </w:rPr>
        <w:t xml:space="preserve">, but the main explanatory variable (valued regime) could probably be easily interchanged with its norm-dynamics counterpart. </w:t>
      </w:r>
    </w:p>
    <w:p w:rsidR="00C64AB7" w:rsidRPr="00726BFF" w:rsidRDefault="00C64AB7"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This means that especially the intervening variables from the regime theory framework could be a valuable addition to the framework by Finnemore and Sikkink. What these two variables have in common is that they focus on how different objections states have regarding a certain norm could be taken away. The </w:t>
      </w:r>
      <w:r w:rsidR="00265821">
        <w:rPr>
          <w:rFonts w:ascii="Century Schoolbook" w:hAnsi="Century Schoolbook"/>
          <w:lang w:val="en-US"/>
        </w:rPr>
        <w:t>vaguer</w:t>
      </w:r>
      <w:r>
        <w:rPr>
          <w:rFonts w:ascii="Century Schoolbook" w:hAnsi="Century Schoolbook"/>
          <w:lang w:val="en-US"/>
        </w:rPr>
        <w:t xml:space="preserve"> a norm is formulated, the less hard objections a state has against this norm. So a norm becomes more easily adoptable by making it less explicit (which ultimately raises the question </w:t>
      </w:r>
      <w:r w:rsidR="00265821">
        <w:rPr>
          <w:rFonts w:ascii="Century Schoolbook" w:hAnsi="Century Schoolbook"/>
          <w:lang w:val="en-US"/>
        </w:rPr>
        <w:t>on how</w:t>
      </w:r>
      <w:r>
        <w:rPr>
          <w:rFonts w:ascii="Century Schoolbook" w:hAnsi="Century Schoolbook"/>
          <w:lang w:val="en-US"/>
        </w:rPr>
        <w:t xml:space="preserve"> meaningful this norm actually is, but that does not concern this thesis). Similarly, if </w:t>
      </w:r>
      <w:r>
        <w:rPr>
          <w:rFonts w:ascii="Century Schoolbook" w:hAnsi="Century Schoolbook"/>
          <w:lang w:val="en-US"/>
        </w:rPr>
        <w:lastRenderedPageBreak/>
        <w:t>states have mechanisms or ways to evade the consequences of the norm, it becomes more likely that states will accept the norm, because they have a ‘way-out’.</w:t>
      </w:r>
      <w:r w:rsidR="00726BFF">
        <w:rPr>
          <w:rFonts w:ascii="Century Schoolbook" w:hAnsi="Century Schoolbook"/>
          <w:lang w:val="en-US"/>
        </w:rPr>
        <w:t xml:space="preserve"> An important footnote to this conclusion is that these hypotheses are not necessarily exclusive to neoliberal regime theory. The question </w:t>
      </w:r>
      <w:r w:rsidR="00726BFF">
        <w:rPr>
          <w:rFonts w:ascii="Century Schoolbook" w:hAnsi="Century Schoolbook"/>
          <w:i/>
          <w:lang w:val="en-US"/>
        </w:rPr>
        <w:t>why</w:t>
      </w:r>
      <w:r w:rsidR="00726BFF">
        <w:rPr>
          <w:rFonts w:ascii="Century Schoolbook" w:hAnsi="Century Schoolbook"/>
          <w:lang w:val="en-US"/>
        </w:rPr>
        <w:t xml:space="preserve"> a state objects to a norm can be answered from different theoretical perspectives. But </w:t>
      </w:r>
      <w:r w:rsidR="00726BFF">
        <w:rPr>
          <w:rFonts w:ascii="Century Schoolbook" w:hAnsi="Century Schoolbook"/>
          <w:i/>
          <w:lang w:val="en-US"/>
        </w:rPr>
        <w:t>if</w:t>
      </w:r>
      <w:r w:rsidR="00726BFF">
        <w:rPr>
          <w:rFonts w:ascii="Century Schoolbook" w:hAnsi="Century Schoolbook"/>
          <w:lang w:val="en-US"/>
        </w:rPr>
        <w:t xml:space="preserve"> a state objects, it is logical that making the norm more ‘avoidable’ will make it easier to accept.</w:t>
      </w:r>
    </w:p>
    <w:p w:rsidR="006324BB" w:rsidRDefault="006324BB" w:rsidP="00213A88">
      <w:pPr>
        <w:pStyle w:val="Geenafstand"/>
        <w:spacing w:line="360" w:lineRule="auto"/>
        <w:jc w:val="both"/>
        <w:rPr>
          <w:rFonts w:ascii="Century Schoolbook" w:hAnsi="Century Schoolbook"/>
          <w:lang w:val="en-US"/>
        </w:rPr>
      </w:pPr>
      <w:r>
        <w:rPr>
          <w:rFonts w:ascii="Century Schoolbook" w:hAnsi="Century Schoolbook"/>
          <w:lang w:val="en-US"/>
        </w:rPr>
        <w:tab/>
        <w:t>Another addition to the theory of Finnemore and Sikkink could be that there can be several norm-entrepreneurs in multiple stages of the process. Both the Canadian Government, the ICISS and the Secretary General of the UN were norm entrepreneurs in this case and were acting in cooperation or alongside each other. In the multiple stages of the norm-adoption process, different norm-entrepreneurs became more and less relevant.</w:t>
      </w:r>
    </w:p>
    <w:p w:rsidR="00C64AB7" w:rsidRDefault="00C64AB7" w:rsidP="00213A88">
      <w:pPr>
        <w:pStyle w:val="Geenafstand"/>
        <w:spacing w:line="360" w:lineRule="auto"/>
        <w:jc w:val="both"/>
        <w:rPr>
          <w:rFonts w:ascii="Century Schoolbook" w:hAnsi="Century Schoolbook"/>
          <w:lang w:val="en-US"/>
        </w:rPr>
      </w:pPr>
    </w:p>
    <w:p w:rsidR="00C64AB7" w:rsidRDefault="00C64AB7" w:rsidP="003F7C7E">
      <w:pPr>
        <w:pStyle w:val="Kop2"/>
        <w:rPr>
          <w:lang w:val="en-US"/>
        </w:rPr>
      </w:pPr>
      <w:bookmarkStart w:id="57" w:name="_Toc427406046"/>
      <w:r>
        <w:rPr>
          <w:lang w:val="en-US"/>
        </w:rPr>
        <w:t>5.5 Alternative theories</w:t>
      </w:r>
      <w:bookmarkEnd w:id="57"/>
    </w:p>
    <w:p w:rsidR="00C64AB7" w:rsidRDefault="00C065FA" w:rsidP="00213A88">
      <w:pPr>
        <w:pStyle w:val="Geenafstand"/>
        <w:spacing w:line="360" w:lineRule="auto"/>
        <w:jc w:val="both"/>
        <w:rPr>
          <w:rFonts w:ascii="Century Schoolbook" w:hAnsi="Century Schoolbook"/>
          <w:lang w:val="en-US"/>
        </w:rPr>
      </w:pPr>
      <w:r>
        <w:rPr>
          <w:rFonts w:ascii="Century Schoolbook" w:hAnsi="Century Schoolbook"/>
          <w:lang w:val="en-US"/>
        </w:rPr>
        <w:t xml:space="preserve">A conceivable alternative theory for explaining the rise and the adoption of the Responsibility to Protect is the theory of middle power </w:t>
      </w:r>
      <w:r w:rsidR="00181B9C">
        <w:rPr>
          <w:rFonts w:ascii="Century Schoolbook" w:hAnsi="Century Schoolbook"/>
          <w:lang w:val="en-US"/>
        </w:rPr>
        <w:t>behavior</w:t>
      </w:r>
      <w:r>
        <w:rPr>
          <w:rFonts w:ascii="Century Schoolbook" w:hAnsi="Century Schoolbook"/>
          <w:lang w:val="en-US"/>
        </w:rPr>
        <w:t xml:space="preserve"> and their foreign policy. Although this is not a theory that is suited for explaining </w:t>
      </w:r>
      <w:r>
        <w:rPr>
          <w:rFonts w:ascii="Century Schoolbook" w:hAnsi="Century Schoolbook"/>
          <w:i/>
          <w:lang w:val="en-US"/>
        </w:rPr>
        <w:t>why</w:t>
      </w:r>
      <w:r>
        <w:rPr>
          <w:rFonts w:ascii="Century Schoolbook" w:hAnsi="Century Schoolbook"/>
          <w:lang w:val="en-US"/>
        </w:rPr>
        <w:t xml:space="preserve"> a norm is adopted, it is suited for an explanation </w:t>
      </w:r>
      <w:r>
        <w:rPr>
          <w:rFonts w:ascii="Century Schoolbook" w:hAnsi="Century Schoolbook"/>
          <w:i/>
          <w:lang w:val="en-US"/>
        </w:rPr>
        <w:t xml:space="preserve">why </w:t>
      </w:r>
      <w:r>
        <w:rPr>
          <w:rFonts w:ascii="Century Schoolbook" w:hAnsi="Century Schoolbook"/>
          <w:lang w:val="en-US"/>
        </w:rPr>
        <w:t>certain middle powers, such as Australia and Canada (always one of the first examples</w:t>
      </w:r>
      <w:r w:rsidR="00265821">
        <w:rPr>
          <w:rFonts w:ascii="Century Schoolbook" w:hAnsi="Century Schoolbook"/>
          <w:lang w:val="en-US"/>
        </w:rPr>
        <w:t xml:space="preserve"> </w:t>
      </w:r>
      <w:r>
        <w:rPr>
          <w:rFonts w:ascii="Century Schoolbook" w:hAnsi="Century Schoolbook"/>
          <w:lang w:val="en-US"/>
        </w:rPr>
        <w:t>of typical middle powers [Cooper, 2011]) invest in international norms and how they seek influence through the use of international platforms such as international organizations and regimes (Cooper, 2011). Because middle powers traditionally use and support the systems they are embedded in, they are classified as ‘system supporters’ (Neufeld, 1995). An analysis of the adoption of R2P from the perspective of middle power theory would emphasize the roles of states such as Canada, Australia and other supporters of the Responsibility to Protect and explain why they supported the new norm and whether or not the employed strategies are typical. This theory, however, would not be cut out to explain why powerful states such as China and Russia would have accepted this norm.</w:t>
      </w:r>
    </w:p>
    <w:p w:rsidR="00C065FA" w:rsidRDefault="00C065FA"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Another alternative method could be to make a foreign policy analysis of the UN World Summit in a wider context. The bureaucratic politics model, as first conceived by Allison (1969) might be a good starting point, because this thesis has shown that a crucial moment of decision-making at the World Summit was forced by the strategy of a few key players (individuals, or small groups). Therefore it seems relevant to </w:t>
      </w:r>
      <w:r w:rsidR="006324BB">
        <w:rPr>
          <w:rFonts w:ascii="Century Schoolbook" w:hAnsi="Century Schoolbook"/>
          <w:lang w:val="en-US"/>
        </w:rPr>
        <w:t>analyze</w:t>
      </w:r>
      <w:r>
        <w:rPr>
          <w:rFonts w:ascii="Century Schoolbook" w:hAnsi="Century Schoolbook"/>
          <w:lang w:val="en-US"/>
        </w:rPr>
        <w:t xml:space="preserve"> the role of certain key-individuals during the summit. Similarly, the two level game of Robert Putnam (1988) can also be used in such an analysis. Because the last-minute </w:t>
      </w:r>
      <w:r>
        <w:rPr>
          <w:rFonts w:ascii="Century Schoolbook" w:hAnsi="Century Schoolbook"/>
          <w:lang w:val="en-US"/>
        </w:rPr>
        <w:lastRenderedPageBreak/>
        <w:t xml:space="preserve">threat of the officials of Canada and Australia (along with the SecGen) was that there would not be an Outcome Document after the Summit, it is likely that the representatives would have to balance an outcome that would be slightly </w:t>
      </w:r>
      <w:r w:rsidR="006324BB">
        <w:rPr>
          <w:rFonts w:ascii="Century Schoolbook" w:hAnsi="Century Schoolbook"/>
          <w:lang w:val="en-US"/>
        </w:rPr>
        <w:t>unacceptable</w:t>
      </w:r>
      <w:r>
        <w:rPr>
          <w:rFonts w:ascii="Century Schoolbook" w:hAnsi="Century Schoolbook"/>
          <w:lang w:val="en-US"/>
        </w:rPr>
        <w:t xml:space="preserve"> at home, versus no outcome at all.</w:t>
      </w:r>
    </w:p>
    <w:p w:rsidR="00C065FA" w:rsidRPr="00C065FA" w:rsidRDefault="00C065FA"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A recommendation for </w:t>
      </w:r>
      <w:r w:rsidR="006324BB">
        <w:rPr>
          <w:rFonts w:ascii="Century Schoolbook" w:hAnsi="Century Schoolbook"/>
          <w:lang w:val="en-US"/>
        </w:rPr>
        <w:t>further</w:t>
      </w:r>
      <w:r>
        <w:rPr>
          <w:rFonts w:ascii="Century Schoolbook" w:hAnsi="Century Schoolbook"/>
          <w:lang w:val="en-US"/>
        </w:rPr>
        <w:t xml:space="preserve"> investigation into the subject would, in both cases, be to emphasize the agency-role that was played by actors from Canada and Australia, as well as actors from the ICISS and the Secretary General of the UN. Another recommendation could be to make an analysis of the combined package deal that was essentially made during the World Summit. Were there articles or intentions in the Outcome Document that were so important to China and/or Russia that they took the Responsibility to Protect for granted?</w:t>
      </w:r>
    </w:p>
    <w:p w:rsidR="00C64AB7" w:rsidRDefault="00C64AB7" w:rsidP="00213A88">
      <w:pPr>
        <w:pStyle w:val="Geenafstand"/>
        <w:spacing w:line="360" w:lineRule="auto"/>
        <w:jc w:val="both"/>
        <w:rPr>
          <w:rFonts w:ascii="Century Schoolbook" w:hAnsi="Century Schoolbook"/>
          <w:i/>
          <w:lang w:val="en-US"/>
        </w:rPr>
      </w:pPr>
    </w:p>
    <w:p w:rsidR="00C64AB7" w:rsidRDefault="00C64AB7" w:rsidP="003F7C7E">
      <w:pPr>
        <w:pStyle w:val="Kop2"/>
        <w:rPr>
          <w:lang w:val="en-US"/>
        </w:rPr>
      </w:pPr>
      <w:bookmarkStart w:id="58" w:name="_Toc427406047"/>
      <w:r>
        <w:rPr>
          <w:lang w:val="en-US"/>
        </w:rPr>
        <w:t>5.6 Methodological remarks</w:t>
      </w:r>
      <w:bookmarkEnd w:id="58"/>
    </w:p>
    <w:p w:rsidR="00C64AB7" w:rsidRDefault="00C065FA" w:rsidP="00213A88">
      <w:pPr>
        <w:pStyle w:val="Geenafstand"/>
        <w:spacing w:line="360" w:lineRule="auto"/>
        <w:jc w:val="both"/>
        <w:rPr>
          <w:rFonts w:ascii="Century Schoolbook" w:hAnsi="Century Schoolbook"/>
          <w:lang w:val="en-US"/>
        </w:rPr>
      </w:pPr>
      <w:r>
        <w:rPr>
          <w:rFonts w:ascii="Century Schoolbook" w:hAnsi="Century Schoolbook"/>
          <w:lang w:val="en-US"/>
        </w:rPr>
        <w:t xml:space="preserve">The first remark regarding methodology is that it was difficult to </w:t>
      </w:r>
      <w:r w:rsidR="00265821">
        <w:rPr>
          <w:rFonts w:ascii="Century Schoolbook" w:hAnsi="Century Schoolbook"/>
          <w:lang w:val="en-US"/>
        </w:rPr>
        <w:t>assess the</w:t>
      </w:r>
      <w:r>
        <w:rPr>
          <w:rFonts w:ascii="Century Schoolbook" w:hAnsi="Century Schoolbook"/>
          <w:lang w:val="en-US"/>
        </w:rPr>
        <w:t xml:space="preserve"> vital interests of China and Russia during the Summit and before. The official communication from both states is that they support R2P but are, at the same time, critical on the concept. This means that in order to assess their own </w:t>
      </w:r>
      <w:r w:rsidR="00265821">
        <w:rPr>
          <w:rFonts w:ascii="Century Schoolbook" w:hAnsi="Century Schoolbook"/>
          <w:lang w:val="en-US"/>
        </w:rPr>
        <w:t>perceived</w:t>
      </w:r>
      <w:r>
        <w:rPr>
          <w:rFonts w:ascii="Century Schoolbook" w:hAnsi="Century Schoolbook"/>
          <w:lang w:val="en-US"/>
        </w:rPr>
        <w:t xml:space="preserve"> interest, one has to rely on either assumptions or on internal documentation on the subject, which might officially not exist and would be rather difficult to access. In this thesis, many assumptions were made regarding the position of both Russia and China on the Responsibility to Protect (both the ICISS version as well as the version in the Outcome Document) and on the human rights regime. Similarly, assumptions regarding the expected weak enforcement of the new norm are based on the knowledge that both states have a right to veto all the resolutions in the Security Council.</w:t>
      </w:r>
    </w:p>
    <w:p w:rsidR="00C065FA" w:rsidRDefault="00C065FA"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This is not to say that these assumptions are bad, or that assumptions at all are not a good thing for a thesis. But this is to underline that it </w:t>
      </w:r>
      <w:r w:rsidRPr="00C065FA">
        <w:rPr>
          <w:rFonts w:ascii="Century Schoolbook" w:hAnsi="Century Schoolbook"/>
          <w:i/>
          <w:lang w:val="en-US"/>
        </w:rPr>
        <w:t>might</w:t>
      </w:r>
      <w:r>
        <w:rPr>
          <w:rFonts w:ascii="Century Schoolbook" w:hAnsi="Century Schoolbook"/>
          <w:lang w:val="en-US"/>
        </w:rPr>
        <w:t xml:space="preserve"> be the case that not all assumptions approach the vision or the policy of Russia and/or China.</w:t>
      </w:r>
    </w:p>
    <w:p w:rsidR="00C065FA" w:rsidRDefault="00C065FA"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This thesis </w:t>
      </w:r>
      <w:r w:rsidR="00265821">
        <w:rPr>
          <w:rFonts w:ascii="Century Schoolbook" w:hAnsi="Century Schoolbook"/>
          <w:lang w:val="en-US"/>
        </w:rPr>
        <w:t>focused</w:t>
      </w:r>
      <w:r>
        <w:rPr>
          <w:rFonts w:ascii="Century Schoolbook" w:hAnsi="Century Schoolbook"/>
          <w:lang w:val="en-US"/>
        </w:rPr>
        <w:t xml:space="preserve"> on the two least likely cases for adopting the Responsibility to Protect. It could be argued that because the Outcome Document needed the unanimous support of all attending members of the UN, it is not relevant to select just two least-likely states, but focus on the adoption process as a whole. When you would focus on the adoption by all member states, the argument of the possibility to veto loses its strength, because only five of the attending states possessed that right. Perhaps it would make the puzzle even more interesting. But this would be under the assumption that in a unanimous vote, all votes are equal. This thesis does not share that underlying </w:t>
      </w:r>
      <w:r>
        <w:rPr>
          <w:rFonts w:ascii="Century Schoolbook" w:hAnsi="Century Schoolbook"/>
          <w:lang w:val="en-US"/>
        </w:rPr>
        <w:lastRenderedPageBreak/>
        <w:t>assumption. States such as Russia, China and the U.S. carry more influence than just their one, formal, vote.</w:t>
      </w:r>
    </w:p>
    <w:p w:rsidR="006324BB" w:rsidRDefault="00DD3316" w:rsidP="00213A88">
      <w:pPr>
        <w:pStyle w:val="Geenafstand"/>
        <w:spacing w:line="360" w:lineRule="auto"/>
        <w:jc w:val="both"/>
        <w:rPr>
          <w:rFonts w:ascii="Century Schoolbook" w:hAnsi="Century Schoolbook"/>
          <w:lang w:val="en-US"/>
        </w:rPr>
      </w:pPr>
      <w:r>
        <w:rPr>
          <w:rFonts w:ascii="Century Schoolbook" w:hAnsi="Century Schoolbook"/>
          <w:lang w:val="en-US"/>
        </w:rPr>
        <w:tab/>
        <w:t xml:space="preserve">So how generalizable are the conclusions drawn from this thesis? The fact that the norm-dynamics framework proved suitable for explaining a large part of the research puzzle shows that the theory by Finnemore and Sikkink, more than fifteen years after, is still a useful analytical framework for doing research on the process of norm adoption. </w:t>
      </w:r>
      <w:r w:rsidR="00904B77">
        <w:rPr>
          <w:rFonts w:ascii="Century Schoolbook" w:hAnsi="Century Schoolbook"/>
          <w:lang w:val="en-US"/>
        </w:rPr>
        <w:t xml:space="preserve">The concept of ‘norm-entrepreneur’ proved valuable to make a distinction between relevant and less relevant agents in this process. </w:t>
      </w:r>
      <w:r w:rsidR="00BF6B4E">
        <w:rPr>
          <w:rFonts w:ascii="Century Schoolbook" w:hAnsi="Century Schoolbook"/>
          <w:lang w:val="en-US"/>
        </w:rPr>
        <w:t>The larger question: why states would adopt norms that do not benefit them directly (in terms of power or wealth), can probably not always be answered by using just this framework. But because Finnemore and Sikkink stress the role of agency and norm-entrepreneurship, it is likely that it gives us more insight in the causal process that led to adoption than, for instance, neorealism or neoliberalism, because it focusses more on independent non-state actors and their employed strategies.</w:t>
      </w:r>
    </w:p>
    <w:p w:rsidR="00DD3316" w:rsidRDefault="00DD3316" w:rsidP="006324BB">
      <w:pPr>
        <w:pStyle w:val="Geenafstand"/>
        <w:spacing w:line="360" w:lineRule="auto"/>
        <w:ind w:firstLine="708"/>
        <w:jc w:val="both"/>
        <w:rPr>
          <w:rFonts w:ascii="Century Schoolbook" w:hAnsi="Century Schoolbook"/>
          <w:lang w:val="en-US"/>
        </w:rPr>
      </w:pPr>
      <w:r>
        <w:rPr>
          <w:rFonts w:ascii="Century Schoolbook" w:hAnsi="Century Schoolbook"/>
          <w:lang w:val="en-US"/>
        </w:rPr>
        <w:t>Secondly, although the human rights regime is a firmly established one, regime theory struggles to explain the successes of certain human rights related norms. This is not strange, considering that (neoliberal) regime theory is, in its core, a rationalist approach</w:t>
      </w:r>
      <w:r w:rsidR="00904B77">
        <w:rPr>
          <w:rFonts w:ascii="Century Schoolbook" w:hAnsi="Century Schoolbook"/>
          <w:lang w:val="en-US"/>
        </w:rPr>
        <w:t>. Approaches that do not struggle with the successes or norms regarding ‘soft issues’ like human rights (instead of ‘hard issues’ like proliferation, free trade or monetary policy) are more likely to explain why states accept these norms. R2P stands somewhere in between this spectrum of hard and soft issues. This is because, besides an emphasis on human rights, it also emphasizes intervention by other states (although military intervention was omitted from the final version).</w:t>
      </w:r>
    </w:p>
    <w:p w:rsidR="006324BB" w:rsidRDefault="006324BB" w:rsidP="006324BB">
      <w:pPr>
        <w:pStyle w:val="Geenafstand"/>
        <w:spacing w:line="360" w:lineRule="auto"/>
        <w:ind w:firstLine="708"/>
        <w:jc w:val="both"/>
        <w:rPr>
          <w:rFonts w:ascii="Century Schoolbook" w:hAnsi="Century Schoolbook"/>
          <w:lang w:val="en-US"/>
        </w:rPr>
      </w:pPr>
      <w:r>
        <w:rPr>
          <w:rFonts w:ascii="Century Schoolbook" w:hAnsi="Century Schoolbook"/>
          <w:lang w:val="en-US"/>
        </w:rPr>
        <w:t xml:space="preserve">Finally, the intervening hypotheses stated essentially that the more ‘avoidable’ the consequences of a norm are (by making the norm vague or when states expect enforcement to be weak) the greater the </w:t>
      </w:r>
      <w:r w:rsidR="00726BFF">
        <w:rPr>
          <w:rFonts w:ascii="Century Schoolbook" w:hAnsi="Century Schoolbook"/>
          <w:lang w:val="en-US"/>
        </w:rPr>
        <w:t>likelihood</w:t>
      </w:r>
      <w:r>
        <w:rPr>
          <w:rFonts w:ascii="Century Schoolbook" w:hAnsi="Century Schoolbook"/>
          <w:lang w:val="en-US"/>
        </w:rPr>
        <w:t xml:space="preserve"> of adoption.</w:t>
      </w:r>
      <w:r w:rsidR="00726BFF">
        <w:rPr>
          <w:rFonts w:ascii="Century Schoolbook" w:hAnsi="Century Schoolbook"/>
          <w:lang w:val="en-US"/>
        </w:rPr>
        <w:t xml:space="preserve"> This seems a generalizable statement, because if a rule is ‘softer’ or more prone to discussion of the implementation it will face less objections by its subjects.</w:t>
      </w:r>
    </w:p>
    <w:p w:rsidR="006324BB" w:rsidRPr="00C065FA" w:rsidRDefault="006324BB" w:rsidP="00213A88">
      <w:pPr>
        <w:pStyle w:val="Geenafstand"/>
        <w:spacing w:line="360" w:lineRule="auto"/>
        <w:jc w:val="both"/>
        <w:rPr>
          <w:rFonts w:ascii="Century Schoolbook" w:hAnsi="Century Schoolbook"/>
          <w:lang w:val="en-US"/>
        </w:rPr>
      </w:pPr>
      <w:r>
        <w:rPr>
          <w:rFonts w:ascii="Century Schoolbook" w:hAnsi="Century Schoolbook"/>
          <w:lang w:val="en-US"/>
        </w:rPr>
        <w:tab/>
      </w:r>
    </w:p>
    <w:p w:rsidR="00C64AB7" w:rsidRDefault="00C64AB7" w:rsidP="00213A88">
      <w:pPr>
        <w:pStyle w:val="Geenafstand"/>
        <w:spacing w:line="360" w:lineRule="auto"/>
        <w:jc w:val="both"/>
        <w:rPr>
          <w:rFonts w:ascii="Century Schoolbook" w:hAnsi="Century Schoolbook"/>
          <w:lang w:val="en-US"/>
        </w:rPr>
      </w:pPr>
    </w:p>
    <w:p w:rsidR="00C64AB7" w:rsidRDefault="00C64AB7" w:rsidP="00213A88">
      <w:pPr>
        <w:pStyle w:val="Geenafstand"/>
        <w:spacing w:line="360" w:lineRule="auto"/>
        <w:jc w:val="both"/>
        <w:rPr>
          <w:rFonts w:ascii="Century Schoolbook" w:hAnsi="Century Schoolbook"/>
          <w:lang w:val="en-US"/>
        </w:rPr>
      </w:pPr>
    </w:p>
    <w:p w:rsidR="00C10886" w:rsidRDefault="00C10886" w:rsidP="00213A88">
      <w:pPr>
        <w:pStyle w:val="Geenafstand"/>
        <w:spacing w:line="360" w:lineRule="auto"/>
        <w:jc w:val="both"/>
        <w:rPr>
          <w:rFonts w:ascii="Century Schoolbook" w:hAnsi="Century Schoolbook"/>
          <w:i/>
          <w:lang w:val="en-US"/>
        </w:rPr>
      </w:pPr>
    </w:p>
    <w:p w:rsidR="00C10886" w:rsidRPr="00C10886" w:rsidRDefault="00C10886" w:rsidP="00213A88">
      <w:pPr>
        <w:pStyle w:val="Geenafstand"/>
        <w:spacing w:line="360" w:lineRule="auto"/>
        <w:jc w:val="both"/>
        <w:rPr>
          <w:rFonts w:ascii="Century Schoolbook" w:hAnsi="Century Schoolbook"/>
          <w:i/>
          <w:lang w:val="en-US"/>
        </w:rPr>
      </w:pPr>
    </w:p>
    <w:p w:rsidR="00CD2E5C" w:rsidRPr="00C231DC" w:rsidRDefault="00CD2E5C" w:rsidP="00213A88">
      <w:pPr>
        <w:pStyle w:val="Geenafstand"/>
        <w:spacing w:line="360" w:lineRule="auto"/>
        <w:jc w:val="both"/>
        <w:rPr>
          <w:rFonts w:ascii="Century Schoolbook" w:hAnsi="Century Schoolbook"/>
          <w:lang w:val="en-US"/>
        </w:rPr>
      </w:pPr>
    </w:p>
    <w:p w:rsidR="00213A88" w:rsidRPr="00C6382A" w:rsidRDefault="00213A88" w:rsidP="00213A88">
      <w:pPr>
        <w:pStyle w:val="Geenafstand"/>
        <w:spacing w:line="360" w:lineRule="auto"/>
        <w:jc w:val="both"/>
        <w:rPr>
          <w:rFonts w:ascii="Century Schoolbook" w:hAnsi="Century Schoolbook"/>
          <w:lang w:val="en-US"/>
        </w:rPr>
      </w:pPr>
    </w:p>
    <w:p w:rsidR="00520111" w:rsidRDefault="00520111" w:rsidP="00520111">
      <w:pPr>
        <w:pStyle w:val="Normal1"/>
        <w:spacing w:line="360" w:lineRule="auto"/>
        <w:jc w:val="both"/>
        <w:rPr>
          <w:rFonts w:ascii="Century Schoolbook" w:hAnsi="Century Schoolbook"/>
          <w:b/>
        </w:rPr>
      </w:pPr>
    </w:p>
    <w:p w:rsidR="00265821" w:rsidRDefault="00265821" w:rsidP="00520111">
      <w:pPr>
        <w:pStyle w:val="Normal1"/>
        <w:spacing w:line="360" w:lineRule="auto"/>
        <w:jc w:val="both"/>
        <w:rPr>
          <w:rFonts w:ascii="Century Schoolbook" w:hAnsi="Century Schoolbook"/>
          <w:b/>
        </w:rPr>
      </w:pPr>
    </w:p>
    <w:p w:rsidR="00265821" w:rsidRDefault="00265821" w:rsidP="00520111">
      <w:pPr>
        <w:pStyle w:val="Normal1"/>
        <w:spacing w:line="360" w:lineRule="auto"/>
        <w:jc w:val="both"/>
        <w:rPr>
          <w:rFonts w:ascii="Century Schoolbook" w:hAnsi="Century Schoolbook"/>
          <w:b/>
        </w:rPr>
      </w:pPr>
    </w:p>
    <w:p w:rsidR="00265821" w:rsidRDefault="00265821" w:rsidP="00520111">
      <w:pPr>
        <w:pStyle w:val="Normal1"/>
        <w:spacing w:line="360" w:lineRule="auto"/>
        <w:jc w:val="both"/>
        <w:rPr>
          <w:rFonts w:ascii="Century Schoolbook" w:hAnsi="Century Schoolbook"/>
          <w:b/>
        </w:rPr>
      </w:pPr>
    </w:p>
    <w:p w:rsidR="00265821" w:rsidRDefault="00265821" w:rsidP="00520111">
      <w:pPr>
        <w:pStyle w:val="Normal1"/>
        <w:spacing w:line="360" w:lineRule="auto"/>
        <w:jc w:val="both"/>
        <w:rPr>
          <w:rFonts w:ascii="Century Schoolbook" w:hAnsi="Century Schoolbook"/>
          <w:b/>
        </w:rPr>
      </w:pPr>
    </w:p>
    <w:p w:rsidR="00265821" w:rsidRDefault="00265821" w:rsidP="00520111">
      <w:pPr>
        <w:pStyle w:val="Normal1"/>
        <w:spacing w:line="360" w:lineRule="auto"/>
        <w:jc w:val="both"/>
        <w:rPr>
          <w:rFonts w:ascii="Century Schoolbook" w:hAnsi="Century Schoolbook"/>
          <w:b/>
        </w:rPr>
      </w:pPr>
    </w:p>
    <w:p w:rsidR="00265821" w:rsidRDefault="00265821" w:rsidP="00520111">
      <w:pPr>
        <w:pStyle w:val="Normal1"/>
        <w:spacing w:line="360" w:lineRule="auto"/>
        <w:jc w:val="both"/>
        <w:rPr>
          <w:rFonts w:ascii="Century Schoolbook" w:hAnsi="Century Schoolbook"/>
          <w:b/>
        </w:rPr>
      </w:pPr>
    </w:p>
    <w:p w:rsidR="00265821" w:rsidRDefault="00265821" w:rsidP="00520111">
      <w:pPr>
        <w:pStyle w:val="Normal1"/>
        <w:spacing w:line="360" w:lineRule="auto"/>
        <w:jc w:val="both"/>
        <w:rPr>
          <w:rFonts w:ascii="Century Schoolbook" w:hAnsi="Century Schoolbook"/>
          <w:b/>
        </w:rPr>
      </w:pPr>
    </w:p>
    <w:p w:rsidR="00265821" w:rsidRDefault="00265821" w:rsidP="00520111">
      <w:pPr>
        <w:pStyle w:val="Normal1"/>
        <w:spacing w:line="360" w:lineRule="auto"/>
        <w:jc w:val="both"/>
        <w:rPr>
          <w:rFonts w:ascii="Century Schoolbook" w:hAnsi="Century Schoolbook"/>
          <w:b/>
        </w:rPr>
      </w:pPr>
    </w:p>
    <w:p w:rsidR="00265821" w:rsidRDefault="00265821" w:rsidP="00520111">
      <w:pPr>
        <w:pStyle w:val="Normal1"/>
        <w:spacing w:line="360" w:lineRule="auto"/>
        <w:jc w:val="both"/>
        <w:rPr>
          <w:rFonts w:ascii="Century Schoolbook" w:hAnsi="Century Schoolbook"/>
          <w:b/>
        </w:rPr>
      </w:pPr>
    </w:p>
    <w:p w:rsidR="00265821" w:rsidRDefault="00265821" w:rsidP="00520111">
      <w:pPr>
        <w:pStyle w:val="Normal1"/>
        <w:spacing w:line="360" w:lineRule="auto"/>
        <w:jc w:val="both"/>
        <w:rPr>
          <w:rFonts w:ascii="Century Schoolbook" w:hAnsi="Century Schoolbook"/>
          <w:b/>
        </w:rPr>
      </w:pPr>
    </w:p>
    <w:p w:rsidR="00520111" w:rsidRPr="002C7737" w:rsidRDefault="00520111" w:rsidP="003F7C7E">
      <w:pPr>
        <w:pStyle w:val="Kop1"/>
      </w:pPr>
      <w:bookmarkStart w:id="59" w:name="_Toc427406048"/>
      <w:r w:rsidRPr="002C7737">
        <w:t>REFERENCES</w:t>
      </w:r>
      <w:bookmarkEnd w:id="59"/>
    </w:p>
    <w:p w:rsidR="00520111" w:rsidRPr="00931DC1" w:rsidRDefault="00520111" w:rsidP="00931DC1">
      <w:pPr>
        <w:pStyle w:val="Normal1"/>
        <w:numPr>
          <w:ilvl w:val="0"/>
          <w:numId w:val="11"/>
        </w:numPr>
        <w:spacing w:line="360" w:lineRule="auto"/>
        <w:jc w:val="both"/>
        <w:rPr>
          <w:rFonts w:ascii="Century Schoolbook" w:hAnsi="Century Schoolbook"/>
          <w:color w:val="auto"/>
          <w:sz w:val="22"/>
          <w:szCs w:val="22"/>
        </w:rPr>
      </w:pPr>
      <w:r w:rsidRPr="00931DC1">
        <w:rPr>
          <w:rFonts w:ascii="Century Schoolbook" w:hAnsi="Century Schoolbook"/>
          <w:color w:val="auto"/>
          <w:sz w:val="22"/>
          <w:szCs w:val="22"/>
          <w:shd w:val="clear" w:color="auto" w:fill="FFFFFF"/>
        </w:rPr>
        <w:t>AXELROD, R., &amp; K</w:t>
      </w:r>
      <w:r w:rsidR="00265821" w:rsidRPr="00931DC1">
        <w:rPr>
          <w:rFonts w:ascii="Century Schoolbook" w:hAnsi="Century Schoolbook"/>
          <w:color w:val="auto"/>
          <w:sz w:val="22"/>
          <w:szCs w:val="22"/>
          <w:shd w:val="clear" w:color="auto" w:fill="FFFFFF"/>
        </w:rPr>
        <w:t>eohane, R. O. (1985). Achieving C</w:t>
      </w:r>
      <w:r w:rsidRPr="00931DC1">
        <w:rPr>
          <w:rFonts w:ascii="Century Schoolbook" w:hAnsi="Century Schoolbook"/>
          <w:color w:val="auto"/>
          <w:sz w:val="22"/>
          <w:szCs w:val="22"/>
          <w:shd w:val="clear" w:color="auto" w:fill="FFFFFF"/>
        </w:rPr>
        <w:t xml:space="preserve">ooperation </w:t>
      </w:r>
      <w:r w:rsidR="00265821" w:rsidRPr="00931DC1">
        <w:rPr>
          <w:rFonts w:ascii="Century Schoolbook" w:hAnsi="Century Schoolbook"/>
          <w:color w:val="auto"/>
          <w:sz w:val="22"/>
          <w:szCs w:val="22"/>
          <w:shd w:val="clear" w:color="auto" w:fill="FFFFFF"/>
        </w:rPr>
        <w:t>Under Anarchy: Strategies and I</w:t>
      </w:r>
      <w:r w:rsidRPr="00931DC1">
        <w:rPr>
          <w:rFonts w:ascii="Century Schoolbook" w:hAnsi="Century Schoolbook"/>
          <w:color w:val="auto"/>
          <w:sz w:val="22"/>
          <w:szCs w:val="22"/>
          <w:shd w:val="clear" w:color="auto" w:fill="FFFFFF"/>
        </w:rPr>
        <w:t>nstitutions. </w:t>
      </w:r>
      <w:r w:rsidRPr="00931DC1">
        <w:rPr>
          <w:rFonts w:ascii="Century Schoolbook" w:hAnsi="Century Schoolbook"/>
          <w:i/>
          <w:color w:val="auto"/>
          <w:sz w:val="22"/>
          <w:szCs w:val="22"/>
          <w:shd w:val="clear" w:color="auto" w:fill="FFFFFF"/>
        </w:rPr>
        <w:t xml:space="preserve">World </w:t>
      </w:r>
      <w:r w:rsidR="00265821" w:rsidRPr="00931DC1">
        <w:rPr>
          <w:rFonts w:ascii="Century Schoolbook" w:hAnsi="Century Schoolbook"/>
          <w:i/>
          <w:color w:val="auto"/>
          <w:sz w:val="22"/>
          <w:szCs w:val="22"/>
          <w:shd w:val="clear" w:color="auto" w:fill="FFFFFF"/>
        </w:rPr>
        <w:t>P</w:t>
      </w:r>
      <w:r w:rsidRPr="00931DC1">
        <w:rPr>
          <w:rFonts w:ascii="Century Schoolbook" w:hAnsi="Century Schoolbook"/>
          <w:i/>
          <w:color w:val="auto"/>
          <w:sz w:val="22"/>
          <w:szCs w:val="22"/>
          <w:shd w:val="clear" w:color="auto" w:fill="FFFFFF"/>
        </w:rPr>
        <w:t>olitics</w:t>
      </w:r>
      <w:r w:rsidRPr="00931DC1">
        <w:rPr>
          <w:rFonts w:ascii="Century Schoolbook" w:hAnsi="Century Schoolbook"/>
          <w:color w:val="auto"/>
          <w:sz w:val="22"/>
          <w:szCs w:val="22"/>
          <w:shd w:val="clear" w:color="auto" w:fill="FFFFFF"/>
        </w:rPr>
        <w:t> </w:t>
      </w:r>
      <w:r w:rsidRPr="00931DC1">
        <w:rPr>
          <w:rFonts w:ascii="Century Schoolbook" w:hAnsi="Century Schoolbook"/>
          <w:i/>
          <w:color w:val="auto"/>
          <w:sz w:val="22"/>
          <w:szCs w:val="22"/>
          <w:shd w:val="clear" w:color="auto" w:fill="FFFFFF"/>
        </w:rPr>
        <w:t>38</w:t>
      </w:r>
      <w:r w:rsidRPr="00931DC1">
        <w:rPr>
          <w:rFonts w:ascii="Century Schoolbook" w:hAnsi="Century Schoolbook"/>
          <w:color w:val="auto"/>
          <w:sz w:val="22"/>
          <w:szCs w:val="22"/>
          <w:shd w:val="clear" w:color="auto" w:fill="FFFFFF"/>
        </w:rPr>
        <w:t>(01)</w:t>
      </w:r>
      <w:r w:rsidR="00AF34B8" w:rsidRPr="00931DC1">
        <w:rPr>
          <w:rFonts w:ascii="Century Schoolbook" w:hAnsi="Century Schoolbook"/>
          <w:color w:val="auto"/>
          <w:sz w:val="22"/>
          <w:szCs w:val="22"/>
          <w:shd w:val="clear" w:color="auto" w:fill="FFFFFF"/>
        </w:rPr>
        <w:t>:</w:t>
      </w:r>
      <w:r w:rsidRPr="00931DC1">
        <w:rPr>
          <w:rFonts w:ascii="Century Schoolbook" w:hAnsi="Century Schoolbook"/>
          <w:color w:val="auto"/>
          <w:sz w:val="22"/>
          <w:szCs w:val="22"/>
          <w:shd w:val="clear" w:color="auto" w:fill="FFFFFF"/>
        </w:rPr>
        <w:t xml:space="preserve">226-254. </w:t>
      </w:r>
    </w:p>
    <w:p w:rsidR="00C065FA" w:rsidRPr="00931DC1" w:rsidRDefault="00C065FA"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ALLISON, G.T. (1969).</w:t>
      </w:r>
      <w:r w:rsidRPr="00931DC1">
        <w:rPr>
          <w:rFonts w:ascii="Century Schoolbook" w:hAnsi="Century Schoolbook"/>
          <w:i/>
          <w:sz w:val="22"/>
          <w:szCs w:val="22"/>
        </w:rPr>
        <w:t xml:space="preserve"> </w:t>
      </w:r>
      <w:r w:rsidRPr="00931DC1">
        <w:rPr>
          <w:rFonts w:ascii="Century Schoolbook" w:hAnsi="Century Schoolbook"/>
          <w:sz w:val="22"/>
          <w:szCs w:val="22"/>
        </w:rPr>
        <w:t xml:space="preserve">Conceptual Models and the Cuban Missile Crisis. </w:t>
      </w:r>
      <w:r w:rsidRPr="00931DC1">
        <w:rPr>
          <w:rFonts w:ascii="Century Schoolbook" w:hAnsi="Century Schoolbook"/>
          <w:i/>
          <w:sz w:val="22"/>
          <w:szCs w:val="22"/>
        </w:rPr>
        <w:t>The American Political Science Review 63</w:t>
      </w:r>
      <w:r w:rsidRPr="00931DC1">
        <w:rPr>
          <w:rFonts w:ascii="Century Schoolbook" w:hAnsi="Century Schoolbook"/>
          <w:sz w:val="22"/>
          <w:szCs w:val="22"/>
        </w:rPr>
        <w:t>(3):689-718.</w:t>
      </w:r>
    </w:p>
    <w:p w:rsidR="00520111" w:rsidRPr="00931DC1" w:rsidRDefault="00520111"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ALLISON, R. (2013). </w:t>
      </w:r>
      <w:r w:rsidRPr="00931DC1">
        <w:rPr>
          <w:rFonts w:ascii="Century Schoolbook" w:hAnsi="Century Schoolbook"/>
          <w:i/>
          <w:sz w:val="22"/>
          <w:szCs w:val="22"/>
        </w:rPr>
        <w:t xml:space="preserve">Russia, the West and </w:t>
      </w:r>
      <w:r w:rsidR="00265821" w:rsidRPr="00931DC1">
        <w:rPr>
          <w:rFonts w:ascii="Century Schoolbook" w:hAnsi="Century Schoolbook"/>
          <w:i/>
          <w:sz w:val="22"/>
          <w:szCs w:val="22"/>
        </w:rPr>
        <w:t>M</w:t>
      </w:r>
      <w:r w:rsidRPr="00931DC1">
        <w:rPr>
          <w:rFonts w:ascii="Century Schoolbook" w:hAnsi="Century Schoolbook"/>
          <w:i/>
          <w:sz w:val="22"/>
          <w:szCs w:val="22"/>
        </w:rPr>
        <w:t xml:space="preserve">ilitary </w:t>
      </w:r>
      <w:r w:rsidR="00265821" w:rsidRPr="00931DC1">
        <w:rPr>
          <w:rFonts w:ascii="Century Schoolbook" w:hAnsi="Century Schoolbook"/>
          <w:i/>
          <w:sz w:val="22"/>
          <w:szCs w:val="22"/>
        </w:rPr>
        <w:t>I</w:t>
      </w:r>
      <w:r w:rsidRPr="00931DC1">
        <w:rPr>
          <w:rFonts w:ascii="Century Schoolbook" w:hAnsi="Century Schoolbook"/>
          <w:i/>
          <w:sz w:val="22"/>
          <w:szCs w:val="22"/>
        </w:rPr>
        <w:t>ntervention.</w:t>
      </w:r>
      <w:r w:rsidRPr="00931DC1">
        <w:rPr>
          <w:rFonts w:ascii="Century Schoolbook" w:hAnsi="Century Schoolbook"/>
          <w:sz w:val="22"/>
          <w:szCs w:val="22"/>
        </w:rPr>
        <w:t xml:space="preserve"> Oxford: Oxford University Press.</w:t>
      </w:r>
    </w:p>
    <w:p w:rsidR="00520111" w:rsidRPr="00931DC1" w:rsidRDefault="00520111"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lang w:val="nl-NL"/>
        </w:rPr>
        <w:t xml:space="preserve">BADESCU, C. G. &amp; Weiss, T. G. (2010). </w:t>
      </w:r>
      <w:r w:rsidR="00D41324" w:rsidRPr="00931DC1">
        <w:rPr>
          <w:rFonts w:ascii="Century Schoolbook" w:hAnsi="Century Schoolbook"/>
          <w:sz w:val="22"/>
          <w:szCs w:val="22"/>
        </w:rPr>
        <w:t>Misrepresenting R2P and A</w:t>
      </w:r>
      <w:r w:rsidRPr="00931DC1">
        <w:rPr>
          <w:rFonts w:ascii="Century Schoolbook" w:hAnsi="Century Schoolbook"/>
          <w:sz w:val="22"/>
          <w:szCs w:val="22"/>
        </w:rPr>
        <w:t>dvancin</w:t>
      </w:r>
      <w:r w:rsidR="00D41324" w:rsidRPr="00931DC1">
        <w:rPr>
          <w:rFonts w:ascii="Century Schoolbook" w:hAnsi="Century Schoolbook"/>
          <w:sz w:val="22"/>
          <w:szCs w:val="22"/>
        </w:rPr>
        <w:t>g Norms: an Alternative Spiral?</w:t>
      </w:r>
      <w:r w:rsidRPr="00931DC1">
        <w:rPr>
          <w:rFonts w:ascii="Century Schoolbook" w:hAnsi="Century Schoolbook"/>
          <w:sz w:val="22"/>
          <w:szCs w:val="22"/>
        </w:rPr>
        <w:t xml:space="preserve"> </w:t>
      </w:r>
      <w:r w:rsidRPr="00931DC1">
        <w:rPr>
          <w:rFonts w:ascii="Century Schoolbook" w:hAnsi="Century Schoolbook"/>
          <w:i/>
          <w:sz w:val="22"/>
          <w:szCs w:val="22"/>
        </w:rPr>
        <w:t>International Studies Perspectives</w:t>
      </w:r>
      <w:r w:rsidRPr="00931DC1">
        <w:rPr>
          <w:rFonts w:ascii="Century Schoolbook" w:hAnsi="Century Schoolbook"/>
          <w:sz w:val="22"/>
          <w:szCs w:val="22"/>
        </w:rPr>
        <w:t xml:space="preserve">, </w:t>
      </w:r>
      <w:r w:rsidRPr="00931DC1">
        <w:rPr>
          <w:rFonts w:ascii="Century Schoolbook" w:hAnsi="Century Schoolbook"/>
          <w:i/>
          <w:sz w:val="22"/>
          <w:szCs w:val="22"/>
        </w:rPr>
        <w:t>11</w:t>
      </w:r>
      <w:r w:rsidRPr="00931DC1">
        <w:rPr>
          <w:rFonts w:ascii="Century Schoolbook" w:hAnsi="Century Schoolbook"/>
          <w:sz w:val="22"/>
          <w:szCs w:val="22"/>
        </w:rPr>
        <w:t>(4)</w:t>
      </w:r>
      <w:r w:rsidR="00AF34B8" w:rsidRPr="00931DC1">
        <w:rPr>
          <w:rFonts w:ascii="Century Schoolbook" w:hAnsi="Century Schoolbook"/>
          <w:sz w:val="22"/>
          <w:szCs w:val="22"/>
        </w:rPr>
        <w:t>:</w:t>
      </w:r>
      <w:r w:rsidRPr="00931DC1">
        <w:rPr>
          <w:rFonts w:ascii="Century Schoolbook" w:hAnsi="Century Schoolbook"/>
          <w:sz w:val="22"/>
          <w:szCs w:val="22"/>
        </w:rPr>
        <w:t>354-374.</w:t>
      </w:r>
    </w:p>
    <w:p w:rsidR="002C7737" w:rsidRPr="00931DC1" w:rsidRDefault="002C7737"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t xml:space="preserve">BEHRINGER, R.M. (2012). </w:t>
      </w:r>
      <w:r w:rsidRPr="00931DC1">
        <w:rPr>
          <w:rFonts w:ascii="Century Schoolbook" w:hAnsi="Century Schoolbook"/>
          <w:i/>
          <w:lang w:val="en-US"/>
        </w:rPr>
        <w:t>The Human Security Agenda: How Middle Power Leadership defied U.S. Hegemony.</w:t>
      </w:r>
      <w:r w:rsidRPr="00931DC1">
        <w:rPr>
          <w:rFonts w:ascii="Century Schoolbook" w:hAnsi="Century Schoolbook"/>
          <w:lang w:val="en-US"/>
        </w:rPr>
        <w:t xml:space="preserve"> New York: Continuum.</w:t>
      </w:r>
    </w:p>
    <w:p w:rsidR="002C7737" w:rsidRPr="00931DC1" w:rsidRDefault="002C7737"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t xml:space="preserve">BEHRINGER, R.M. (2013). The Dynamics of Middlepowermanship. </w:t>
      </w:r>
      <w:r w:rsidRPr="00931DC1">
        <w:rPr>
          <w:rFonts w:ascii="Century Schoolbook" w:hAnsi="Century Schoolbook"/>
          <w:i/>
          <w:lang w:val="en-US"/>
        </w:rPr>
        <w:t>Seton Hall Journal of Diplomacy and International Relations 14:</w:t>
      </w:r>
      <w:r w:rsidRPr="00931DC1">
        <w:rPr>
          <w:rFonts w:ascii="Century Schoolbook" w:hAnsi="Century Schoolbook"/>
          <w:lang w:val="en-US"/>
        </w:rPr>
        <w:t>9-22.</w:t>
      </w:r>
    </w:p>
    <w:p w:rsidR="00520111" w:rsidRPr="00931DC1" w:rsidRDefault="00520111"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BELLAMY, A. J. </w:t>
      </w:r>
      <w:r w:rsidR="00D41324" w:rsidRPr="00931DC1">
        <w:rPr>
          <w:rFonts w:ascii="Century Schoolbook" w:hAnsi="Century Schoolbook"/>
          <w:sz w:val="22"/>
          <w:szCs w:val="22"/>
        </w:rPr>
        <w:t>(2005). Responsibility to Protect or Trojan Horse? The Crisis in Darfur and H</w:t>
      </w:r>
      <w:r w:rsidRPr="00931DC1">
        <w:rPr>
          <w:rFonts w:ascii="Century Schoolbook" w:hAnsi="Century Schoolbook"/>
          <w:sz w:val="22"/>
          <w:szCs w:val="22"/>
        </w:rPr>
        <w:t xml:space="preserve">umanitarian </w:t>
      </w:r>
      <w:r w:rsidR="00D41324" w:rsidRPr="00931DC1">
        <w:rPr>
          <w:rFonts w:ascii="Century Schoolbook" w:hAnsi="Century Schoolbook"/>
          <w:sz w:val="22"/>
          <w:szCs w:val="22"/>
        </w:rPr>
        <w:t>I</w:t>
      </w:r>
      <w:r w:rsidRPr="00931DC1">
        <w:rPr>
          <w:rFonts w:ascii="Century Schoolbook" w:hAnsi="Century Schoolbook"/>
          <w:sz w:val="22"/>
          <w:szCs w:val="22"/>
        </w:rPr>
        <w:t xml:space="preserve">ntervention after Iraq. </w:t>
      </w:r>
      <w:r w:rsidRPr="00931DC1">
        <w:rPr>
          <w:rFonts w:ascii="Century Schoolbook" w:hAnsi="Century Schoolbook"/>
          <w:i/>
          <w:sz w:val="22"/>
          <w:szCs w:val="22"/>
        </w:rPr>
        <w:t>Ethics &amp; International Affairs</w:t>
      </w:r>
      <w:r w:rsidRPr="00931DC1">
        <w:rPr>
          <w:rFonts w:ascii="Century Schoolbook" w:hAnsi="Century Schoolbook"/>
          <w:sz w:val="22"/>
          <w:szCs w:val="22"/>
        </w:rPr>
        <w:t xml:space="preserve">, </w:t>
      </w:r>
      <w:r w:rsidRPr="00931DC1">
        <w:rPr>
          <w:rFonts w:ascii="Century Schoolbook" w:hAnsi="Century Schoolbook"/>
          <w:i/>
          <w:sz w:val="22"/>
          <w:szCs w:val="22"/>
        </w:rPr>
        <w:t>19</w:t>
      </w:r>
      <w:r w:rsidRPr="00931DC1">
        <w:rPr>
          <w:rFonts w:ascii="Century Schoolbook" w:hAnsi="Century Schoolbook"/>
          <w:sz w:val="22"/>
          <w:szCs w:val="22"/>
        </w:rPr>
        <w:t>(2)</w:t>
      </w:r>
      <w:r w:rsidR="00AF34B8" w:rsidRPr="00931DC1">
        <w:rPr>
          <w:rFonts w:ascii="Century Schoolbook" w:hAnsi="Century Schoolbook"/>
          <w:sz w:val="22"/>
          <w:szCs w:val="22"/>
        </w:rPr>
        <w:t>:</w:t>
      </w:r>
      <w:r w:rsidRPr="00931DC1">
        <w:rPr>
          <w:rFonts w:ascii="Century Schoolbook" w:hAnsi="Century Schoolbook"/>
          <w:sz w:val="22"/>
          <w:szCs w:val="22"/>
        </w:rPr>
        <w:t>31-54.</w:t>
      </w:r>
    </w:p>
    <w:p w:rsidR="002C7737" w:rsidRPr="00931DC1" w:rsidRDefault="002C7737"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t xml:space="preserve">BELLAMY, A.J. (2006). Whither the Responsibility to Protect? Humanitarian </w:t>
      </w:r>
      <w:r w:rsidR="00D41324" w:rsidRPr="00931DC1">
        <w:rPr>
          <w:rFonts w:ascii="Century Schoolbook" w:hAnsi="Century Schoolbook"/>
          <w:lang w:val="en-US"/>
        </w:rPr>
        <w:t>Intervention and the W</w:t>
      </w:r>
      <w:r w:rsidRPr="00931DC1">
        <w:rPr>
          <w:rFonts w:ascii="Century Schoolbook" w:hAnsi="Century Schoolbook"/>
          <w:lang w:val="en-US"/>
        </w:rPr>
        <w:t xml:space="preserve">orld </w:t>
      </w:r>
      <w:r w:rsidR="00D41324" w:rsidRPr="00931DC1">
        <w:rPr>
          <w:rFonts w:ascii="Century Schoolbook" w:hAnsi="Century Schoolbook"/>
          <w:lang w:val="en-US"/>
        </w:rPr>
        <w:t>S</w:t>
      </w:r>
      <w:r w:rsidRPr="00931DC1">
        <w:rPr>
          <w:rFonts w:ascii="Century Schoolbook" w:hAnsi="Century Schoolbook"/>
          <w:lang w:val="en-US"/>
        </w:rPr>
        <w:t xml:space="preserve">ummit 2005. </w:t>
      </w:r>
      <w:r w:rsidRPr="00931DC1">
        <w:rPr>
          <w:rFonts w:ascii="Century Schoolbook" w:hAnsi="Century Schoolbook"/>
          <w:i/>
          <w:lang w:val="en-US"/>
        </w:rPr>
        <w:t>Ethics &amp; International Affairs 20</w:t>
      </w:r>
      <w:r w:rsidRPr="00931DC1">
        <w:rPr>
          <w:rFonts w:ascii="Century Schoolbook" w:hAnsi="Century Schoolbook"/>
          <w:lang w:val="en-US"/>
        </w:rPr>
        <w:t>(2):143-169.</w:t>
      </w:r>
    </w:p>
    <w:p w:rsidR="00520111" w:rsidRPr="00931DC1" w:rsidRDefault="00D41324"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BELLAMY, A. J. (2010). The R</w:t>
      </w:r>
      <w:r w:rsidR="00520111" w:rsidRPr="00931DC1">
        <w:rPr>
          <w:rFonts w:ascii="Century Schoolbook" w:hAnsi="Century Schoolbook"/>
          <w:sz w:val="22"/>
          <w:szCs w:val="22"/>
        </w:rPr>
        <w:t xml:space="preserve">esponsibility to </w:t>
      </w:r>
      <w:r w:rsidRPr="00931DC1">
        <w:rPr>
          <w:rFonts w:ascii="Century Schoolbook" w:hAnsi="Century Schoolbook"/>
          <w:sz w:val="22"/>
          <w:szCs w:val="22"/>
        </w:rPr>
        <w:t>Protect—five years o</w:t>
      </w:r>
      <w:r w:rsidR="00520111" w:rsidRPr="00931DC1">
        <w:rPr>
          <w:rFonts w:ascii="Century Schoolbook" w:hAnsi="Century Schoolbook"/>
          <w:sz w:val="22"/>
          <w:szCs w:val="22"/>
        </w:rPr>
        <w:t xml:space="preserve">n. </w:t>
      </w:r>
      <w:r w:rsidR="00520111" w:rsidRPr="00931DC1">
        <w:rPr>
          <w:rFonts w:ascii="Century Schoolbook" w:hAnsi="Century Schoolbook"/>
          <w:i/>
          <w:sz w:val="22"/>
          <w:szCs w:val="22"/>
        </w:rPr>
        <w:t>Ethics &amp; International Affairs</w:t>
      </w:r>
      <w:r w:rsidR="00520111" w:rsidRPr="00931DC1">
        <w:rPr>
          <w:rFonts w:ascii="Century Schoolbook" w:hAnsi="Century Schoolbook"/>
          <w:sz w:val="22"/>
          <w:szCs w:val="22"/>
        </w:rPr>
        <w:t xml:space="preserve"> </w:t>
      </w:r>
      <w:r w:rsidR="00520111" w:rsidRPr="00931DC1">
        <w:rPr>
          <w:rFonts w:ascii="Century Schoolbook" w:hAnsi="Century Schoolbook"/>
          <w:i/>
          <w:sz w:val="22"/>
          <w:szCs w:val="22"/>
        </w:rPr>
        <w:t>24</w:t>
      </w:r>
      <w:r w:rsidR="00520111" w:rsidRPr="00931DC1">
        <w:rPr>
          <w:rFonts w:ascii="Century Schoolbook" w:hAnsi="Century Schoolbook"/>
          <w:sz w:val="22"/>
          <w:szCs w:val="22"/>
        </w:rPr>
        <w:t>(2)</w:t>
      </w:r>
      <w:r w:rsidR="00AF34B8" w:rsidRPr="00931DC1">
        <w:rPr>
          <w:rFonts w:ascii="Century Schoolbook" w:hAnsi="Century Schoolbook"/>
          <w:sz w:val="22"/>
          <w:szCs w:val="22"/>
        </w:rPr>
        <w:t>:</w:t>
      </w:r>
      <w:r w:rsidR="00520111" w:rsidRPr="00931DC1">
        <w:rPr>
          <w:rFonts w:ascii="Century Schoolbook" w:hAnsi="Century Schoolbook"/>
          <w:sz w:val="22"/>
          <w:szCs w:val="22"/>
        </w:rPr>
        <w:t>143-169.</w:t>
      </w:r>
    </w:p>
    <w:p w:rsidR="00520111" w:rsidRPr="00931DC1" w:rsidRDefault="00520111"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BELLAMY, A. J.,</w:t>
      </w:r>
      <w:r w:rsidR="00D41324" w:rsidRPr="00931DC1">
        <w:rPr>
          <w:rFonts w:ascii="Century Schoolbook" w:hAnsi="Century Schoolbook"/>
          <w:sz w:val="22"/>
          <w:szCs w:val="22"/>
        </w:rPr>
        <w:t xml:space="preserve"> &amp; Williams, P. D. (2011). The New Politics of P</w:t>
      </w:r>
      <w:r w:rsidRPr="00931DC1">
        <w:rPr>
          <w:rFonts w:ascii="Century Schoolbook" w:hAnsi="Century Schoolbook"/>
          <w:sz w:val="22"/>
          <w:szCs w:val="22"/>
        </w:rPr>
        <w:t xml:space="preserve">rotection? Côte </w:t>
      </w:r>
      <w:r w:rsidR="00D41324" w:rsidRPr="00931DC1">
        <w:rPr>
          <w:rFonts w:ascii="Century Schoolbook" w:hAnsi="Century Schoolbook"/>
          <w:sz w:val="22"/>
          <w:szCs w:val="22"/>
        </w:rPr>
        <w:lastRenderedPageBreak/>
        <w:t>d'Ivoire, Libya and the R</w:t>
      </w:r>
      <w:r w:rsidRPr="00931DC1">
        <w:rPr>
          <w:rFonts w:ascii="Century Schoolbook" w:hAnsi="Century Schoolbook"/>
          <w:sz w:val="22"/>
          <w:szCs w:val="22"/>
        </w:rPr>
        <w:t xml:space="preserve">esponsibility to </w:t>
      </w:r>
      <w:r w:rsidR="00D41324" w:rsidRPr="00931DC1">
        <w:rPr>
          <w:rFonts w:ascii="Century Schoolbook" w:hAnsi="Century Schoolbook"/>
          <w:sz w:val="22"/>
          <w:szCs w:val="22"/>
        </w:rPr>
        <w:t>P</w:t>
      </w:r>
      <w:r w:rsidRPr="00931DC1">
        <w:rPr>
          <w:rFonts w:ascii="Century Schoolbook" w:hAnsi="Century Schoolbook"/>
          <w:sz w:val="22"/>
          <w:szCs w:val="22"/>
        </w:rPr>
        <w:t xml:space="preserve">rotect. </w:t>
      </w:r>
      <w:r w:rsidRPr="00931DC1">
        <w:rPr>
          <w:rFonts w:ascii="Century Schoolbook" w:hAnsi="Century Schoolbook"/>
          <w:i/>
          <w:sz w:val="22"/>
          <w:szCs w:val="22"/>
        </w:rPr>
        <w:t>International Affairs</w:t>
      </w:r>
      <w:r w:rsidRPr="00931DC1">
        <w:rPr>
          <w:rFonts w:ascii="Century Schoolbook" w:hAnsi="Century Schoolbook"/>
          <w:sz w:val="22"/>
          <w:szCs w:val="22"/>
        </w:rPr>
        <w:t xml:space="preserve"> </w:t>
      </w:r>
      <w:r w:rsidRPr="00931DC1">
        <w:rPr>
          <w:rFonts w:ascii="Century Schoolbook" w:hAnsi="Century Schoolbook"/>
          <w:i/>
          <w:sz w:val="22"/>
          <w:szCs w:val="22"/>
        </w:rPr>
        <w:t>87</w:t>
      </w:r>
      <w:r w:rsidR="00AF34B8" w:rsidRPr="00931DC1">
        <w:rPr>
          <w:rFonts w:ascii="Century Schoolbook" w:hAnsi="Century Schoolbook"/>
          <w:sz w:val="22"/>
          <w:szCs w:val="22"/>
        </w:rPr>
        <w:t>(4):</w:t>
      </w:r>
      <w:r w:rsidRPr="00931DC1">
        <w:rPr>
          <w:rFonts w:ascii="Century Schoolbook" w:hAnsi="Century Schoolbook"/>
          <w:sz w:val="22"/>
          <w:szCs w:val="22"/>
        </w:rPr>
        <w:t>825-850.</w:t>
      </w:r>
    </w:p>
    <w:p w:rsidR="00ED2566" w:rsidRPr="00931DC1" w:rsidRDefault="00AF34B8" w:rsidP="00931DC1">
      <w:pPr>
        <w:pStyle w:val="Normal1"/>
        <w:numPr>
          <w:ilvl w:val="0"/>
          <w:numId w:val="11"/>
        </w:numPr>
        <w:spacing w:line="360" w:lineRule="auto"/>
        <w:jc w:val="both"/>
        <w:rPr>
          <w:rFonts w:ascii="Century Schoolbook" w:hAnsi="Century Schoolbook"/>
          <w:color w:val="auto"/>
          <w:sz w:val="22"/>
          <w:szCs w:val="22"/>
        </w:rPr>
      </w:pPr>
      <w:r w:rsidRPr="00931DC1">
        <w:rPr>
          <w:rFonts w:ascii="Century Schoolbook" w:hAnsi="Century Schoolbook" w:cs="Arial"/>
          <w:color w:val="auto"/>
          <w:sz w:val="22"/>
          <w:szCs w:val="22"/>
          <w:shd w:val="clear" w:color="auto" w:fill="FFFFFF"/>
        </w:rPr>
        <w:t>BERMEO</w:t>
      </w:r>
      <w:r w:rsidR="004F5EE9" w:rsidRPr="00931DC1">
        <w:rPr>
          <w:rFonts w:ascii="Century Schoolbook" w:hAnsi="Century Schoolbook" w:cs="Arial"/>
          <w:color w:val="auto"/>
          <w:sz w:val="22"/>
          <w:szCs w:val="22"/>
          <w:shd w:val="clear" w:color="auto" w:fill="FFFFFF"/>
        </w:rPr>
        <w:t>, N. (1990). Rethinking Regime C</w:t>
      </w:r>
      <w:r w:rsidR="00ED2566" w:rsidRPr="00931DC1">
        <w:rPr>
          <w:rFonts w:ascii="Century Schoolbook" w:hAnsi="Century Schoolbook" w:cs="Arial"/>
          <w:color w:val="auto"/>
          <w:sz w:val="22"/>
          <w:szCs w:val="22"/>
          <w:shd w:val="clear" w:color="auto" w:fill="FFFFFF"/>
        </w:rPr>
        <w:t xml:space="preserve">hange. </w:t>
      </w:r>
      <w:r w:rsidR="00ED2566" w:rsidRPr="00931DC1">
        <w:rPr>
          <w:rFonts w:ascii="Century Schoolbook" w:hAnsi="Century Schoolbook" w:cs="Arial"/>
          <w:i/>
          <w:color w:val="auto"/>
          <w:sz w:val="22"/>
          <w:szCs w:val="22"/>
          <w:shd w:val="clear" w:color="auto" w:fill="FFFFFF"/>
        </w:rPr>
        <w:t>Comparative Politics 22</w:t>
      </w:r>
      <w:r w:rsidR="00ED2566" w:rsidRPr="00931DC1">
        <w:rPr>
          <w:rFonts w:ascii="Century Schoolbook" w:hAnsi="Century Schoolbook" w:cs="Arial"/>
          <w:color w:val="auto"/>
          <w:sz w:val="22"/>
          <w:szCs w:val="22"/>
          <w:shd w:val="clear" w:color="auto" w:fill="FFFFFF"/>
        </w:rPr>
        <w:t>(3)</w:t>
      </w:r>
      <w:r w:rsidRPr="00931DC1">
        <w:rPr>
          <w:rFonts w:ascii="Century Schoolbook" w:hAnsi="Century Schoolbook" w:cs="Arial"/>
          <w:color w:val="auto"/>
          <w:sz w:val="22"/>
          <w:szCs w:val="22"/>
          <w:shd w:val="clear" w:color="auto" w:fill="FFFFFF"/>
        </w:rPr>
        <w:t>:</w:t>
      </w:r>
      <w:r w:rsidR="00ED2566" w:rsidRPr="00931DC1">
        <w:rPr>
          <w:rFonts w:ascii="Century Schoolbook" w:hAnsi="Century Schoolbook" w:cs="Arial"/>
          <w:color w:val="auto"/>
          <w:sz w:val="22"/>
          <w:szCs w:val="22"/>
          <w:shd w:val="clear" w:color="auto" w:fill="FFFFFF"/>
        </w:rPr>
        <w:t>359-377.</w:t>
      </w:r>
    </w:p>
    <w:p w:rsidR="00520111" w:rsidRPr="00931DC1" w:rsidRDefault="00520111"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BURKE-WHITE, W.W. (2011). </w:t>
      </w:r>
      <w:r w:rsidRPr="00931DC1">
        <w:rPr>
          <w:rFonts w:ascii="Century Schoolbook" w:hAnsi="Century Schoolbook"/>
          <w:i/>
          <w:sz w:val="22"/>
          <w:szCs w:val="22"/>
        </w:rPr>
        <w:t xml:space="preserve">Adoption of the Responsibility to Protect. </w:t>
      </w:r>
      <w:r w:rsidRPr="00931DC1">
        <w:rPr>
          <w:rFonts w:ascii="Century Schoolbook" w:hAnsi="Century Schoolbook"/>
          <w:sz w:val="22"/>
          <w:szCs w:val="22"/>
        </w:rPr>
        <w:t>University of Pennsylvania Law School, Public Law Research Paper No. 11-40. Retrieved from http://ssrn.com/abstract=1960086 on 9-9-2014.</w:t>
      </w:r>
    </w:p>
    <w:p w:rsidR="00620AC6" w:rsidRPr="00931DC1" w:rsidRDefault="00620AC6"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CARPENTER, T.G. (1986).</w:t>
      </w:r>
      <w:r w:rsidRPr="00931DC1">
        <w:rPr>
          <w:rFonts w:ascii="Century Schoolbook" w:hAnsi="Century Schoolbook"/>
          <w:i/>
          <w:sz w:val="22"/>
          <w:szCs w:val="22"/>
        </w:rPr>
        <w:t xml:space="preserve"> Policy Analysis: U.S. Aid to Anti-Communist Rebels: The “Reagan Doctrine” and Its Pitfalls. </w:t>
      </w:r>
      <w:r w:rsidRPr="00931DC1">
        <w:rPr>
          <w:rFonts w:ascii="Century Schoolbook" w:hAnsi="Century Schoolbook"/>
          <w:sz w:val="22"/>
          <w:szCs w:val="22"/>
        </w:rPr>
        <w:t>Retrieved from http://www.cato.org/pubs/pas/pa074.html on 20-07-2015.</w:t>
      </w:r>
    </w:p>
    <w:p w:rsidR="00B01800" w:rsidRPr="00931DC1" w:rsidRDefault="00B01800"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CLARK, C. (2004). </w:t>
      </w:r>
      <w:r w:rsidRPr="00931DC1">
        <w:rPr>
          <w:rFonts w:ascii="Century Schoolbook" w:hAnsi="Century Schoolbook"/>
          <w:i/>
          <w:sz w:val="22"/>
          <w:szCs w:val="22"/>
        </w:rPr>
        <w:t>Martin: Francophonie Summit a ‘Breakthrough.’</w:t>
      </w:r>
      <w:r w:rsidRPr="00931DC1">
        <w:rPr>
          <w:rFonts w:ascii="Century Schoolbook" w:hAnsi="Century Schoolbook"/>
          <w:sz w:val="22"/>
          <w:szCs w:val="22"/>
        </w:rPr>
        <w:t xml:space="preserve"> Retrieved from http://r2plive.org/martin-francophonie-summit-a-breakthrough/ on 20-07-2015.</w:t>
      </w:r>
    </w:p>
    <w:p w:rsidR="00520111" w:rsidRPr="00931DC1" w:rsidRDefault="00520111"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COLUMBIA University. (n.d.). </w:t>
      </w:r>
      <w:r w:rsidRPr="00931DC1">
        <w:rPr>
          <w:rFonts w:ascii="Century Schoolbook" w:hAnsi="Century Schoolbook"/>
          <w:i/>
          <w:sz w:val="22"/>
          <w:szCs w:val="22"/>
        </w:rPr>
        <w:t xml:space="preserve">Principles of China’s </w:t>
      </w:r>
      <w:r w:rsidR="004F5EE9" w:rsidRPr="00931DC1">
        <w:rPr>
          <w:rFonts w:ascii="Century Schoolbook" w:hAnsi="Century Schoolbook"/>
          <w:i/>
          <w:sz w:val="22"/>
          <w:szCs w:val="22"/>
        </w:rPr>
        <w:t>F</w:t>
      </w:r>
      <w:r w:rsidRPr="00931DC1">
        <w:rPr>
          <w:rFonts w:ascii="Century Schoolbook" w:hAnsi="Century Schoolbook"/>
          <w:i/>
          <w:sz w:val="22"/>
          <w:szCs w:val="22"/>
        </w:rPr>
        <w:t xml:space="preserve">oreign </w:t>
      </w:r>
      <w:r w:rsidR="004F5EE9" w:rsidRPr="00931DC1">
        <w:rPr>
          <w:rFonts w:ascii="Century Schoolbook" w:hAnsi="Century Schoolbook"/>
          <w:i/>
          <w:sz w:val="22"/>
          <w:szCs w:val="22"/>
        </w:rPr>
        <w:t>P</w:t>
      </w:r>
      <w:r w:rsidRPr="00931DC1">
        <w:rPr>
          <w:rFonts w:ascii="Century Schoolbook" w:hAnsi="Century Schoolbook"/>
          <w:i/>
          <w:sz w:val="22"/>
          <w:szCs w:val="22"/>
        </w:rPr>
        <w:t xml:space="preserve">olicy. </w:t>
      </w:r>
      <w:r w:rsidRPr="00931DC1">
        <w:rPr>
          <w:rFonts w:ascii="Century Schoolbook" w:hAnsi="Century Schoolbook"/>
          <w:sz w:val="22"/>
          <w:szCs w:val="22"/>
        </w:rPr>
        <w:t>Retrieved from http://afe.easia.columbia.edu/special/china_1950_forpol_principles.htm on 8-9-2014.</w:t>
      </w:r>
    </w:p>
    <w:p w:rsidR="00C065FA" w:rsidRPr="00931DC1" w:rsidRDefault="00C065FA"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t xml:space="preserve">COOPER, D.A. (2011). Challenging Contemporary Notions of Middle Power Influence: Implications of the Proliferation Security Initiative for “Middle Power Theory”. </w:t>
      </w:r>
      <w:r w:rsidRPr="00931DC1">
        <w:rPr>
          <w:rFonts w:ascii="Century Schoolbook" w:hAnsi="Century Schoolbook"/>
          <w:i/>
          <w:lang w:val="en-US"/>
        </w:rPr>
        <w:t>Foreign Policy Analysis 7</w:t>
      </w:r>
      <w:r w:rsidRPr="00931DC1">
        <w:rPr>
          <w:rFonts w:ascii="Century Schoolbook" w:hAnsi="Century Schoolbook"/>
          <w:lang w:val="en-US"/>
        </w:rPr>
        <w:t>(3):317-336.</w:t>
      </w:r>
    </w:p>
    <w:p w:rsidR="002C7737" w:rsidRPr="00931DC1" w:rsidRDefault="002C7737"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t>EDWARD</w:t>
      </w:r>
      <w:r w:rsidR="004F5EE9" w:rsidRPr="00931DC1">
        <w:rPr>
          <w:rFonts w:ascii="Century Schoolbook" w:hAnsi="Century Schoolbook"/>
          <w:lang w:val="en-US"/>
        </w:rPr>
        <w:t>S, S. (2004, September, 23) UN M</w:t>
      </w:r>
      <w:r w:rsidRPr="00931DC1">
        <w:rPr>
          <w:rFonts w:ascii="Century Schoolbook" w:hAnsi="Century Schoolbook"/>
          <w:lang w:val="en-US"/>
        </w:rPr>
        <w:t xml:space="preserve">ust </w:t>
      </w:r>
      <w:r w:rsidR="004F5EE9" w:rsidRPr="00931DC1">
        <w:rPr>
          <w:rFonts w:ascii="Century Schoolbook" w:hAnsi="Century Schoolbook"/>
          <w:lang w:val="en-US"/>
        </w:rPr>
        <w:t>Flex Its Muscle: Martin: Cites Sudan Crisis. Protecting Civilians C</w:t>
      </w:r>
      <w:r w:rsidRPr="00931DC1">
        <w:rPr>
          <w:rFonts w:ascii="Century Schoolbook" w:hAnsi="Century Schoolbook"/>
          <w:lang w:val="en-US"/>
        </w:rPr>
        <w:t xml:space="preserve">alled </w:t>
      </w:r>
      <w:r w:rsidR="004F5EE9" w:rsidRPr="00931DC1">
        <w:rPr>
          <w:rFonts w:ascii="Century Schoolbook" w:hAnsi="Century Schoolbook"/>
          <w:lang w:val="en-US"/>
        </w:rPr>
        <w:t>P</w:t>
      </w:r>
      <w:r w:rsidRPr="00931DC1">
        <w:rPr>
          <w:rFonts w:ascii="Century Schoolbook" w:hAnsi="Century Schoolbook"/>
          <w:lang w:val="en-US"/>
        </w:rPr>
        <w:t xml:space="preserve">aramount. </w:t>
      </w:r>
      <w:r w:rsidRPr="00931DC1">
        <w:rPr>
          <w:rFonts w:ascii="Century Schoolbook" w:hAnsi="Century Schoolbook"/>
          <w:i/>
          <w:lang w:val="en-US"/>
        </w:rPr>
        <w:t>The Gazette (Montreal).</w:t>
      </w:r>
      <w:r w:rsidRPr="00931DC1">
        <w:rPr>
          <w:rFonts w:ascii="Century Schoolbook" w:hAnsi="Century Schoolbook"/>
          <w:lang w:val="en-US"/>
        </w:rPr>
        <w:t xml:space="preserve"> p. A12.</w:t>
      </w:r>
    </w:p>
    <w:p w:rsidR="00520111" w:rsidRPr="00931DC1" w:rsidRDefault="00520111"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EUROPEAN COMMISSION (2015). </w:t>
      </w:r>
      <w:r w:rsidRPr="00931DC1">
        <w:rPr>
          <w:rFonts w:ascii="Century Schoolbook" w:hAnsi="Century Schoolbook"/>
          <w:i/>
          <w:sz w:val="22"/>
          <w:szCs w:val="22"/>
        </w:rPr>
        <w:t>Defining ‘</w:t>
      </w:r>
      <w:r w:rsidR="004F5EE9" w:rsidRPr="00931DC1">
        <w:rPr>
          <w:rFonts w:ascii="Century Schoolbook" w:hAnsi="Century Schoolbook"/>
          <w:i/>
          <w:sz w:val="22"/>
          <w:szCs w:val="22"/>
        </w:rPr>
        <w:t>C</w:t>
      </w:r>
      <w:r w:rsidRPr="00931DC1">
        <w:rPr>
          <w:rFonts w:ascii="Century Schoolbook" w:hAnsi="Century Schoolbook"/>
          <w:i/>
          <w:sz w:val="22"/>
          <w:szCs w:val="22"/>
        </w:rPr>
        <w:t xml:space="preserve">ritical’ </w:t>
      </w:r>
      <w:r w:rsidR="004F5EE9" w:rsidRPr="00931DC1">
        <w:rPr>
          <w:rFonts w:ascii="Century Schoolbook" w:hAnsi="Century Schoolbook"/>
          <w:i/>
          <w:sz w:val="22"/>
          <w:szCs w:val="22"/>
        </w:rPr>
        <w:t>R</w:t>
      </w:r>
      <w:r w:rsidRPr="00931DC1">
        <w:rPr>
          <w:rFonts w:ascii="Century Schoolbook" w:hAnsi="Century Schoolbook"/>
          <w:i/>
          <w:sz w:val="22"/>
          <w:szCs w:val="22"/>
        </w:rPr>
        <w:t xml:space="preserve">aw </w:t>
      </w:r>
      <w:r w:rsidR="004F5EE9" w:rsidRPr="00931DC1">
        <w:rPr>
          <w:rFonts w:ascii="Century Schoolbook" w:hAnsi="Century Schoolbook"/>
          <w:i/>
          <w:sz w:val="22"/>
          <w:szCs w:val="22"/>
        </w:rPr>
        <w:t>M</w:t>
      </w:r>
      <w:r w:rsidRPr="00931DC1">
        <w:rPr>
          <w:rFonts w:ascii="Century Schoolbook" w:hAnsi="Century Schoolbook"/>
          <w:i/>
          <w:sz w:val="22"/>
          <w:szCs w:val="22"/>
        </w:rPr>
        <w:t>aterials.</w:t>
      </w:r>
      <w:r w:rsidRPr="00931DC1">
        <w:rPr>
          <w:rFonts w:ascii="Century Schoolbook" w:hAnsi="Century Schoolbook"/>
          <w:sz w:val="22"/>
          <w:szCs w:val="22"/>
        </w:rPr>
        <w:t xml:space="preserve"> Retrieved from http://ec.europa.eu/enterprise/policies/raw-materials/critical/index_en.htm on 6-2-2015.</w:t>
      </w:r>
    </w:p>
    <w:p w:rsidR="00520111" w:rsidRPr="00931DC1" w:rsidRDefault="00520111"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EVANS, G. (2014).</w:t>
      </w:r>
      <w:r w:rsidR="004F5EE9" w:rsidRPr="00931DC1">
        <w:rPr>
          <w:rFonts w:ascii="Century Schoolbook" w:hAnsi="Century Schoolbook"/>
          <w:i/>
          <w:iCs/>
          <w:sz w:val="22"/>
          <w:szCs w:val="22"/>
        </w:rPr>
        <w:t xml:space="preserve"> The Consequences of Syria: Does the Responsibility to Protect have a F</w:t>
      </w:r>
      <w:r w:rsidRPr="00931DC1">
        <w:rPr>
          <w:rFonts w:ascii="Century Schoolbook" w:hAnsi="Century Schoolbook"/>
          <w:i/>
          <w:iCs/>
          <w:sz w:val="22"/>
          <w:szCs w:val="22"/>
        </w:rPr>
        <w:t xml:space="preserve">uture? </w:t>
      </w:r>
      <w:r w:rsidRPr="00931DC1">
        <w:rPr>
          <w:rFonts w:ascii="Century Schoolbook" w:hAnsi="Century Schoolbook"/>
          <w:sz w:val="22"/>
          <w:szCs w:val="22"/>
        </w:rPr>
        <w:t>Retrieved from http://www.e-ir.info/2014/01/27/the-consequences-of-non-intervention-in-syria-does-the-responsibility-to-protect-have-a-future/ on 25-2-2014.</w:t>
      </w:r>
    </w:p>
    <w:p w:rsidR="00520111" w:rsidRPr="00931DC1" w:rsidRDefault="004F5EE9"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EVANS, G. (2008). The R</w:t>
      </w:r>
      <w:r w:rsidR="00520111" w:rsidRPr="00931DC1">
        <w:rPr>
          <w:rFonts w:ascii="Century Schoolbook" w:hAnsi="Century Schoolbook"/>
          <w:sz w:val="22"/>
          <w:szCs w:val="22"/>
        </w:rPr>
        <w:t xml:space="preserve">esponsibility to </w:t>
      </w:r>
      <w:r w:rsidRPr="00931DC1">
        <w:rPr>
          <w:rFonts w:ascii="Century Schoolbook" w:hAnsi="Century Schoolbook"/>
          <w:sz w:val="22"/>
          <w:szCs w:val="22"/>
        </w:rPr>
        <w:t>Protect: an I</w:t>
      </w:r>
      <w:r w:rsidR="00520111" w:rsidRPr="00931DC1">
        <w:rPr>
          <w:rFonts w:ascii="Century Schoolbook" w:hAnsi="Century Schoolbook"/>
          <w:sz w:val="22"/>
          <w:szCs w:val="22"/>
        </w:rPr>
        <w:t>dea</w:t>
      </w:r>
      <w:r w:rsidRPr="00931DC1">
        <w:rPr>
          <w:rFonts w:ascii="Century Schoolbook" w:hAnsi="Century Schoolbook"/>
          <w:sz w:val="22"/>
          <w:szCs w:val="22"/>
        </w:rPr>
        <w:t xml:space="preserve"> Whose Time H</w:t>
      </w:r>
      <w:r w:rsidR="00B03100" w:rsidRPr="00931DC1">
        <w:rPr>
          <w:rFonts w:ascii="Century Schoolbook" w:hAnsi="Century Schoolbook"/>
          <w:sz w:val="22"/>
          <w:szCs w:val="22"/>
        </w:rPr>
        <w:t xml:space="preserve">as </w:t>
      </w:r>
      <w:r w:rsidRPr="00931DC1">
        <w:rPr>
          <w:rFonts w:ascii="Century Schoolbook" w:hAnsi="Century Schoolbook"/>
          <w:sz w:val="22"/>
          <w:szCs w:val="22"/>
        </w:rPr>
        <w:t>Come… and Go</w:t>
      </w:r>
      <w:r w:rsidR="00B03100" w:rsidRPr="00931DC1">
        <w:rPr>
          <w:rFonts w:ascii="Century Schoolbook" w:hAnsi="Century Schoolbook"/>
          <w:sz w:val="22"/>
          <w:szCs w:val="22"/>
        </w:rPr>
        <w:t>ne?</w:t>
      </w:r>
      <w:r w:rsidR="00520111" w:rsidRPr="00931DC1">
        <w:rPr>
          <w:rFonts w:ascii="Century Schoolbook" w:hAnsi="Century Schoolbook"/>
          <w:sz w:val="22"/>
          <w:szCs w:val="22"/>
        </w:rPr>
        <w:t xml:space="preserve"> </w:t>
      </w:r>
      <w:r w:rsidR="00520111" w:rsidRPr="00931DC1">
        <w:rPr>
          <w:rFonts w:ascii="Century Schoolbook" w:hAnsi="Century Schoolbook"/>
          <w:i/>
          <w:sz w:val="22"/>
          <w:szCs w:val="22"/>
        </w:rPr>
        <w:t>International Relations</w:t>
      </w:r>
      <w:r w:rsidR="00520111" w:rsidRPr="00931DC1">
        <w:rPr>
          <w:rFonts w:ascii="Century Schoolbook" w:hAnsi="Century Schoolbook"/>
          <w:sz w:val="22"/>
          <w:szCs w:val="22"/>
        </w:rPr>
        <w:t xml:space="preserve"> </w:t>
      </w:r>
      <w:r w:rsidR="00520111" w:rsidRPr="00931DC1">
        <w:rPr>
          <w:rFonts w:ascii="Century Schoolbook" w:hAnsi="Century Schoolbook"/>
          <w:i/>
          <w:sz w:val="22"/>
          <w:szCs w:val="22"/>
        </w:rPr>
        <w:t>22</w:t>
      </w:r>
      <w:r w:rsidR="00520111" w:rsidRPr="00931DC1">
        <w:rPr>
          <w:rFonts w:ascii="Century Schoolbook" w:hAnsi="Century Schoolbook"/>
          <w:sz w:val="22"/>
          <w:szCs w:val="22"/>
        </w:rPr>
        <w:t>(3)</w:t>
      </w:r>
      <w:r w:rsidR="00B03100" w:rsidRPr="00931DC1">
        <w:rPr>
          <w:rFonts w:ascii="Century Schoolbook" w:hAnsi="Century Schoolbook"/>
          <w:sz w:val="22"/>
          <w:szCs w:val="22"/>
        </w:rPr>
        <w:t>:</w:t>
      </w:r>
      <w:r w:rsidR="00520111" w:rsidRPr="00931DC1">
        <w:rPr>
          <w:rFonts w:ascii="Century Schoolbook" w:hAnsi="Century Schoolbook"/>
          <w:sz w:val="22"/>
          <w:szCs w:val="22"/>
        </w:rPr>
        <w:t>283-298.</w:t>
      </w:r>
    </w:p>
    <w:p w:rsidR="002C7737" w:rsidRPr="00931DC1" w:rsidRDefault="002C7737"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t xml:space="preserve">EVANS, G. (2006). From Humanitarian Intervention to the Responsibility to Protect. </w:t>
      </w:r>
      <w:r w:rsidRPr="00931DC1">
        <w:rPr>
          <w:rFonts w:ascii="Century Schoolbook" w:hAnsi="Century Schoolbook"/>
          <w:i/>
          <w:lang w:val="en-US"/>
        </w:rPr>
        <w:t>Wisconsin International Law Journal 24</w:t>
      </w:r>
      <w:r w:rsidR="00B03100" w:rsidRPr="00931DC1">
        <w:rPr>
          <w:rFonts w:ascii="Century Schoolbook" w:hAnsi="Century Schoolbook"/>
          <w:lang w:val="en-US"/>
        </w:rPr>
        <w:t>:</w:t>
      </w:r>
      <w:r w:rsidRPr="00931DC1">
        <w:rPr>
          <w:rFonts w:ascii="Century Schoolbook" w:hAnsi="Century Schoolbook"/>
          <w:lang w:val="en-US"/>
        </w:rPr>
        <w:t>703-722.</w:t>
      </w:r>
    </w:p>
    <w:p w:rsidR="00520111" w:rsidRPr="00931DC1" w:rsidRDefault="00520111"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FINNEMORE, M., &amp; Sikkink, K. (1998). International </w:t>
      </w:r>
      <w:r w:rsidR="004F5EE9" w:rsidRPr="00931DC1">
        <w:rPr>
          <w:rFonts w:ascii="Century Schoolbook" w:hAnsi="Century Schoolbook"/>
          <w:sz w:val="22"/>
          <w:szCs w:val="22"/>
        </w:rPr>
        <w:t>Norm D</w:t>
      </w:r>
      <w:r w:rsidRPr="00931DC1">
        <w:rPr>
          <w:rFonts w:ascii="Century Schoolbook" w:hAnsi="Century Schoolbook"/>
          <w:sz w:val="22"/>
          <w:szCs w:val="22"/>
        </w:rPr>
        <w:t xml:space="preserve">ynamics and </w:t>
      </w:r>
      <w:r w:rsidR="004F5EE9" w:rsidRPr="00931DC1">
        <w:rPr>
          <w:rFonts w:ascii="Century Schoolbook" w:hAnsi="Century Schoolbook"/>
          <w:sz w:val="22"/>
          <w:szCs w:val="22"/>
        </w:rPr>
        <w:t>Political C</w:t>
      </w:r>
      <w:r w:rsidRPr="00931DC1">
        <w:rPr>
          <w:rFonts w:ascii="Century Schoolbook" w:hAnsi="Century Schoolbook"/>
          <w:sz w:val="22"/>
          <w:szCs w:val="22"/>
        </w:rPr>
        <w:t xml:space="preserve">hange. </w:t>
      </w:r>
      <w:r w:rsidRPr="00931DC1">
        <w:rPr>
          <w:rFonts w:ascii="Century Schoolbook" w:hAnsi="Century Schoolbook"/>
          <w:i/>
          <w:sz w:val="22"/>
          <w:szCs w:val="22"/>
        </w:rPr>
        <w:t>International organization</w:t>
      </w:r>
      <w:r w:rsidRPr="00931DC1">
        <w:rPr>
          <w:rFonts w:ascii="Century Schoolbook" w:hAnsi="Century Schoolbook"/>
          <w:sz w:val="22"/>
          <w:szCs w:val="22"/>
        </w:rPr>
        <w:t xml:space="preserve"> </w:t>
      </w:r>
      <w:r w:rsidRPr="00931DC1">
        <w:rPr>
          <w:rFonts w:ascii="Century Schoolbook" w:hAnsi="Century Schoolbook"/>
          <w:i/>
          <w:sz w:val="22"/>
          <w:szCs w:val="22"/>
        </w:rPr>
        <w:t>52</w:t>
      </w:r>
      <w:r w:rsidRPr="00931DC1">
        <w:rPr>
          <w:rFonts w:ascii="Century Schoolbook" w:hAnsi="Century Schoolbook"/>
          <w:sz w:val="22"/>
          <w:szCs w:val="22"/>
        </w:rPr>
        <w:t>(4)</w:t>
      </w:r>
      <w:r w:rsidR="00B03100" w:rsidRPr="00931DC1">
        <w:rPr>
          <w:rFonts w:ascii="Century Schoolbook" w:hAnsi="Century Schoolbook"/>
          <w:sz w:val="22"/>
          <w:szCs w:val="22"/>
        </w:rPr>
        <w:t>:</w:t>
      </w:r>
      <w:r w:rsidRPr="00931DC1">
        <w:rPr>
          <w:rFonts w:ascii="Century Schoolbook" w:hAnsi="Century Schoolbook"/>
          <w:sz w:val="22"/>
          <w:szCs w:val="22"/>
        </w:rPr>
        <w:t>887-917.</w:t>
      </w:r>
    </w:p>
    <w:p w:rsidR="002C7737" w:rsidRPr="00931DC1" w:rsidRDefault="002C7737"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lastRenderedPageBreak/>
        <w:t>FRASER, G. (2004</w:t>
      </w:r>
      <w:r w:rsidR="004F5EE9" w:rsidRPr="00931DC1">
        <w:rPr>
          <w:rFonts w:ascii="Century Schoolbook" w:hAnsi="Century Schoolbook"/>
          <w:lang w:val="en-US"/>
        </w:rPr>
        <w:t>, November, 22). PM Pushes new Global Doctrine at S</w:t>
      </w:r>
      <w:r w:rsidRPr="00931DC1">
        <w:rPr>
          <w:rFonts w:ascii="Century Schoolbook" w:hAnsi="Century Schoolbook"/>
          <w:lang w:val="en-US"/>
        </w:rPr>
        <w:t xml:space="preserve">ummit. </w:t>
      </w:r>
      <w:r w:rsidRPr="00931DC1">
        <w:rPr>
          <w:rFonts w:ascii="Century Schoolbook" w:hAnsi="Century Schoolbook"/>
          <w:i/>
          <w:lang w:val="en-US"/>
        </w:rPr>
        <w:t xml:space="preserve">The Toronto Star. </w:t>
      </w:r>
      <w:r w:rsidRPr="00931DC1">
        <w:rPr>
          <w:rFonts w:ascii="Century Schoolbook" w:hAnsi="Century Schoolbook"/>
          <w:lang w:val="en-US"/>
        </w:rPr>
        <w:t>p. A01.</w:t>
      </w:r>
    </w:p>
    <w:p w:rsidR="002C7737" w:rsidRPr="00931DC1" w:rsidRDefault="002C7737"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t>GARWOOD-GOWERS, A. (2012). China an</w:t>
      </w:r>
      <w:r w:rsidR="004F5EE9" w:rsidRPr="00931DC1">
        <w:rPr>
          <w:rFonts w:ascii="Century Schoolbook" w:hAnsi="Century Schoolbook"/>
          <w:lang w:val="en-US"/>
        </w:rPr>
        <w:t>d</w:t>
      </w:r>
      <w:r w:rsidRPr="00931DC1">
        <w:rPr>
          <w:rFonts w:ascii="Century Schoolbook" w:hAnsi="Century Schoolbook"/>
          <w:lang w:val="en-US"/>
        </w:rPr>
        <w:t xml:space="preserve"> the “Responsibility to Protect”: The Implications of the Libyan Intervention. </w:t>
      </w:r>
      <w:r w:rsidRPr="00931DC1">
        <w:rPr>
          <w:rFonts w:ascii="Century Schoolbook" w:hAnsi="Century Schoolbook"/>
          <w:i/>
          <w:lang w:val="en-US"/>
        </w:rPr>
        <w:t>Asian Journal of International Law 2</w:t>
      </w:r>
      <w:r w:rsidRPr="00931DC1">
        <w:rPr>
          <w:rFonts w:ascii="Century Schoolbook" w:hAnsi="Century Schoolbook"/>
          <w:lang w:val="en-US"/>
        </w:rPr>
        <w:t>(02):375-393.</w:t>
      </w:r>
    </w:p>
    <w:p w:rsidR="006940DC" w:rsidRPr="00931DC1" w:rsidRDefault="006940DC" w:rsidP="00931DC1">
      <w:pPr>
        <w:pStyle w:val="Normal1"/>
        <w:numPr>
          <w:ilvl w:val="0"/>
          <w:numId w:val="11"/>
        </w:numPr>
        <w:spacing w:line="360" w:lineRule="auto"/>
        <w:jc w:val="both"/>
        <w:rPr>
          <w:rFonts w:ascii="Century Schoolbook" w:hAnsi="Century Schoolbook" w:cs="Times New Roman"/>
          <w:color w:val="222222"/>
          <w:sz w:val="22"/>
          <w:szCs w:val="22"/>
          <w:shd w:val="clear" w:color="auto" w:fill="FFFFFF"/>
        </w:rPr>
      </w:pPr>
      <w:r w:rsidRPr="00931DC1">
        <w:rPr>
          <w:rFonts w:ascii="Century Schoolbook" w:hAnsi="Century Schoolbook" w:cs="Times New Roman"/>
          <w:color w:val="222222"/>
          <w:sz w:val="22"/>
          <w:szCs w:val="22"/>
          <w:shd w:val="clear" w:color="auto" w:fill="FFFFFF"/>
        </w:rPr>
        <w:t xml:space="preserve">GILPIN, R. (1981). </w:t>
      </w:r>
      <w:r w:rsidRPr="00931DC1">
        <w:rPr>
          <w:rFonts w:ascii="Century Schoolbook" w:hAnsi="Century Schoolbook" w:cs="Times New Roman"/>
          <w:i/>
          <w:color w:val="222222"/>
          <w:sz w:val="22"/>
          <w:szCs w:val="22"/>
          <w:shd w:val="clear" w:color="auto" w:fill="FFFFFF"/>
        </w:rPr>
        <w:t>War &amp; Change in World Politics.</w:t>
      </w:r>
      <w:r w:rsidRPr="00931DC1">
        <w:rPr>
          <w:rFonts w:ascii="Century Schoolbook" w:hAnsi="Century Schoolbook" w:cs="Times New Roman"/>
          <w:color w:val="222222"/>
          <w:sz w:val="22"/>
          <w:szCs w:val="22"/>
          <w:shd w:val="clear" w:color="auto" w:fill="FFFFFF"/>
        </w:rPr>
        <w:t xml:space="preserve"> Cambridge: Cambridge University Press.</w:t>
      </w:r>
    </w:p>
    <w:p w:rsidR="002C7737" w:rsidRPr="00931DC1" w:rsidRDefault="002C7737"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t xml:space="preserve">HAFNER-BURTON, E.M. (2005). Human Rights in a Globalizing World: The Paradox of Empty Promises. </w:t>
      </w:r>
      <w:r w:rsidRPr="00931DC1">
        <w:rPr>
          <w:rFonts w:ascii="Century Schoolbook" w:hAnsi="Century Schoolbook"/>
          <w:i/>
          <w:lang w:val="en-US"/>
        </w:rPr>
        <w:t>American Journal of Sociology 110</w:t>
      </w:r>
      <w:r w:rsidRPr="00931DC1">
        <w:rPr>
          <w:rFonts w:ascii="Century Schoolbook" w:hAnsi="Century Schoolbook"/>
          <w:lang w:val="en-US"/>
        </w:rPr>
        <w:t>(5):1373-1411.</w:t>
      </w:r>
    </w:p>
    <w:p w:rsidR="00C64AB7" w:rsidRPr="00931DC1" w:rsidRDefault="00C64AB7"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t xml:space="preserve">HAFNER-BURTON, E.M. (2008). Sticks and Stones: Naming and Shaming the Human Rights Enforcement Problem. </w:t>
      </w:r>
      <w:r w:rsidRPr="00931DC1">
        <w:rPr>
          <w:rFonts w:ascii="Century Schoolbook" w:hAnsi="Century Schoolbook"/>
          <w:i/>
          <w:lang w:val="en-US"/>
        </w:rPr>
        <w:t>International Organization 62</w:t>
      </w:r>
      <w:r w:rsidRPr="00931DC1">
        <w:rPr>
          <w:rFonts w:ascii="Century Schoolbook" w:hAnsi="Century Schoolbook"/>
          <w:lang w:val="en-US"/>
        </w:rPr>
        <w:t>(04):689-716.</w:t>
      </w:r>
    </w:p>
    <w:p w:rsidR="002C7737" w:rsidRPr="00931DC1" w:rsidRDefault="002C7737"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t>HAFNER-BURTON, E.M. (2012).</w:t>
      </w:r>
      <w:r w:rsidRPr="00931DC1">
        <w:rPr>
          <w:rFonts w:ascii="Century Schoolbook" w:hAnsi="Century Schoolbook"/>
          <w:i/>
          <w:lang w:val="en-US"/>
        </w:rPr>
        <w:t xml:space="preserve"> </w:t>
      </w:r>
      <w:r w:rsidRPr="00931DC1">
        <w:rPr>
          <w:rFonts w:ascii="Century Schoolbook" w:hAnsi="Century Schoolbook"/>
          <w:lang w:val="en-US"/>
        </w:rPr>
        <w:t>International Regimes for Human Rights</w:t>
      </w:r>
      <w:r w:rsidRPr="00931DC1">
        <w:rPr>
          <w:rFonts w:ascii="Century Schoolbook" w:hAnsi="Century Schoolbook"/>
          <w:i/>
          <w:lang w:val="en-US"/>
        </w:rPr>
        <w:t>. Annual Review of Political Science 15</w:t>
      </w:r>
      <w:r w:rsidRPr="00931DC1">
        <w:rPr>
          <w:rFonts w:ascii="Century Schoolbook" w:hAnsi="Century Schoolbook"/>
          <w:lang w:val="en-US"/>
        </w:rPr>
        <w:t>:266-86.</w:t>
      </w:r>
    </w:p>
    <w:p w:rsidR="00520111" w:rsidRPr="00931DC1" w:rsidRDefault="00520111" w:rsidP="00931DC1">
      <w:pPr>
        <w:pStyle w:val="Normal1"/>
        <w:numPr>
          <w:ilvl w:val="0"/>
          <w:numId w:val="11"/>
        </w:numPr>
        <w:spacing w:line="360" w:lineRule="auto"/>
        <w:jc w:val="both"/>
        <w:rPr>
          <w:rFonts w:ascii="Century Schoolbook" w:hAnsi="Century Schoolbook" w:cs="Times New Roman"/>
          <w:sz w:val="22"/>
          <w:szCs w:val="22"/>
        </w:rPr>
      </w:pPr>
      <w:r w:rsidRPr="00931DC1">
        <w:rPr>
          <w:rFonts w:ascii="Century Schoolbook" w:hAnsi="Century Schoolbook" w:cs="Times New Roman"/>
          <w:color w:val="222222"/>
          <w:sz w:val="22"/>
          <w:szCs w:val="22"/>
          <w:shd w:val="clear" w:color="auto" w:fill="FFFFFF"/>
        </w:rPr>
        <w:t xml:space="preserve">HAGGARD, S., &amp; Simmons, B. A. (1987). Theories of </w:t>
      </w:r>
      <w:r w:rsidR="004F5EE9" w:rsidRPr="00931DC1">
        <w:rPr>
          <w:rFonts w:ascii="Century Schoolbook" w:hAnsi="Century Schoolbook" w:cs="Times New Roman"/>
          <w:color w:val="222222"/>
          <w:sz w:val="22"/>
          <w:szCs w:val="22"/>
          <w:shd w:val="clear" w:color="auto" w:fill="FFFFFF"/>
        </w:rPr>
        <w:t>In</w:t>
      </w:r>
      <w:r w:rsidRPr="00931DC1">
        <w:rPr>
          <w:rFonts w:ascii="Century Schoolbook" w:hAnsi="Century Schoolbook" w:cs="Times New Roman"/>
          <w:color w:val="222222"/>
          <w:sz w:val="22"/>
          <w:szCs w:val="22"/>
          <w:shd w:val="clear" w:color="auto" w:fill="FFFFFF"/>
        </w:rPr>
        <w:t xml:space="preserve">ternational </w:t>
      </w:r>
      <w:r w:rsidR="004F5EE9" w:rsidRPr="00931DC1">
        <w:rPr>
          <w:rFonts w:ascii="Century Schoolbook" w:hAnsi="Century Schoolbook" w:cs="Times New Roman"/>
          <w:color w:val="222222"/>
          <w:sz w:val="22"/>
          <w:szCs w:val="22"/>
          <w:shd w:val="clear" w:color="auto" w:fill="FFFFFF"/>
        </w:rPr>
        <w:t>R</w:t>
      </w:r>
      <w:r w:rsidRPr="00931DC1">
        <w:rPr>
          <w:rFonts w:ascii="Century Schoolbook" w:hAnsi="Century Schoolbook" w:cs="Times New Roman"/>
          <w:color w:val="222222"/>
          <w:sz w:val="22"/>
          <w:szCs w:val="22"/>
          <w:shd w:val="clear" w:color="auto" w:fill="FFFFFF"/>
        </w:rPr>
        <w:t>egimes.</w:t>
      </w:r>
      <w:r w:rsidR="004F5EE9" w:rsidRPr="00931DC1">
        <w:rPr>
          <w:rFonts w:ascii="Century Schoolbook" w:hAnsi="Century Schoolbook" w:cs="Times New Roman"/>
          <w:color w:val="222222"/>
          <w:sz w:val="22"/>
          <w:szCs w:val="22"/>
          <w:shd w:val="clear" w:color="auto" w:fill="FFFFFF"/>
        </w:rPr>
        <w:t xml:space="preserve"> </w:t>
      </w:r>
      <w:r w:rsidRPr="00931DC1">
        <w:rPr>
          <w:rFonts w:ascii="Century Schoolbook" w:hAnsi="Century Schoolbook" w:cs="Times New Roman"/>
          <w:i/>
          <w:iCs/>
          <w:color w:val="222222"/>
          <w:sz w:val="22"/>
          <w:szCs w:val="22"/>
          <w:shd w:val="clear" w:color="auto" w:fill="FFFFFF"/>
        </w:rPr>
        <w:t>International Organization</w:t>
      </w:r>
      <w:r w:rsidRPr="00931DC1">
        <w:rPr>
          <w:rStyle w:val="apple-converted-space"/>
          <w:rFonts w:ascii="Century Schoolbook" w:hAnsi="Century Schoolbook" w:cs="Times New Roman"/>
          <w:color w:val="222222"/>
          <w:sz w:val="22"/>
          <w:szCs w:val="22"/>
          <w:shd w:val="clear" w:color="auto" w:fill="FFFFFF"/>
        </w:rPr>
        <w:t> </w:t>
      </w:r>
      <w:r w:rsidRPr="00931DC1">
        <w:rPr>
          <w:rFonts w:ascii="Century Schoolbook" w:hAnsi="Century Schoolbook" w:cs="Times New Roman"/>
          <w:i/>
          <w:iCs/>
          <w:color w:val="222222"/>
          <w:sz w:val="22"/>
          <w:szCs w:val="22"/>
          <w:shd w:val="clear" w:color="auto" w:fill="FFFFFF"/>
        </w:rPr>
        <w:t>41</w:t>
      </w:r>
      <w:r w:rsidR="00B03100" w:rsidRPr="00931DC1">
        <w:rPr>
          <w:rFonts w:ascii="Century Schoolbook" w:hAnsi="Century Schoolbook" w:cs="Times New Roman"/>
          <w:color w:val="222222"/>
          <w:sz w:val="22"/>
          <w:szCs w:val="22"/>
          <w:shd w:val="clear" w:color="auto" w:fill="FFFFFF"/>
        </w:rPr>
        <w:t>(</w:t>
      </w:r>
      <w:r w:rsidRPr="00931DC1">
        <w:rPr>
          <w:rFonts w:ascii="Century Schoolbook" w:hAnsi="Century Schoolbook" w:cs="Times New Roman"/>
          <w:color w:val="222222"/>
          <w:sz w:val="22"/>
          <w:szCs w:val="22"/>
          <w:shd w:val="clear" w:color="auto" w:fill="FFFFFF"/>
        </w:rPr>
        <w:t>3)</w:t>
      </w:r>
      <w:r w:rsidR="00B03100" w:rsidRPr="00931DC1">
        <w:rPr>
          <w:rFonts w:ascii="Century Schoolbook" w:hAnsi="Century Schoolbook" w:cs="Times New Roman"/>
          <w:color w:val="222222"/>
          <w:sz w:val="22"/>
          <w:szCs w:val="22"/>
          <w:shd w:val="clear" w:color="auto" w:fill="FFFFFF"/>
        </w:rPr>
        <w:t>:</w:t>
      </w:r>
      <w:r w:rsidRPr="00931DC1">
        <w:rPr>
          <w:rFonts w:ascii="Century Schoolbook" w:hAnsi="Century Schoolbook" w:cs="Times New Roman"/>
          <w:color w:val="222222"/>
          <w:sz w:val="22"/>
          <w:szCs w:val="22"/>
          <w:shd w:val="clear" w:color="auto" w:fill="FFFFFF"/>
        </w:rPr>
        <w:t>491-517.</w:t>
      </w:r>
    </w:p>
    <w:p w:rsidR="00520111" w:rsidRPr="00931DC1" w:rsidRDefault="00520111"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HASENCLEVER, A. (1997). </w:t>
      </w:r>
      <w:r w:rsidR="004F5EE9" w:rsidRPr="00931DC1">
        <w:rPr>
          <w:rFonts w:ascii="Century Schoolbook" w:hAnsi="Century Schoolbook"/>
          <w:i/>
          <w:iCs/>
          <w:sz w:val="22"/>
          <w:szCs w:val="22"/>
        </w:rPr>
        <w:t>Theories of I</w:t>
      </w:r>
      <w:r w:rsidRPr="00931DC1">
        <w:rPr>
          <w:rFonts w:ascii="Century Schoolbook" w:hAnsi="Century Schoolbook"/>
          <w:i/>
          <w:iCs/>
          <w:sz w:val="22"/>
          <w:szCs w:val="22"/>
        </w:rPr>
        <w:t xml:space="preserve">nternational </w:t>
      </w:r>
      <w:r w:rsidR="004F5EE9" w:rsidRPr="00931DC1">
        <w:rPr>
          <w:rFonts w:ascii="Century Schoolbook" w:hAnsi="Century Schoolbook"/>
          <w:i/>
          <w:iCs/>
          <w:sz w:val="22"/>
          <w:szCs w:val="22"/>
        </w:rPr>
        <w:t>R</w:t>
      </w:r>
      <w:r w:rsidRPr="00931DC1">
        <w:rPr>
          <w:rFonts w:ascii="Century Schoolbook" w:hAnsi="Century Schoolbook"/>
          <w:i/>
          <w:iCs/>
          <w:sz w:val="22"/>
          <w:szCs w:val="22"/>
        </w:rPr>
        <w:t>egimes</w:t>
      </w:r>
      <w:r w:rsidRPr="00931DC1">
        <w:rPr>
          <w:rFonts w:ascii="Century Schoolbook" w:hAnsi="Century Schoolbook"/>
          <w:sz w:val="22"/>
          <w:szCs w:val="22"/>
        </w:rPr>
        <w:t> (Vol. 55). Cambridge university press.</w:t>
      </w:r>
    </w:p>
    <w:p w:rsidR="00520111" w:rsidRPr="00931DC1" w:rsidRDefault="00520111"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HATHAWAY, O. A. (2002). Do </w:t>
      </w:r>
      <w:r w:rsidR="004F5EE9" w:rsidRPr="00931DC1">
        <w:rPr>
          <w:rFonts w:ascii="Century Schoolbook" w:hAnsi="Century Schoolbook"/>
          <w:sz w:val="22"/>
          <w:szCs w:val="22"/>
        </w:rPr>
        <w:t>Human Rights T</w:t>
      </w:r>
      <w:r w:rsidRPr="00931DC1">
        <w:rPr>
          <w:rFonts w:ascii="Century Schoolbook" w:hAnsi="Century Schoolbook"/>
          <w:sz w:val="22"/>
          <w:szCs w:val="22"/>
        </w:rPr>
        <w:t xml:space="preserve">reaties make </w:t>
      </w:r>
      <w:r w:rsidR="004F5EE9" w:rsidRPr="00931DC1">
        <w:rPr>
          <w:rFonts w:ascii="Century Schoolbook" w:hAnsi="Century Schoolbook"/>
          <w:sz w:val="22"/>
          <w:szCs w:val="22"/>
        </w:rPr>
        <w:t>a D</w:t>
      </w:r>
      <w:r w:rsidRPr="00931DC1">
        <w:rPr>
          <w:rFonts w:ascii="Century Schoolbook" w:hAnsi="Century Schoolbook"/>
          <w:sz w:val="22"/>
          <w:szCs w:val="22"/>
        </w:rPr>
        <w:t xml:space="preserve">ifference? </w:t>
      </w:r>
      <w:r w:rsidRPr="00931DC1">
        <w:rPr>
          <w:rFonts w:ascii="Century Schoolbook" w:hAnsi="Century Schoolbook"/>
          <w:i/>
          <w:sz w:val="22"/>
          <w:szCs w:val="22"/>
        </w:rPr>
        <w:t>Yale Law Journal</w:t>
      </w:r>
      <w:r w:rsidR="00B03100" w:rsidRPr="00931DC1">
        <w:rPr>
          <w:rFonts w:ascii="Century Schoolbook" w:hAnsi="Century Schoolbook"/>
          <w:sz w:val="22"/>
          <w:szCs w:val="22"/>
        </w:rPr>
        <w:t>:</w:t>
      </w:r>
      <w:r w:rsidRPr="00931DC1">
        <w:rPr>
          <w:rFonts w:ascii="Century Schoolbook" w:hAnsi="Century Schoolbook"/>
          <w:sz w:val="22"/>
          <w:szCs w:val="22"/>
        </w:rPr>
        <w:t xml:space="preserve"> 1935-2042.</w:t>
      </w:r>
    </w:p>
    <w:p w:rsidR="002C7737" w:rsidRPr="00931DC1" w:rsidRDefault="002C7737"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t xml:space="preserve">HILPOLD, P. (2015). From Humanitarian Intervention to Responsibility to Protect. In Hilpold, P. (Eds.). </w:t>
      </w:r>
      <w:r w:rsidRPr="00931DC1">
        <w:rPr>
          <w:rFonts w:ascii="Century Schoolbook" w:hAnsi="Century Schoolbook"/>
          <w:i/>
          <w:lang w:val="en-US"/>
        </w:rPr>
        <w:t>The Responsibility to Protect (R2P): A New Paradigm of International Law?</w:t>
      </w:r>
      <w:r w:rsidRPr="00931DC1">
        <w:rPr>
          <w:rFonts w:ascii="Century Schoolbook" w:hAnsi="Century Schoolbook"/>
          <w:lang w:val="en-US"/>
        </w:rPr>
        <w:t xml:space="preserve"> (pp.1-37). Leiden: Koninklijke Brill NV.</w:t>
      </w:r>
    </w:p>
    <w:p w:rsidR="00F96CD7" w:rsidRPr="00931DC1" w:rsidRDefault="00F96CD7"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HUMAN RIGHTS WATCH (2005). </w:t>
      </w:r>
      <w:r w:rsidRPr="00931DC1">
        <w:rPr>
          <w:rFonts w:ascii="Century Schoolbook" w:hAnsi="Century Schoolbook"/>
          <w:i/>
          <w:sz w:val="22"/>
          <w:szCs w:val="22"/>
        </w:rPr>
        <w:t>World Report 2005.</w:t>
      </w:r>
      <w:r w:rsidRPr="00931DC1">
        <w:rPr>
          <w:rFonts w:ascii="Century Schoolbook" w:hAnsi="Century Schoolbook"/>
          <w:sz w:val="22"/>
          <w:szCs w:val="22"/>
        </w:rPr>
        <w:t xml:space="preserve"> Retrieved from </w:t>
      </w:r>
      <w:r w:rsidR="00055C86" w:rsidRPr="00931DC1">
        <w:rPr>
          <w:rFonts w:ascii="Century Schoolbook" w:hAnsi="Century Schoolbook"/>
          <w:sz w:val="22"/>
          <w:szCs w:val="22"/>
        </w:rPr>
        <w:t>http://www.hrw.org/legacy/wr2k5/wr2005.pdf on 27-2-2015</w:t>
      </w:r>
      <w:r w:rsidRPr="00931DC1">
        <w:rPr>
          <w:rFonts w:ascii="Century Schoolbook" w:hAnsi="Century Schoolbook"/>
          <w:sz w:val="22"/>
          <w:szCs w:val="22"/>
        </w:rPr>
        <w:t>.</w:t>
      </w:r>
    </w:p>
    <w:p w:rsidR="00055C86" w:rsidRPr="00931DC1" w:rsidRDefault="00055C86"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HUMAN RIGHTS WATCH (2014).  </w:t>
      </w:r>
      <w:r w:rsidRPr="00931DC1">
        <w:rPr>
          <w:rFonts w:ascii="Century Schoolbook" w:hAnsi="Century Schoolbook"/>
          <w:i/>
          <w:sz w:val="22"/>
          <w:szCs w:val="22"/>
        </w:rPr>
        <w:t>Votes Count: HRC Members.</w:t>
      </w:r>
      <w:r w:rsidRPr="00931DC1">
        <w:rPr>
          <w:rFonts w:ascii="Century Schoolbook" w:hAnsi="Century Schoolbook"/>
          <w:sz w:val="22"/>
          <w:szCs w:val="22"/>
        </w:rPr>
        <w:t xml:space="preserve"> Retrieved from http://votescount.hrw.org/page/Countries on 22-7-2015.</w:t>
      </w:r>
    </w:p>
    <w:p w:rsidR="00520111" w:rsidRPr="00931DC1" w:rsidRDefault="00520111"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HURD, I (2008). Constructivism. In: </w:t>
      </w:r>
      <w:r w:rsidRPr="00931DC1">
        <w:rPr>
          <w:rFonts w:ascii="Century Schoolbook" w:hAnsi="Century Schoolbook"/>
          <w:i/>
          <w:sz w:val="22"/>
          <w:szCs w:val="22"/>
        </w:rPr>
        <w:t xml:space="preserve">The Oxford Handbook of International Relations. </w:t>
      </w:r>
      <w:r w:rsidRPr="00931DC1">
        <w:rPr>
          <w:rFonts w:ascii="Century Schoolbook" w:hAnsi="Century Schoolbook"/>
          <w:sz w:val="22"/>
          <w:szCs w:val="22"/>
        </w:rPr>
        <w:t>DOI: 10.1093/oxfordhb/9780199219322.003.0017.</w:t>
      </w:r>
    </w:p>
    <w:p w:rsidR="002C7737" w:rsidRPr="00931DC1" w:rsidRDefault="002C7737"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t>ICISS (2001). The Responsibility to protect. Retrieved from http://responsibilitytoprotect.org/ICISS%20Report.pdf on 6-3-2015.</w:t>
      </w:r>
    </w:p>
    <w:p w:rsidR="002C7737" w:rsidRPr="00931DC1" w:rsidRDefault="002C7737"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t xml:space="preserve">ISN. (2013). </w:t>
      </w:r>
      <w:r w:rsidR="004F5EE9" w:rsidRPr="00931DC1">
        <w:rPr>
          <w:rFonts w:ascii="Century Schoolbook" w:hAnsi="Century Schoolbook"/>
          <w:i/>
          <w:lang w:val="en-US"/>
        </w:rPr>
        <w:t>Intrastate Conflict: Data Trends and D</w:t>
      </w:r>
      <w:r w:rsidRPr="00931DC1">
        <w:rPr>
          <w:rFonts w:ascii="Century Schoolbook" w:hAnsi="Century Schoolbook"/>
          <w:i/>
          <w:lang w:val="en-US"/>
        </w:rPr>
        <w:t xml:space="preserve">rivers. </w:t>
      </w:r>
      <w:r w:rsidRPr="00931DC1">
        <w:rPr>
          <w:rFonts w:ascii="Century Schoolbook" w:hAnsi="Century Schoolbook"/>
          <w:lang w:val="en-US"/>
        </w:rPr>
        <w:t>Retrieved from http://www.isn.ethz.ch/Digital-Library/Articles/Special-Feature/Detail/?lng=en&amp;id=158597&amp;tabid=1453496062&amp;contextid774=158597&amp;contextid775=158596 on 13-3-2015.</w:t>
      </w:r>
    </w:p>
    <w:p w:rsidR="00520111" w:rsidRPr="00931DC1" w:rsidRDefault="00520111" w:rsidP="00931DC1">
      <w:pPr>
        <w:pStyle w:val="Normal1"/>
        <w:numPr>
          <w:ilvl w:val="0"/>
          <w:numId w:val="11"/>
        </w:numPr>
        <w:spacing w:line="360" w:lineRule="auto"/>
        <w:jc w:val="both"/>
        <w:rPr>
          <w:rFonts w:ascii="Century Schoolbook" w:hAnsi="Century Schoolbook" w:cs="Times New Roman"/>
          <w:color w:val="222222"/>
          <w:sz w:val="22"/>
          <w:szCs w:val="22"/>
          <w:shd w:val="clear" w:color="auto" w:fill="FFFFFF"/>
        </w:rPr>
      </w:pPr>
      <w:r w:rsidRPr="00931DC1">
        <w:rPr>
          <w:rFonts w:ascii="Century Schoolbook" w:hAnsi="Century Schoolbook" w:cs="Times New Roman"/>
          <w:color w:val="222222"/>
          <w:sz w:val="22"/>
          <w:szCs w:val="22"/>
          <w:shd w:val="clear" w:color="auto" w:fill="FFFFFF"/>
        </w:rPr>
        <w:t>KEOHANE, R. O. (2005).</w:t>
      </w:r>
      <w:r w:rsidRPr="00931DC1">
        <w:rPr>
          <w:rStyle w:val="apple-converted-space"/>
          <w:rFonts w:ascii="Century Schoolbook" w:hAnsi="Century Schoolbook" w:cs="Times New Roman"/>
          <w:color w:val="222222"/>
          <w:sz w:val="22"/>
          <w:szCs w:val="22"/>
          <w:shd w:val="clear" w:color="auto" w:fill="FFFFFF"/>
        </w:rPr>
        <w:t> </w:t>
      </w:r>
      <w:r w:rsidRPr="00931DC1">
        <w:rPr>
          <w:rFonts w:ascii="Century Schoolbook" w:hAnsi="Century Schoolbook" w:cs="Times New Roman"/>
          <w:i/>
          <w:iCs/>
          <w:color w:val="222222"/>
          <w:sz w:val="22"/>
          <w:szCs w:val="22"/>
          <w:shd w:val="clear" w:color="auto" w:fill="FFFFFF"/>
        </w:rPr>
        <w:t xml:space="preserve">After </w:t>
      </w:r>
      <w:r w:rsidR="004F5EE9" w:rsidRPr="00931DC1">
        <w:rPr>
          <w:rFonts w:ascii="Century Schoolbook" w:hAnsi="Century Schoolbook" w:cs="Times New Roman"/>
          <w:i/>
          <w:iCs/>
          <w:color w:val="222222"/>
          <w:sz w:val="22"/>
          <w:szCs w:val="22"/>
          <w:shd w:val="clear" w:color="auto" w:fill="FFFFFF"/>
        </w:rPr>
        <w:t>H</w:t>
      </w:r>
      <w:r w:rsidRPr="00931DC1">
        <w:rPr>
          <w:rFonts w:ascii="Century Schoolbook" w:hAnsi="Century Schoolbook" w:cs="Times New Roman"/>
          <w:i/>
          <w:iCs/>
          <w:color w:val="222222"/>
          <w:sz w:val="22"/>
          <w:szCs w:val="22"/>
          <w:shd w:val="clear" w:color="auto" w:fill="FFFFFF"/>
        </w:rPr>
        <w:t xml:space="preserve">egemony: Cooperation and </w:t>
      </w:r>
      <w:r w:rsidR="004F5EE9" w:rsidRPr="00931DC1">
        <w:rPr>
          <w:rFonts w:ascii="Century Schoolbook" w:hAnsi="Century Schoolbook" w:cs="Times New Roman"/>
          <w:i/>
          <w:iCs/>
          <w:color w:val="222222"/>
          <w:sz w:val="22"/>
          <w:szCs w:val="22"/>
          <w:shd w:val="clear" w:color="auto" w:fill="FFFFFF"/>
        </w:rPr>
        <w:t>D</w:t>
      </w:r>
      <w:r w:rsidRPr="00931DC1">
        <w:rPr>
          <w:rFonts w:ascii="Century Schoolbook" w:hAnsi="Century Schoolbook" w:cs="Times New Roman"/>
          <w:i/>
          <w:iCs/>
          <w:color w:val="222222"/>
          <w:sz w:val="22"/>
          <w:szCs w:val="22"/>
          <w:shd w:val="clear" w:color="auto" w:fill="FFFFFF"/>
        </w:rPr>
        <w:t xml:space="preserve">iscord in the </w:t>
      </w:r>
      <w:r w:rsidR="004F5EE9" w:rsidRPr="00931DC1">
        <w:rPr>
          <w:rFonts w:ascii="Century Schoolbook" w:hAnsi="Century Schoolbook" w:cs="Times New Roman"/>
          <w:i/>
          <w:iCs/>
          <w:color w:val="222222"/>
          <w:sz w:val="22"/>
          <w:szCs w:val="22"/>
          <w:shd w:val="clear" w:color="auto" w:fill="FFFFFF"/>
        </w:rPr>
        <w:t>W</w:t>
      </w:r>
      <w:r w:rsidRPr="00931DC1">
        <w:rPr>
          <w:rFonts w:ascii="Century Schoolbook" w:hAnsi="Century Schoolbook" w:cs="Times New Roman"/>
          <w:i/>
          <w:iCs/>
          <w:color w:val="222222"/>
          <w:sz w:val="22"/>
          <w:szCs w:val="22"/>
          <w:shd w:val="clear" w:color="auto" w:fill="FFFFFF"/>
        </w:rPr>
        <w:t xml:space="preserve">orld </w:t>
      </w:r>
      <w:r w:rsidR="004F5EE9" w:rsidRPr="00931DC1">
        <w:rPr>
          <w:rFonts w:ascii="Century Schoolbook" w:hAnsi="Century Schoolbook" w:cs="Times New Roman"/>
          <w:i/>
          <w:iCs/>
          <w:color w:val="222222"/>
          <w:sz w:val="22"/>
          <w:szCs w:val="22"/>
          <w:shd w:val="clear" w:color="auto" w:fill="FFFFFF"/>
        </w:rPr>
        <w:lastRenderedPageBreak/>
        <w:t>P</w:t>
      </w:r>
      <w:r w:rsidRPr="00931DC1">
        <w:rPr>
          <w:rFonts w:ascii="Century Schoolbook" w:hAnsi="Century Schoolbook" w:cs="Times New Roman"/>
          <w:i/>
          <w:iCs/>
          <w:color w:val="222222"/>
          <w:sz w:val="22"/>
          <w:szCs w:val="22"/>
          <w:shd w:val="clear" w:color="auto" w:fill="FFFFFF"/>
        </w:rPr>
        <w:t xml:space="preserve">olitical </w:t>
      </w:r>
      <w:r w:rsidR="004F5EE9" w:rsidRPr="00931DC1">
        <w:rPr>
          <w:rFonts w:ascii="Century Schoolbook" w:hAnsi="Century Schoolbook" w:cs="Times New Roman"/>
          <w:i/>
          <w:iCs/>
          <w:color w:val="222222"/>
          <w:sz w:val="22"/>
          <w:szCs w:val="22"/>
          <w:shd w:val="clear" w:color="auto" w:fill="FFFFFF"/>
        </w:rPr>
        <w:t>E</w:t>
      </w:r>
      <w:r w:rsidRPr="00931DC1">
        <w:rPr>
          <w:rFonts w:ascii="Century Schoolbook" w:hAnsi="Century Schoolbook" w:cs="Times New Roman"/>
          <w:i/>
          <w:iCs/>
          <w:color w:val="222222"/>
          <w:sz w:val="22"/>
          <w:szCs w:val="22"/>
          <w:shd w:val="clear" w:color="auto" w:fill="FFFFFF"/>
        </w:rPr>
        <w:t>conomy</w:t>
      </w:r>
      <w:r w:rsidRPr="00931DC1">
        <w:rPr>
          <w:rFonts w:ascii="Century Schoolbook" w:hAnsi="Century Schoolbook" w:cs="Times New Roman"/>
          <w:color w:val="222222"/>
          <w:sz w:val="22"/>
          <w:szCs w:val="22"/>
          <w:shd w:val="clear" w:color="auto" w:fill="FFFFFF"/>
        </w:rPr>
        <w:t>. Princeton University Press.</w:t>
      </w:r>
    </w:p>
    <w:p w:rsidR="00520111" w:rsidRPr="00931DC1" w:rsidRDefault="00520111" w:rsidP="00931DC1">
      <w:pPr>
        <w:pStyle w:val="Normal1"/>
        <w:numPr>
          <w:ilvl w:val="0"/>
          <w:numId w:val="11"/>
        </w:numPr>
        <w:spacing w:line="360" w:lineRule="auto"/>
        <w:jc w:val="both"/>
        <w:rPr>
          <w:rFonts w:ascii="Century Schoolbook" w:hAnsi="Century Schoolbook" w:cs="Times New Roman"/>
          <w:sz w:val="22"/>
          <w:szCs w:val="22"/>
        </w:rPr>
      </w:pPr>
      <w:r w:rsidRPr="00931DC1">
        <w:rPr>
          <w:rFonts w:ascii="Century Schoolbook" w:hAnsi="Century Schoolbook" w:cs="Times New Roman"/>
          <w:color w:val="222222"/>
          <w:sz w:val="22"/>
          <w:szCs w:val="22"/>
          <w:shd w:val="clear" w:color="auto" w:fill="FFFFFF"/>
          <w:lang w:val="nl-NL"/>
        </w:rPr>
        <w:t xml:space="preserve">KERSBERGEN, K. V., &amp; Verbeek, B. (1994). </w:t>
      </w:r>
      <w:r w:rsidRPr="00931DC1">
        <w:rPr>
          <w:rFonts w:ascii="Century Schoolbook" w:hAnsi="Century Schoolbook" w:cs="Times New Roman"/>
          <w:color w:val="222222"/>
          <w:sz w:val="22"/>
          <w:szCs w:val="22"/>
          <w:shd w:val="clear" w:color="auto" w:fill="FFFFFF"/>
        </w:rPr>
        <w:t xml:space="preserve">The </w:t>
      </w:r>
      <w:r w:rsidR="00931DC1" w:rsidRPr="00931DC1">
        <w:rPr>
          <w:rFonts w:ascii="Century Schoolbook" w:hAnsi="Century Schoolbook" w:cs="Times New Roman"/>
          <w:color w:val="222222"/>
          <w:sz w:val="22"/>
          <w:szCs w:val="22"/>
          <w:shd w:val="clear" w:color="auto" w:fill="FFFFFF"/>
        </w:rPr>
        <w:t>Politics of S</w:t>
      </w:r>
      <w:r w:rsidRPr="00931DC1">
        <w:rPr>
          <w:rFonts w:ascii="Century Schoolbook" w:hAnsi="Century Schoolbook" w:cs="Times New Roman"/>
          <w:color w:val="222222"/>
          <w:sz w:val="22"/>
          <w:szCs w:val="22"/>
          <w:shd w:val="clear" w:color="auto" w:fill="FFFFFF"/>
        </w:rPr>
        <w:t>ubsidiarity in the European Union.</w:t>
      </w:r>
      <w:r w:rsidRPr="00931DC1">
        <w:rPr>
          <w:rStyle w:val="apple-converted-space"/>
          <w:rFonts w:ascii="Century Schoolbook" w:hAnsi="Century Schoolbook" w:cs="Times New Roman"/>
          <w:color w:val="222222"/>
          <w:sz w:val="22"/>
          <w:szCs w:val="22"/>
          <w:shd w:val="clear" w:color="auto" w:fill="FFFFFF"/>
        </w:rPr>
        <w:t> </w:t>
      </w:r>
      <w:r w:rsidRPr="00931DC1">
        <w:rPr>
          <w:rFonts w:ascii="Century Schoolbook" w:hAnsi="Century Schoolbook" w:cs="Times New Roman"/>
          <w:i/>
          <w:iCs/>
          <w:color w:val="222222"/>
          <w:sz w:val="22"/>
          <w:szCs w:val="22"/>
          <w:shd w:val="clear" w:color="auto" w:fill="FFFFFF"/>
        </w:rPr>
        <w:t>JCMS: Journal of Common Market Studies</w:t>
      </w:r>
      <w:r w:rsidRPr="00931DC1">
        <w:rPr>
          <w:rStyle w:val="apple-converted-space"/>
          <w:rFonts w:ascii="Century Schoolbook" w:hAnsi="Century Schoolbook" w:cs="Times New Roman"/>
          <w:color w:val="222222"/>
          <w:sz w:val="22"/>
          <w:szCs w:val="22"/>
          <w:shd w:val="clear" w:color="auto" w:fill="FFFFFF"/>
        </w:rPr>
        <w:t> </w:t>
      </w:r>
      <w:r w:rsidRPr="00931DC1">
        <w:rPr>
          <w:rFonts w:ascii="Century Schoolbook" w:hAnsi="Century Schoolbook" w:cs="Times New Roman"/>
          <w:i/>
          <w:iCs/>
          <w:color w:val="222222"/>
          <w:sz w:val="22"/>
          <w:szCs w:val="22"/>
          <w:shd w:val="clear" w:color="auto" w:fill="FFFFFF"/>
        </w:rPr>
        <w:t>32</w:t>
      </w:r>
      <w:r w:rsidRPr="00931DC1">
        <w:rPr>
          <w:rFonts w:ascii="Century Schoolbook" w:hAnsi="Century Schoolbook" w:cs="Times New Roman"/>
          <w:color w:val="222222"/>
          <w:sz w:val="22"/>
          <w:szCs w:val="22"/>
          <w:shd w:val="clear" w:color="auto" w:fill="FFFFFF"/>
        </w:rPr>
        <w:t>(2)</w:t>
      </w:r>
      <w:r w:rsidR="00B03100" w:rsidRPr="00931DC1">
        <w:rPr>
          <w:rFonts w:ascii="Century Schoolbook" w:hAnsi="Century Schoolbook" w:cs="Times New Roman"/>
          <w:color w:val="222222"/>
          <w:sz w:val="22"/>
          <w:szCs w:val="22"/>
          <w:shd w:val="clear" w:color="auto" w:fill="FFFFFF"/>
        </w:rPr>
        <w:t>:</w:t>
      </w:r>
      <w:r w:rsidRPr="00931DC1">
        <w:rPr>
          <w:rFonts w:ascii="Century Schoolbook" w:hAnsi="Century Schoolbook" w:cs="Times New Roman"/>
          <w:color w:val="222222"/>
          <w:sz w:val="22"/>
          <w:szCs w:val="22"/>
          <w:shd w:val="clear" w:color="auto" w:fill="FFFFFF"/>
        </w:rPr>
        <w:t>215-236.</w:t>
      </w:r>
    </w:p>
    <w:p w:rsidR="00520111" w:rsidRPr="00931DC1" w:rsidRDefault="00520111"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KRASNER, S. D. </w:t>
      </w:r>
      <w:r w:rsidR="00931DC1" w:rsidRPr="00931DC1">
        <w:rPr>
          <w:rFonts w:ascii="Century Schoolbook" w:hAnsi="Century Schoolbook"/>
          <w:sz w:val="22"/>
          <w:szCs w:val="22"/>
        </w:rPr>
        <w:t>(1982). Structural Causes and Regime C</w:t>
      </w:r>
      <w:r w:rsidRPr="00931DC1">
        <w:rPr>
          <w:rFonts w:ascii="Century Schoolbook" w:hAnsi="Century Schoolbook"/>
          <w:sz w:val="22"/>
          <w:szCs w:val="22"/>
        </w:rPr>
        <w:t xml:space="preserve">onsequences: </w:t>
      </w:r>
      <w:r w:rsidR="00931DC1" w:rsidRPr="00931DC1">
        <w:rPr>
          <w:rFonts w:ascii="Century Schoolbook" w:hAnsi="Century Schoolbook"/>
          <w:sz w:val="22"/>
          <w:szCs w:val="22"/>
        </w:rPr>
        <w:t>Regimes as Intervening V</w:t>
      </w:r>
      <w:r w:rsidRPr="00931DC1">
        <w:rPr>
          <w:rFonts w:ascii="Century Schoolbook" w:hAnsi="Century Schoolbook"/>
          <w:sz w:val="22"/>
          <w:szCs w:val="22"/>
        </w:rPr>
        <w:t xml:space="preserve">ariables. </w:t>
      </w:r>
      <w:r w:rsidR="00931DC1" w:rsidRPr="00931DC1">
        <w:rPr>
          <w:rFonts w:ascii="Century Schoolbook" w:hAnsi="Century Schoolbook"/>
          <w:i/>
          <w:sz w:val="22"/>
          <w:szCs w:val="22"/>
        </w:rPr>
        <w:t>International O</w:t>
      </w:r>
      <w:r w:rsidRPr="00931DC1">
        <w:rPr>
          <w:rFonts w:ascii="Century Schoolbook" w:hAnsi="Century Schoolbook"/>
          <w:i/>
          <w:sz w:val="22"/>
          <w:szCs w:val="22"/>
        </w:rPr>
        <w:t>rganization</w:t>
      </w:r>
      <w:r w:rsidRPr="00931DC1">
        <w:rPr>
          <w:rFonts w:ascii="Century Schoolbook" w:hAnsi="Century Schoolbook"/>
          <w:sz w:val="22"/>
          <w:szCs w:val="22"/>
        </w:rPr>
        <w:t xml:space="preserve"> </w:t>
      </w:r>
      <w:r w:rsidRPr="00931DC1">
        <w:rPr>
          <w:rFonts w:ascii="Century Schoolbook" w:hAnsi="Century Schoolbook"/>
          <w:i/>
          <w:sz w:val="22"/>
          <w:szCs w:val="22"/>
        </w:rPr>
        <w:t>36</w:t>
      </w:r>
      <w:r w:rsidRPr="00931DC1">
        <w:rPr>
          <w:rFonts w:ascii="Century Schoolbook" w:hAnsi="Century Schoolbook"/>
          <w:sz w:val="22"/>
          <w:szCs w:val="22"/>
        </w:rPr>
        <w:t>(2)</w:t>
      </w:r>
      <w:r w:rsidR="00B03100" w:rsidRPr="00931DC1">
        <w:rPr>
          <w:rFonts w:ascii="Century Schoolbook" w:hAnsi="Century Schoolbook"/>
          <w:sz w:val="22"/>
          <w:szCs w:val="22"/>
        </w:rPr>
        <w:t>:</w:t>
      </w:r>
      <w:r w:rsidRPr="00931DC1">
        <w:rPr>
          <w:rFonts w:ascii="Century Schoolbook" w:hAnsi="Century Schoolbook"/>
          <w:sz w:val="22"/>
          <w:szCs w:val="22"/>
        </w:rPr>
        <w:t>185-205.</w:t>
      </w:r>
    </w:p>
    <w:p w:rsidR="00520111" w:rsidRPr="00931DC1" w:rsidRDefault="00520111" w:rsidP="00931DC1">
      <w:pPr>
        <w:pStyle w:val="Normal1"/>
        <w:numPr>
          <w:ilvl w:val="0"/>
          <w:numId w:val="11"/>
        </w:numPr>
        <w:spacing w:line="360" w:lineRule="auto"/>
        <w:jc w:val="both"/>
        <w:rPr>
          <w:rFonts w:ascii="Century Schoolbook" w:hAnsi="Century Schoolbook"/>
          <w:color w:val="222222"/>
          <w:sz w:val="22"/>
          <w:szCs w:val="22"/>
        </w:rPr>
      </w:pPr>
      <w:r w:rsidRPr="00931DC1">
        <w:rPr>
          <w:rFonts w:ascii="Century Schoolbook" w:hAnsi="Century Schoolbook"/>
          <w:color w:val="222222"/>
          <w:sz w:val="22"/>
          <w:szCs w:val="22"/>
        </w:rPr>
        <w:t>KRASNER, S. D. (Ed.). (1983). </w:t>
      </w:r>
      <w:r w:rsidRPr="00931DC1">
        <w:rPr>
          <w:rFonts w:ascii="Century Schoolbook" w:hAnsi="Century Schoolbook"/>
          <w:i/>
          <w:color w:val="222222"/>
          <w:sz w:val="22"/>
          <w:szCs w:val="22"/>
        </w:rPr>
        <w:t>International regimes</w:t>
      </w:r>
      <w:r w:rsidRPr="00931DC1">
        <w:rPr>
          <w:rFonts w:ascii="Century Schoolbook" w:hAnsi="Century Schoolbook"/>
          <w:color w:val="222222"/>
          <w:sz w:val="22"/>
          <w:szCs w:val="22"/>
        </w:rPr>
        <w:t>. Cornell University Press.</w:t>
      </w:r>
    </w:p>
    <w:p w:rsidR="00520111" w:rsidRPr="00931DC1" w:rsidRDefault="00520111" w:rsidP="00931DC1">
      <w:pPr>
        <w:pStyle w:val="Normal1"/>
        <w:numPr>
          <w:ilvl w:val="0"/>
          <w:numId w:val="11"/>
        </w:numPr>
        <w:spacing w:line="360" w:lineRule="auto"/>
        <w:jc w:val="both"/>
        <w:rPr>
          <w:rFonts w:ascii="Century Schoolbook" w:hAnsi="Century Schoolbook"/>
          <w:color w:val="222222"/>
          <w:sz w:val="22"/>
          <w:szCs w:val="22"/>
        </w:rPr>
      </w:pPr>
      <w:r w:rsidRPr="00931DC1">
        <w:rPr>
          <w:rFonts w:ascii="Century Schoolbook" w:hAnsi="Century Schoolbook"/>
          <w:color w:val="222222"/>
          <w:sz w:val="22"/>
          <w:szCs w:val="22"/>
        </w:rPr>
        <w:t>LEVY, M.A.; Youn</w:t>
      </w:r>
      <w:r w:rsidR="00931DC1" w:rsidRPr="00931DC1">
        <w:rPr>
          <w:rFonts w:ascii="Century Schoolbook" w:hAnsi="Century Schoolbook"/>
          <w:color w:val="222222"/>
          <w:sz w:val="22"/>
          <w:szCs w:val="22"/>
        </w:rPr>
        <w:t>g, O.R. &amp; Zürn, M. (1995). The S</w:t>
      </w:r>
      <w:r w:rsidRPr="00931DC1">
        <w:rPr>
          <w:rFonts w:ascii="Century Schoolbook" w:hAnsi="Century Schoolbook"/>
          <w:color w:val="222222"/>
          <w:sz w:val="22"/>
          <w:szCs w:val="22"/>
        </w:rPr>
        <w:t>tu</w:t>
      </w:r>
      <w:r w:rsidR="00931DC1" w:rsidRPr="00931DC1">
        <w:rPr>
          <w:rFonts w:ascii="Century Schoolbook" w:hAnsi="Century Schoolbook"/>
          <w:color w:val="222222"/>
          <w:sz w:val="22"/>
          <w:szCs w:val="22"/>
        </w:rPr>
        <w:t>dy of International R</w:t>
      </w:r>
      <w:r w:rsidRPr="00931DC1">
        <w:rPr>
          <w:rFonts w:ascii="Century Schoolbook" w:hAnsi="Century Schoolbook"/>
          <w:color w:val="222222"/>
          <w:sz w:val="22"/>
          <w:szCs w:val="22"/>
        </w:rPr>
        <w:t xml:space="preserve">egimes. </w:t>
      </w:r>
      <w:r w:rsidRPr="00931DC1">
        <w:rPr>
          <w:rFonts w:ascii="Century Schoolbook" w:hAnsi="Century Schoolbook"/>
          <w:i/>
          <w:color w:val="222222"/>
          <w:sz w:val="22"/>
          <w:szCs w:val="22"/>
        </w:rPr>
        <w:t>European Jo</w:t>
      </w:r>
      <w:r w:rsidR="00B03100" w:rsidRPr="00931DC1">
        <w:rPr>
          <w:rFonts w:ascii="Century Schoolbook" w:hAnsi="Century Schoolbook"/>
          <w:i/>
          <w:color w:val="222222"/>
          <w:sz w:val="22"/>
          <w:szCs w:val="22"/>
        </w:rPr>
        <w:t>urnal of International Relations</w:t>
      </w:r>
      <w:r w:rsidRPr="00931DC1">
        <w:rPr>
          <w:rFonts w:ascii="Century Schoolbook" w:hAnsi="Century Schoolbook"/>
          <w:i/>
          <w:color w:val="222222"/>
          <w:sz w:val="22"/>
          <w:szCs w:val="22"/>
        </w:rPr>
        <w:t xml:space="preserve"> 1</w:t>
      </w:r>
      <w:r w:rsidRPr="00931DC1">
        <w:rPr>
          <w:rFonts w:ascii="Century Schoolbook" w:hAnsi="Century Schoolbook"/>
          <w:color w:val="222222"/>
          <w:sz w:val="22"/>
          <w:szCs w:val="22"/>
        </w:rPr>
        <w:t>(3</w:t>
      </w:r>
      <w:r w:rsidR="00B03100" w:rsidRPr="00931DC1">
        <w:rPr>
          <w:rFonts w:ascii="Century Schoolbook" w:hAnsi="Century Schoolbook"/>
          <w:color w:val="222222"/>
          <w:sz w:val="22"/>
          <w:szCs w:val="22"/>
        </w:rPr>
        <w:t>):</w:t>
      </w:r>
      <w:r w:rsidRPr="00931DC1">
        <w:rPr>
          <w:rFonts w:ascii="Century Schoolbook" w:hAnsi="Century Schoolbook"/>
          <w:color w:val="222222"/>
          <w:sz w:val="22"/>
          <w:szCs w:val="22"/>
        </w:rPr>
        <w:t>267-300.</w:t>
      </w:r>
    </w:p>
    <w:p w:rsidR="00B03100" w:rsidRPr="00931DC1" w:rsidRDefault="00520111" w:rsidP="00931DC1">
      <w:pPr>
        <w:pStyle w:val="Normal1"/>
        <w:widowControl/>
        <w:numPr>
          <w:ilvl w:val="0"/>
          <w:numId w:val="11"/>
        </w:numPr>
        <w:suppressAutoHyphens w:val="0"/>
        <w:spacing w:line="360" w:lineRule="auto"/>
        <w:jc w:val="both"/>
        <w:textAlignment w:val="auto"/>
        <w:rPr>
          <w:rFonts w:ascii="Century Schoolbook" w:eastAsia="Times New Roman" w:hAnsi="Century Schoolbook" w:cs="Times New Roman"/>
          <w:sz w:val="22"/>
          <w:szCs w:val="22"/>
          <w:lang w:eastAsia="nl-NL" w:bidi="ar-SA"/>
        </w:rPr>
      </w:pPr>
      <w:r w:rsidRPr="00931DC1">
        <w:rPr>
          <w:rFonts w:ascii="Century Schoolbook" w:eastAsia="Times New Roman" w:hAnsi="Century Schoolbook" w:cs="Times New Roman"/>
          <w:sz w:val="22"/>
          <w:szCs w:val="22"/>
          <w:lang w:eastAsia="nl-NL" w:bidi="ar-SA"/>
        </w:rPr>
        <w:t>MAHO</w:t>
      </w:r>
      <w:r w:rsidR="00931DC1" w:rsidRPr="00931DC1">
        <w:rPr>
          <w:rFonts w:ascii="Century Schoolbook" w:eastAsia="Times New Roman" w:hAnsi="Century Schoolbook" w:cs="Times New Roman"/>
          <w:sz w:val="22"/>
          <w:szCs w:val="22"/>
          <w:lang w:eastAsia="nl-NL" w:bidi="ar-SA"/>
        </w:rPr>
        <w:t>NEY, J. (2010). After KKV: The New Methodology of Qualitative R</w:t>
      </w:r>
      <w:r w:rsidRPr="00931DC1">
        <w:rPr>
          <w:rFonts w:ascii="Century Schoolbook" w:eastAsia="Times New Roman" w:hAnsi="Century Schoolbook" w:cs="Times New Roman"/>
          <w:sz w:val="22"/>
          <w:szCs w:val="22"/>
          <w:lang w:eastAsia="nl-NL" w:bidi="ar-SA"/>
        </w:rPr>
        <w:t xml:space="preserve">esearch. </w:t>
      </w:r>
      <w:r w:rsidRPr="00931DC1">
        <w:rPr>
          <w:rFonts w:ascii="Century Schoolbook" w:eastAsia="Times New Roman" w:hAnsi="Century Schoolbook" w:cs="Times New Roman"/>
          <w:i/>
          <w:iCs/>
          <w:sz w:val="22"/>
          <w:szCs w:val="22"/>
          <w:lang w:eastAsia="nl-NL" w:bidi="ar-SA"/>
        </w:rPr>
        <w:t xml:space="preserve">World </w:t>
      </w:r>
      <w:r w:rsidR="00B03100" w:rsidRPr="00931DC1">
        <w:rPr>
          <w:rFonts w:ascii="Century Schoolbook" w:eastAsia="Times New Roman" w:hAnsi="Century Schoolbook" w:cs="Times New Roman"/>
          <w:i/>
          <w:iCs/>
          <w:sz w:val="22"/>
          <w:szCs w:val="22"/>
          <w:lang w:eastAsia="nl-NL" w:bidi="ar-SA"/>
        </w:rPr>
        <w:t>Politics</w:t>
      </w:r>
      <w:r w:rsidR="00B03100" w:rsidRPr="00931DC1">
        <w:rPr>
          <w:rFonts w:ascii="Century Schoolbook" w:eastAsia="Times New Roman" w:hAnsi="Century Schoolbook" w:cs="Times New Roman"/>
          <w:sz w:val="22"/>
          <w:szCs w:val="22"/>
          <w:lang w:eastAsia="nl-NL" w:bidi="ar-SA"/>
        </w:rPr>
        <w:t xml:space="preserve"> </w:t>
      </w:r>
      <w:r w:rsidR="00B03100" w:rsidRPr="00931DC1">
        <w:rPr>
          <w:rFonts w:ascii="Century Schoolbook" w:eastAsia="Times New Roman" w:hAnsi="Century Schoolbook" w:cs="Times New Roman"/>
          <w:i/>
          <w:iCs/>
          <w:sz w:val="22"/>
          <w:szCs w:val="22"/>
          <w:lang w:eastAsia="nl-NL" w:bidi="ar-SA"/>
        </w:rPr>
        <w:t>62</w:t>
      </w:r>
      <w:r w:rsidR="002D66A7" w:rsidRPr="00931DC1">
        <w:rPr>
          <w:rFonts w:ascii="Century Schoolbook" w:eastAsia="Times New Roman" w:hAnsi="Century Schoolbook" w:cs="Times New Roman"/>
          <w:sz w:val="22"/>
          <w:szCs w:val="22"/>
          <w:lang w:eastAsia="nl-NL" w:bidi="ar-SA"/>
        </w:rPr>
        <w:t>(01):</w:t>
      </w:r>
      <w:r w:rsidR="00B03100" w:rsidRPr="00931DC1">
        <w:rPr>
          <w:rFonts w:ascii="Century Schoolbook" w:eastAsia="Times New Roman" w:hAnsi="Century Schoolbook" w:cs="Times New Roman"/>
          <w:sz w:val="22"/>
          <w:szCs w:val="22"/>
          <w:lang w:eastAsia="nl-NL" w:bidi="ar-SA"/>
        </w:rPr>
        <w:t>120-147.</w:t>
      </w:r>
    </w:p>
    <w:p w:rsidR="002C7737" w:rsidRPr="00931DC1" w:rsidRDefault="002C7737"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THAKUR, R., &amp; Weiss, T. G. (2009). R2P: From Idea to Norm—and Action?. </w:t>
      </w:r>
      <w:r w:rsidRPr="00931DC1">
        <w:rPr>
          <w:rFonts w:ascii="Century Schoolbook" w:hAnsi="Century Schoolbook"/>
          <w:i/>
          <w:sz w:val="22"/>
          <w:szCs w:val="22"/>
        </w:rPr>
        <w:t>Global Responsibility to Protect</w:t>
      </w:r>
      <w:r w:rsidRPr="00931DC1">
        <w:rPr>
          <w:rFonts w:ascii="Century Schoolbook" w:hAnsi="Century Schoolbook"/>
          <w:sz w:val="22"/>
          <w:szCs w:val="22"/>
        </w:rPr>
        <w:t xml:space="preserve"> </w:t>
      </w:r>
      <w:r w:rsidRPr="00931DC1">
        <w:rPr>
          <w:rFonts w:ascii="Century Schoolbook" w:hAnsi="Century Schoolbook"/>
          <w:i/>
          <w:sz w:val="22"/>
          <w:szCs w:val="22"/>
        </w:rPr>
        <w:t>1</w:t>
      </w:r>
      <w:r w:rsidRPr="00931DC1">
        <w:rPr>
          <w:rFonts w:ascii="Century Schoolbook" w:hAnsi="Century Schoolbook"/>
          <w:sz w:val="22"/>
          <w:szCs w:val="22"/>
        </w:rPr>
        <w:t>(1)</w:t>
      </w:r>
      <w:r w:rsidR="002D66A7" w:rsidRPr="00931DC1">
        <w:rPr>
          <w:rFonts w:ascii="Century Schoolbook" w:hAnsi="Century Schoolbook"/>
          <w:sz w:val="22"/>
          <w:szCs w:val="22"/>
        </w:rPr>
        <w:t>:</w:t>
      </w:r>
      <w:r w:rsidRPr="00931DC1">
        <w:rPr>
          <w:rFonts w:ascii="Century Schoolbook" w:hAnsi="Century Schoolbook"/>
          <w:sz w:val="22"/>
          <w:szCs w:val="22"/>
        </w:rPr>
        <w:t>22-53.</w:t>
      </w:r>
    </w:p>
    <w:p w:rsidR="00520111" w:rsidRPr="00931DC1" w:rsidRDefault="00520111" w:rsidP="00931DC1">
      <w:pPr>
        <w:pStyle w:val="Normal1"/>
        <w:widowControl/>
        <w:numPr>
          <w:ilvl w:val="0"/>
          <w:numId w:val="11"/>
        </w:numPr>
        <w:suppressAutoHyphens w:val="0"/>
        <w:spacing w:line="360" w:lineRule="auto"/>
        <w:jc w:val="both"/>
        <w:textAlignment w:val="auto"/>
        <w:rPr>
          <w:rFonts w:ascii="Century Schoolbook" w:eastAsia="Times New Roman" w:hAnsi="Century Schoolbook" w:cs="Times New Roman"/>
          <w:sz w:val="22"/>
          <w:szCs w:val="22"/>
          <w:lang w:eastAsia="nl-NL" w:bidi="ar-SA"/>
        </w:rPr>
      </w:pPr>
      <w:r w:rsidRPr="00931DC1">
        <w:rPr>
          <w:rFonts w:ascii="Century Schoolbook" w:hAnsi="Century Schoolbook" w:cs="Times New Roman"/>
          <w:color w:val="222222"/>
          <w:sz w:val="22"/>
          <w:szCs w:val="22"/>
          <w:shd w:val="clear" w:color="auto" w:fill="FFFFFF"/>
        </w:rPr>
        <w:t xml:space="preserve">MAHONEY, J., </w:t>
      </w:r>
      <w:r w:rsidR="00931DC1" w:rsidRPr="00931DC1">
        <w:rPr>
          <w:rFonts w:ascii="Century Schoolbook" w:hAnsi="Century Schoolbook" w:cs="Times New Roman"/>
          <w:color w:val="222222"/>
          <w:sz w:val="22"/>
          <w:szCs w:val="22"/>
          <w:shd w:val="clear" w:color="auto" w:fill="FFFFFF"/>
        </w:rPr>
        <w:t>&amp; Goertz, G. (2006). A tale of Two Cultures: Contrasting Quantitative and Qualitative R</w:t>
      </w:r>
      <w:r w:rsidRPr="00931DC1">
        <w:rPr>
          <w:rFonts w:ascii="Century Schoolbook" w:hAnsi="Century Schoolbook" w:cs="Times New Roman"/>
          <w:color w:val="222222"/>
          <w:sz w:val="22"/>
          <w:szCs w:val="22"/>
          <w:shd w:val="clear" w:color="auto" w:fill="FFFFFF"/>
        </w:rPr>
        <w:t>esearch.</w:t>
      </w:r>
      <w:r w:rsidRPr="00931DC1">
        <w:rPr>
          <w:rStyle w:val="apple-converted-space"/>
          <w:rFonts w:ascii="Century Schoolbook" w:hAnsi="Century Schoolbook" w:cs="Times New Roman"/>
          <w:color w:val="222222"/>
          <w:sz w:val="22"/>
          <w:szCs w:val="22"/>
          <w:shd w:val="clear" w:color="auto" w:fill="FFFFFF"/>
        </w:rPr>
        <w:t> </w:t>
      </w:r>
      <w:r w:rsidRPr="00931DC1">
        <w:rPr>
          <w:rFonts w:ascii="Century Schoolbook" w:hAnsi="Century Schoolbook" w:cs="Times New Roman"/>
          <w:i/>
          <w:iCs/>
          <w:color w:val="222222"/>
          <w:sz w:val="22"/>
          <w:szCs w:val="22"/>
          <w:shd w:val="clear" w:color="auto" w:fill="FFFFFF"/>
        </w:rPr>
        <w:t>Political Analysis</w:t>
      </w:r>
      <w:r w:rsidRPr="00931DC1">
        <w:rPr>
          <w:rStyle w:val="apple-converted-space"/>
          <w:rFonts w:ascii="Century Schoolbook" w:hAnsi="Century Schoolbook" w:cs="Times New Roman"/>
          <w:color w:val="222222"/>
          <w:sz w:val="22"/>
          <w:szCs w:val="22"/>
          <w:shd w:val="clear" w:color="auto" w:fill="FFFFFF"/>
        </w:rPr>
        <w:t> </w:t>
      </w:r>
      <w:r w:rsidRPr="00931DC1">
        <w:rPr>
          <w:rFonts w:ascii="Century Schoolbook" w:hAnsi="Century Schoolbook" w:cs="Times New Roman"/>
          <w:i/>
          <w:iCs/>
          <w:color w:val="222222"/>
          <w:sz w:val="22"/>
          <w:szCs w:val="22"/>
          <w:shd w:val="clear" w:color="auto" w:fill="FFFFFF"/>
        </w:rPr>
        <w:t>14</w:t>
      </w:r>
      <w:r w:rsidRPr="00931DC1">
        <w:rPr>
          <w:rFonts w:ascii="Century Schoolbook" w:hAnsi="Century Schoolbook" w:cs="Times New Roman"/>
          <w:color w:val="222222"/>
          <w:sz w:val="22"/>
          <w:szCs w:val="22"/>
          <w:shd w:val="clear" w:color="auto" w:fill="FFFFFF"/>
        </w:rPr>
        <w:t>(3)</w:t>
      </w:r>
      <w:r w:rsidR="002D66A7" w:rsidRPr="00931DC1">
        <w:rPr>
          <w:rFonts w:ascii="Century Schoolbook" w:hAnsi="Century Schoolbook" w:cs="Times New Roman"/>
          <w:color w:val="222222"/>
          <w:sz w:val="22"/>
          <w:szCs w:val="22"/>
          <w:shd w:val="clear" w:color="auto" w:fill="FFFFFF"/>
        </w:rPr>
        <w:t>:</w:t>
      </w:r>
      <w:r w:rsidRPr="00931DC1">
        <w:rPr>
          <w:rFonts w:ascii="Century Schoolbook" w:hAnsi="Century Schoolbook" w:cs="Times New Roman"/>
          <w:color w:val="222222"/>
          <w:sz w:val="22"/>
          <w:szCs w:val="22"/>
          <w:shd w:val="clear" w:color="auto" w:fill="FFFFFF"/>
        </w:rPr>
        <w:t>227-249.</w:t>
      </w:r>
    </w:p>
    <w:p w:rsidR="00520111" w:rsidRPr="00931DC1" w:rsidRDefault="00520111" w:rsidP="00931DC1">
      <w:pPr>
        <w:pStyle w:val="Normal1"/>
        <w:numPr>
          <w:ilvl w:val="0"/>
          <w:numId w:val="11"/>
        </w:numPr>
        <w:spacing w:line="360" w:lineRule="auto"/>
        <w:jc w:val="both"/>
        <w:rPr>
          <w:rFonts w:ascii="Century Schoolbook" w:hAnsi="Century Schoolbook"/>
          <w:color w:val="222222"/>
          <w:sz w:val="22"/>
          <w:szCs w:val="22"/>
        </w:rPr>
      </w:pPr>
      <w:r w:rsidRPr="00931DC1">
        <w:rPr>
          <w:rFonts w:ascii="Century Schoolbook" w:hAnsi="Century Schoolbook"/>
          <w:color w:val="222222"/>
          <w:sz w:val="22"/>
          <w:szCs w:val="22"/>
        </w:rPr>
        <w:t xml:space="preserve">MEYER, J. W., Frank, D. J., Hironaka, A., Schofer, E., &amp; Tuma, N. B. (1997). The </w:t>
      </w:r>
      <w:r w:rsidR="00931DC1" w:rsidRPr="00931DC1">
        <w:rPr>
          <w:rFonts w:ascii="Century Schoolbook" w:hAnsi="Century Schoolbook"/>
          <w:color w:val="222222"/>
          <w:sz w:val="22"/>
          <w:szCs w:val="22"/>
        </w:rPr>
        <w:t>S</w:t>
      </w:r>
      <w:r w:rsidRPr="00931DC1">
        <w:rPr>
          <w:rFonts w:ascii="Century Schoolbook" w:hAnsi="Century Schoolbook"/>
          <w:color w:val="222222"/>
          <w:sz w:val="22"/>
          <w:szCs w:val="22"/>
        </w:rPr>
        <w:t xml:space="preserve">tructuring of a </w:t>
      </w:r>
      <w:r w:rsidR="00931DC1" w:rsidRPr="00931DC1">
        <w:rPr>
          <w:rFonts w:ascii="Century Schoolbook" w:hAnsi="Century Schoolbook"/>
          <w:color w:val="222222"/>
          <w:sz w:val="22"/>
          <w:szCs w:val="22"/>
        </w:rPr>
        <w:t>W</w:t>
      </w:r>
      <w:r w:rsidRPr="00931DC1">
        <w:rPr>
          <w:rFonts w:ascii="Century Schoolbook" w:hAnsi="Century Schoolbook"/>
          <w:color w:val="222222"/>
          <w:sz w:val="22"/>
          <w:szCs w:val="22"/>
        </w:rPr>
        <w:t xml:space="preserve">orld </w:t>
      </w:r>
      <w:r w:rsidR="00931DC1" w:rsidRPr="00931DC1">
        <w:rPr>
          <w:rFonts w:ascii="Century Schoolbook" w:hAnsi="Century Schoolbook"/>
          <w:color w:val="222222"/>
          <w:sz w:val="22"/>
          <w:szCs w:val="22"/>
        </w:rPr>
        <w:t>E</w:t>
      </w:r>
      <w:r w:rsidRPr="00931DC1">
        <w:rPr>
          <w:rFonts w:ascii="Century Schoolbook" w:hAnsi="Century Schoolbook"/>
          <w:color w:val="222222"/>
          <w:sz w:val="22"/>
          <w:szCs w:val="22"/>
        </w:rPr>
        <w:t xml:space="preserve">nvironmental </w:t>
      </w:r>
      <w:r w:rsidR="00931DC1" w:rsidRPr="00931DC1">
        <w:rPr>
          <w:rFonts w:ascii="Century Schoolbook" w:hAnsi="Century Schoolbook"/>
          <w:color w:val="222222"/>
          <w:sz w:val="22"/>
          <w:szCs w:val="22"/>
        </w:rPr>
        <w:t>R</w:t>
      </w:r>
      <w:r w:rsidRPr="00931DC1">
        <w:rPr>
          <w:rFonts w:ascii="Century Schoolbook" w:hAnsi="Century Schoolbook"/>
          <w:color w:val="222222"/>
          <w:sz w:val="22"/>
          <w:szCs w:val="22"/>
        </w:rPr>
        <w:t>egime, 1870–1990. </w:t>
      </w:r>
      <w:r w:rsidRPr="00931DC1">
        <w:rPr>
          <w:rFonts w:ascii="Century Schoolbook" w:hAnsi="Century Schoolbook"/>
          <w:i/>
          <w:iCs/>
          <w:color w:val="222222"/>
          <w:sz w:val="22"/>
          <w:szCs w:val="22"/>
        </w:rPr>
        <w:t xml:space="preserve">International </w:t>
      </w:r>
      <w:r w:rsidR="00931DC1" w:rsidRPr="00931DC1">
        <w:rPr>
          <w:rFonts w:ascii="Century Schoolbook" w:hAnsi="Century Schoolbook"/>
          <w:i/>
          <w:iCs/>
          <w:color w:val="222222"/>
          <w:sz w:val="22"/>
          <w:szCs w:val="22"/>
        </w:rPr>
        <w:t>O</w:t>
      </w:r>
      <w:r w:rsidRPr="00931DC1">
        <w:rPr>
          <w:rFonts w:ascii="Century Schoolbook" w:hAnsi="Century Schoolbook"/>
          <w:i/>
          <w:iCs/>
          <w:color w:val="222222"/>
          <w:sz w:val="22"/>
          <w:szCs w:val="22"/>
        </w:rPr>
        <w:t>rganization</w:t>
      </w:r>
      <w:r w:rsidRPr="00931DC1">
        <w:rPr>
          <w:rFonts w:ascii="Century Schoolbook" w:hAnsi="Century Schoolbook"/>
          <w:color w:val="222222"/>
          <w:sz w:val="22"/>
          <w:szCs w:val="22"/>
        </w:rPr>
        <w:t> </w:t>
      </w:r>
      <w:r w:rsidRPr="00931DC1">
        <w:rPr>
          <w:rFonts w:ascii="Century Schoolbook" w:hAnsi="Century Schoolbook"/>
          <w:i/>
          <w:iCs/>
          <w:color w:val="222222"/>
          <w:sz w:val="22"/>
          <w:szCs w:val="22"/>
        </w:rPr>
        <w:t>51</w:t>
      </w:r>
      <w:r w:rsidRPr="00931DC1">
        <w:rPr>
          <w:rFonts w:ascii="Century Schoolbook" w:hAnsi="Century Schoolbook"/>
          <w:color w:val="222222"/>
          <w:sz w:val="22"/>
          <w:szCs w:val="22"/>
        </w:rPr>
        <w:t>(04)</w:t>
      </w:r>
      <w:r w:rsidR="002D66A7" w:rsidRPr="00931DC1">
        <w:rPr>
          <w:rFonts w:ascii="Century Schoolbook" w:hAnsi="Century Schoolbook"/>
          <w:color w:val="222222"/>
          <w:sz w:val="22"/>
          <w:szCs w:val="22"/>
        </w:rPr>
        <w:t>:</w:t>
      </w:r>
      <w:r w:rsidRPr="00931DC1">
        <w:rPr>
          <w:rFonts w:ascii="Century Schoolbook" w:hAnsi="Century Schoolbook"/>
          <w:color w:val="222222"/>
          <w:sz w:val="22"/>
          <w:szCs w:val="22"/>
        </w:rPr>
        <w:t>623-651.</w:t>
      </w:r>
    </w:p>
    <w:p w:rsidR="00520111" w:rsidRPr="00931DC1" w:rsidRDefault="00520111"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MORAVCSIK, A. (1995). Explaining </w:t>
      </w:r>
      <w:r w:rsidR="00931DC1" w:rsidRPr="00931DC1">
        <w:rPr>
          <w:rFonts w:ascii="Century Schoolbook" w:hAnsi="Century Schoolbook"/>
          <w:sz w:val="22"/>
          <w:szCs w:val="22"/>
        </w:rPr>
        <w:t>I</w:t>
      </w:r>
      <w:r w:rsidRPr="00931DC1">
        <w:rPr>
          <w:rFonts w:ascii="Century Schoolbook" w:hAnsi="Century Schoolbook"/>
          <w:sz w:val="22"/>
          <w:szCs w:val="22"/>
        </w:rPr>
        <w:t xml:space="preserve">nternational </w:t>
      </w:r>
      <w:r w:rsidR="00931DC1" w:rsidRPr="00931DC1">
        <w:rPr>
          <w:rFonts w:ascii="Century Schoolbook" w:hAnsi="Century Schoolbook"/>
          <w:sz w:val="22"/>
          <w:szCs w:val="22"/>
        </w:rPr>
        <w:t>H</w:t>
      </w:r>
      <w:r w:rsidRPr="00931DC1">
        <w:rPr>
          <w:rFonts w:ascii="Century Schoolbook" w:hAnsi="Century Schoolbook"/>
          <w:sz w:val="22"/>
          <w:szCs w:val="22"/>
        </w:rPr>
        <w:t xml:space="preserve">uman </w:t>
      </w:r>
      <w:r w:rsidR="00931DC1" w:rsidRPr="00931DC1">
        <w:rPr>
          <w:rFonts w:ascii="Century Schoolbook" w:hAnsi="Century Schoolbook"/>
          <w:sz w:val="22"/>
          <w:szCs w:val="22"/>
        </w:rPr>
        <w:t>R</w:t>
      </w:r>
      <w:r w:rsidRPr="00931DC1">
        <w:rPr>
          <w:rFonts w:ascii="Century Schoolbook" w:hAnsi="Century Schoolbook"/>
          <w:sz w:val="22"/>
          <w:szCs w:val="22"/>
        </w:rPr>
        <w:t xml:space="preserve">ights </w:t>
      </w:r>
      <w:r w:rsidR="00931DC1" w:rsidRPr="00931DC1">
        <w:rPr>
          <w:rFonts w:ascii="Century Schoolbook" w:hAnsi="Century Schoolbook"/>
          <w:sz w:val="22"/>
          <w:szCs w:val="22"/>
        </w:rPr>
        <w:t>Regimes: Liberal T</w:t>
      </w:r>
      <w:r w:rsidRPr="00931DC1">
        <w:rPr>
          <w:rFonts w:ascii="Century Schoolbook" w:hAnsi="Century Schoolbook"/>
          <w:sz w:val="22"/>
          <w:szCs w:val="22"/>
        </w:rPr>
        <w:t>heory and Western Europe. </w:t>
      </w:r>
      <w:r w:rsidRPr="00931DC1">
        <w:rPr>
          <w:rFonts w:ascii="Century Schoolbook" w:hAnsi="Century Schoolbook"/>
          <w:i/>
          <w:iCs/>
          <w:sz w:val="22"/>
          <w:szCs w:val="22"/>
        </w:rPr>
        <w:t>European Journal of International Relations</w:t>
      </w:r>
      <w:r w:rsidRPr="00931DC1">
        <w:rPr>
          <w:rFonts w:ascii="Century Schoolbook" w:hAnsi="Century Schoolbook"/>
          <w:sz w:val="22"/>
          <w:szCs w:val="22"/>
        </w:rPr>
        <w:t> </w:t>
      </w:r>
      <w:r w:rsidRPr="00931DC1">
        <w:rPr>
          <w:rFonts w:ascii="Century Schoolbook" w:hAnsi="Century Schoolbook"/>
          <w:i/>
          <w:iCs/>
          <w:sz w:val="22"/>
          <w:szCs w:val="22"/>
        </w:rPr>
        <w:t>1</w:t>
      </w:r>
      <w:r w:rsidR="002D66A7" w:rsidRPr="00931DC1">
        <w:rPr>
          <w:rFonts w:ascii="Century Schoolbook" w:hAnsi="Century Schoolbook"/>
          <w:sz w:val="22"/>
          <w:szCs w:val="22"/>
        </w:rPr>
        <w:t>(2):</w:t>
      </w:r>
      <w:r w:rsidRPr="00931DC1">
        <w:rPr>
          <w:rFonts w:ascii="Century Schoolbook" w:hAnsi="Century Schoolbook"/>
          <w:sz w:val="22"/>
          <w:szCs w:val="22"/>
        </w:rPr>
        <w:t>157-189.</w:t>
      </w:r>
    </w:p>
    <w:p w:rsidR="00520111" w:rsidRPr="00931DC1" w:rsidRDefault="00520111"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MO</w:t>
      </w:r>
      <w:r w:rsidR="00931DC1" w:rsidRPr="00931DC1">
        <w:rPr>
          <w:rFonts w:ascii="Century Schoolbook" w:hAnsi="Century Schoolbook"/>
          <w:sz w:val="22"/>
          <w:szCs w:val="22"/>
        </w:rPr>
        <w:t>SES, J. (2013). Sovereignty as Irresponsibility? A Realist C</w:t>
      </w:r>
      <w:r w:rsidRPr="00931DC1">
        <w:rPr>
          <w:rFonts w:ascii="Century Schoolbook" w:hAnsi="Century Schoolbook"/>
          <w:sz w:val="22"/>
          <w:szCs w:val="22"/>
        </w:rPr>
        <w:t xml:space="preserve">ritique of the Responsibility to Protect. </w:t>
      </w:r>
      <w:r w:rsidRPr="00931DC1">
        <w:rPr>
          <w:rFonts w:ascii="Century Schoolbook" w:hAnsi="Century Schoolbook"/>
          <w:i/>
          <w:sz w:val="22"/>
          <w:szCs w:val="22"/>
        </w:rPr>
        <w:t>Review of International Studies</w:t>
      </w:r>
      <w:r w:rsidRPr="00931DC1">
        <w:rPr>
          <w:rFonts w:ascii="Century Schoolbook" w:hAnsi="Century Schoolbook"/>
          <w:sz w:val="22"/>
          <w:szCs w:val="22"/>
        </w:rPr>
        <w:t xml:space="preserve"> </w:t>
      </w:r>
      <w:r w:rsidRPr="00931DC1">
        <w:rPr>
          <w:rFonts w:ascii="Century Schoolbook" w:hAnsi="Century Schoolbook"/>
          <w:i/>
          <w:sz w:val="22"/>
          <w:szCs w:val="22"/>
        </w:rPr>
        <w:t>39</w:t>
      </w:r>
      <w:r w:rsidRPr="00931DC1">
        <w:rPr>
          <w:rFonts w:ascii="Century Schoolbook" w:hAnsi="Century Schoolbook"/>
          <w:sz w:val="22"/>
          <w:szCs w:val="22"/>
        </w:rPr>
        <w:t>(01)</w:t>
      </w:r>
      <w:r w:rsidR="002D66A7" w:rsidRPr="00931DC1">
        <w:rPr>
          <w:rFonts w:ascii="Century Schoolbook" w:hAnsi="Century Schoolbook"/>
          <w:sz w:val="22"/>
          <w:szCs w:val="22"/>
        </w:rPr>
        <w:t>:</w:t>
      </w:r>
      <w:r w:rsidRPr="00931DC1">
        <w:rPr>
          <w:rFonts w:ascii="Century Schoolbook" w:hAnsi="Century Schoolbook"/>
          <w:sz w:val="22"/>
          <w:szCs w:val="22"/>
        </w:rPr>
        <w:t>113-135.</w:t>
      </w:r>
    </w:p>
    <w:p w:rsidR="00520111" w:rsidRPr="00931DC1" w:rsidRDefault="00520111"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NATO (2014). </w:t>
      </w:r>
      <w:r w:rsidRPr="00931DC1">
        <w:rPr>
          <w:rFonts w:ascii="Century Schoolbook" w:hAnsi="Century Schoolbook"/>
          <w:i/>
          <w:sz w:val="22"/>
          <w:szCs w:val="22"/>
        </w:rPr>
        <w:t xml:space="preserve">Russia’s </w:t>
      </w:r>
      <w:r w:rsidR="00931DC1" w:rsidRPr="00931DC1">
        <w:rPr>
          <w:rFonts w:ascii="Century Schoolbook" w:hAnsi="Century Schoolbook"/>
          <w:i/>
          <w:sz w:val="22"/>
          <w:szCs w:val="22"/>
        </w:rPr>
        <w:t>Accusations – Setting the R</w:t>
      </w:r>
      <w:r w:rsidRPr="00931DC1">
        <w:rPr>
          <w:rFonts w:ascii="Century Schoolbook" w:hAnsi="Century Schoolbook"/>
          <w:i/>
          <w:sz w:val="22"/>
          <w:szCs w:val="22"/>
        </w:rPr>
        <w:t xml:space="preserve">ecord </w:t>
      </w:r>
      <w:r w:rsidR="00931DC1" w:rsidRPr="00931DC1">
        <w:rPr>
          <w:rFonts w:ascii="Century Schoolbook" w:hAnsi="Century Schoolbook"/>
          <w:i/>
          <w:sz w:val="22"/>
          <w:szCs w:val="22"/>
        </w:rPr>
        <w:t>S</w:t>
      </w:r>
      <w:r w:rsidRPr="00931DC1">
        <w:rPr>
          <w:rFonts w:ascii="Century Schoolbook" w:hAnsi="Century Schoolbook"/>
          <w:i/>
          <w:sz w:val="22"/>
          <w:szCs w:val="22"/>
        </w:rPr>
        <w:t>traight.</w:t>
      </w:r>
      <w:r w:rsidRPr="00931DC1">
        <w:rPr>
          <w:rFonts w:ascii="Century Schoolbook" w:hAnsi="Century Schoolbook"/>
          <w:sz w:val="22"/>
          <w:szCs w:val="22"/>
        </w:rPr>
        <w:t xml:space="preserve"> Retrieved from http://www.nato.int/cps/en/natohq/topics_109141.htm?selectedLocale=en on 20-9-2014.</w:t>
      </w:r>
    </w:p>
    <w:p w:rsidR="00C065FA" w:rsidRPr="00931DC1" w:rsidRDefault="00C065FA"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NEUFELD, M. (1995). Hegemony and Foreign Policy Analysis: The Case of Canada as Middle Power. </w:t>
      </w:r>
      <w:r w:rsidRPr="00931DC1">
        <w:rPr>
          <w:rFonts w:ascii="Century Schoolbook" w:hAnsi="Century Schoolbook"/>
          <w:i/>
          <w:sz w:val="22"/>
          <w:szCs w:val="22"/>
        </w:rPr>
        <w:t>Studies in Political Economy 48</w:t>
      </w:r>
      <w:r w:rsidRPr="00931DC1">
        <w:rPr>
          <w:rFonts w:ascii="Century Schoolbook" w:hAnsi="Century Schoolbook"/>
          <w:sz w:val="22"/>
          <w:szCs w:val="22"/>
        </w:rPr>
        <w:t xml:space="preserve">:7-29. </w:t>
      </w:r>
    </w:p>
    <w:p w:rsidR="00520111" w:rsidRPr="00931DC1" w:rsidRDefault="00520111"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PANG, Z. (2009). China’s </w:t>
      </w:r>
      <w:r w:rsidR="00931DC1" w:rsidRPr="00931DC1">
        <w:rPr>
          <w:rFonts w:ascii="Century Schoolbook" w:hAnsi="Century Schoolbook"/>
          <w:sz w:val="22"/>
          <w:szCs w:val="22"/>
        </w:rPr>
        <w:t>N</w:t>
      </w:r>
      <w:r w:rsidRPr="00931DC1">
        <w:rPr>
          <w:rFonts w:ascii="Century Schoolbook" w:hAnsi="Century Schoolbook"/>
          <w:sz w:val="22"/>
          <w:szCs w:val="22"/>
        </w:rPr>
        <w:t xml:space="preserve">on-intervention </w:t>
      </w:r>
      <w:r w:rsidR="00931DC1" w:rsidRPr="00931DC1">
        <w:rPr>
          <w:rFonts w:ascii="Century Schoolbook" w:hAnsi="Century Schoolbook"/>
          <w:sz w:val="22"/>
          <w:szCs w:val="22"/>
        </w:rPr>
        <w:t>Q</w:t>
      </w:r>
      <w:r w:rsidRPr="00931DC1">
        <w:rPr>
          <w:rFonts w:ascii="Century Schoolbook" w:hAnsi="Century Schoolbook"/>
          <w:sz w:val="22"/>
          <w:szCs w:val="22"/>
        </w:rPr>
        <w:t xml:space="preserve">uestion. </w:t>
      </w:r>
      <w:r w:rsidRPr="00931DC1">
        <w:rPr>
          <w:rFonts w:ascii="Century Schoolbook" w:hAnsi="Century Schoolbook"/>
          <w:i/>
          <w:sz w:val="22"/>
          <w:szCs w:val="22"/>
        </w:rPr>
        <w:t>G</w:t>
      </w:r>
      <w:r w:rsidR="002D66A7" w:rsidRPr="00931DC1">
        <w:rPr>
          <w:rFonts w:ascii="Century Schoolbook" w:hAnsi="Century Schoolbook"/>
          <w:i/>
          <w:sz w:val="22"/>
          <w:szCs w:val="22"/>
        </w:rPr>
        <w:t>lobal Responsibility to Protect</w:t>
      </w:r>
      <w:r w:rsidRPr="00931DC1">
        <w:rPr>
          <w:rFonts w:ascii="Century Schoolbook" w:hAnsi="Century Schoolbook"/>
          <w:i/>
          <w:sz w:val="22"/>
          <w:szCs w:val="22"/>
        </w:rPr>
        <w:t xml:space="preserve"> 1</w:t>
      </w:r>
      <w:r w:rsidRPr="00931DC1">
        <w:rPr>
          <w:rFonts w:ascii="Century Schoolbook" w:hAnsi="Century Schoolbook"/>
          <w:sz w:val="22"/>
          <w:szCs w:val="22"/>
        </w:rPr>
        <w:t>(1)</w:t>
      </w:r>
      <w:r w:rsidR="002D66A7" w:rsidRPr="00931DC1">
        <w:rPr>
          <w:rFonts w:ascii="Century Schoolbook" w:hAnsi="Century Schoolbook"/>
          <w:sz w:val="22"/>
          <w:szCs w:val="22"/>
        </w:rPr>
        <w:t>:</w:t>
      </w:r>
      <w:r w:rsidRPr="00931DC1">
        <w:rPr>
          <w:rFonts w:ascii="Century Schoolbook" w:hAnsi="Century Schoolbook"/>
          <w:sz w:val="22"/>
          <w:szCs w:val="22"/>
        </w:rPr>
        <w:t>237-252.</w:t>
      </w:r>
    </w:p>
    <w:p w:rsidR="002C7737" w:rsidRPr="00931DC1" w:rsidRDefault="002C7737"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t>PANNETA, A</w:t>
      </w:r>
      <w:r w:rsidR="00931DC1" w:rsidRPr="00931DC1">
        <w:rPr>
          <w:rFonts w:ascii="Century Schoolbook" w:hAnsi="Century Schoolbook"/>
          <w:lang w:val="en-US"/>
        </w:rPr>
        <w:t>. (2004 November, 27) UN Needs Mandate Change – Martin: Canada to Host Summit: World Body S</w:t>
      </w:r>
      <w:r w:rsidRPr="00931DC1">
        <w:rPr>
          <w:rFonts w:ascii="Century Schoolbook" w:hAnsi="Century Schoolbook"/>
          <w:lang w:val="en-US"/>
        </w:rPr>
        <w:t>h</w:t>
      </w:r>
      <w:r w:rsidR="00931DC1" w:rsidRPr="00931DC1">
        <w:rPr>
          <w:rFonts w:ascii="Century Schoolbook" w:hAnsi="Century Schoolbook"/>
          <w:lang w:val="en-US"/>
        </w:rPr>
        <w:t>ould be Able to Intervene when People’s Lives at S</w:t>
      </w:r>
      <w:r w:rsidRPr="00931DC1">
        <w:rPr>
          <w:rFonts w:ascii="Century Schoolbook" w:hAnsi="Century Schoolbook"/>
          <w:lang w:val="en-US"/>
        </w:rPr>
        <w:t xml:space="preserve">take, PM says. </w:t>
      </w:r>
      <w:r w:rsidRPr="00931DC1">
        <w:rPr>
          <w:rFonts w:ascii="Century Schoolbook" w:hAnsi="Century Schoolbook"/>
          <w:i/>
          <w:lang w:val="en-US"/>
        </w:rPr>
        <w:t xml:space="preserve">The Gazette (Montreal). </w:t>
      </w:r>
      <w:r w:rsidRPr="00931DC1">
        <w:rPr>
          <w:rFonts w:ascii="Century Schoolbook" w:hAnsi="Century Schoolbook"/>
          <w:lang w:val="en-US"/>
        </w:rPr>
        <w:t>p.A23.</w:t>
      </w:r>
    </w:p>
    <w:p w:rsidR="002C7737" w:rsidRPr="00931DC1" w:rsidRDefault="002C7737"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t xml:space="preserve">PEOPLE’S Republic of China (2005, June). </w:t>
      </w:r>
      <w:r w:rsidRPr="00931DC1">
        <w:rPr>
          <w:rFonts w:ascii="Century Schoolbook" w:hAnsi="Century Schoolbook"/>
          <w:i/>
          <w:lang w:val="en-US"/>
        </w:rPr>
        <w:t xml:space="preserve">Position paper of the People’s Republic of China on the United Nation Reforms. </w:t>
      </w:r>
      <w:r w:rsidRPr="00931DC1">
        <w:rPr>
          <w:rFonts w:ascii="Century Schoolbook" w:hAnsi="Century Schoolbook"/>
          <w:lang w:val="en-US"/>
        </w:rPr>
        <w:t>Retrieved from http://www.china-un.org/eng/chinaandun/zzhgg/t199101.htm on 5-5-2015.</w:t>
      </w:r>
    </w:p>
    <w:p w:rsidR="002C7737" w:rsidRPr="00931DC1" w:rsidRDefault="002C7737"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lastRenderedPageBreak/>
        <w:t xml:space="preserve">POWER, S. (2003). </w:t>
      </w:r>
      <w:r w:rsidRPr="00931DC1">
        <w:rPr>
          <w:rFonts w:ascii="Century Schoolbook" w:hAnsi="Century Schoolbook"/>
          <w:i/>
          <w:lang w:val="en-US"/>
        </w:rPr>
        <w:t xml:space="preserve">A Problem from Hell: America in the Age of Genocide. </w:t>
      </w:r>
      <w:r w:rsidRPr="00931DC1">
        <w:rPr>
          <w:rFonts w:ascii="Century Schoolbook" w:hAnsi="Century Schoolbook"/>
          <w:lang w:val="en-US"/>
        </w:rPr>
        <w:t>New York: Perennial.</w:t>
      </w:r>
    </w:p>
    <w:p w:rsidR="00C065FA" w:rsidRPr="00931DC1" w:rsidRDefault="00C065FA"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t xml:space="preserve">PUTNAM, R.D. (1988). Diplomacy and Domestic Politics: The Logic of Two-Level Games. </w:t>
      </w:r>
      <w:r w:rsidRPr="00931DC1">
        <w:rPr>
          <w:rFonts w:ascii="Century Schoolbook" w:hAnsi="Century Schoolbook"/>
          <w:i/>
          <w:lang w:val="en-US"/>
        </w:rPr>
        <w:t>International Organization 42</w:t>
      </w:r>
      <w:r w:rsidRPr="00931DC1">
        <w:rPr>
          <w:rFonts w:ascii="Century Schoolbook" w:hAnsi="Century Schoolbook"/>
          <w:lang w:val="en-US"/>
        </w:rPr>
        <w:t>(3):427-460.</w:t>
      </w:r>
    </w:p>
    <w:p w:rsidR="002C7737" w:rsidRPr="00931DC1" w:rsidRDefault="002C7737"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t xml:space="preserve">REINOLD, T. (2011). The United States and the Responsibility to Protect: Impediment, Bystander or Norm Leader? </w:t>
      </w:r>
      <w:r w:rsidRPr="00931DC1">
        <w:rPr>
          <w:rFonts w:ascii="Century Schoolbook" w:hAnsi="Century Schoolbook"/>
          <w:i/>
          <w:lang w:val="en-US"/>
        </w:rPr>
        <w:t>Global Responsibility to Protect 3:</w:t>
      </w:r>
      <w:r w:rsidRPr="00931DC1">
        <w:rPr>
          <w:rFonts w:ascii="Century Schoolbook" w:hAnsi="Century Schoolbook"/>
          <w:lang w:val="en-US"/>
        </w:rPr>
        <w:t>61-87.</w:t>
      </w:r>
    </w:p>
    <w:p w:rsidR="00520111" w:rsidRPr="00931DC1" w:rsidRDefault="00520111"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STAHN</w:t>
      </w:r>
      <w:r w:rsidR="00931DC1" w:rsidRPr="00931DC1">
        <w:rPr>
          <w:rFonts w:ascii="Century Schoolbook" w:hAnsi="Century Schoolbook"/>
          <w:sz w:val="22"/>
          <w:szCs w:val="22"/>
        </w:rPr>
        <w:t>, C. (2007). Responsibility to Protect: Political Rhetoric or Emerging Legal N</w:t>
      </w:r>
      <w:r w:rsidRPr="00931DC1">
        <w:rPr>
          <w:rFonts w:ascii="Century Schoolbook" w:hAnsi="Century Schoolbook"/>
          <w:sz w:val="22"/>
          <w:szCs w:val="22"/>
        </w:rPr>
        <w:t xml:space="preserve">orm. </w:t>
      </w:r>
      <w:r w:rsidR="002D66A7" w:rsidRPr="00931DC1">
        <w:rPr>
          <w:rFonts w:ascii="Century Schoolbook" w:hAnsi="Century Schoolbook"/>
          <w:sz w:val="22"/>
          <w:szCs w:val="22"/>
        </w:rPr>
        <w:t xml:space="preserve">The </w:t>
      </w:r>
      <w:r w:rsidR="002D66A7" w:rsidRPr="00931DC1">
        <w:rPr>
          <w:rFonts w:ascii="Century Schoolbook" w:hAnsi="Century Schoolbook"/>
          <w:i/>
          <w:sz w:val="22"/>
          <w:szCs w:val="22"/>
        </w:rPr>
        <w:t>American</w:t>
      </w:r>
      <w:r w:rsidRPr="00931DC1">
        <w:rPr>
          <w:rFonts w:ascii="Century Schoolbook" w:hAnsi="Century Schoolbook"/>
          <w:i/>
          <w:sz w:val="22"/>
          <w:szCs w:val="22"/>
        </w:rPr>
        <w:t xml:space="preserve"> J</w:t>
      </w:r>
      <w:r w:rsidR="002D66A7" w:rsidRPr="00931DC1">
        <w:rPr>
          <w:rFonts w:ascii="Century Schoolbook" w:hAnsi="Century Schoolbook"/>
          <w:i/>
          <w:sz w:val="22"/>
          <w:szCs w:val="22"/>
        </w:rPr>
        <w:t>ournal of</w:t>
      </w:r>
      <w:r w:rsidRPr="00931DC1">
        <w:rPr>
          <w:rFonts w:ascii="Century Schoolbook" w:hAnsi="Century Schoolbook"/>
          <w:i/>
          <w:sz w:val="22"/>
          <w:szCs w:val="22"/>
        </w:rPr>
        <w:t xml:space="preserve"> Int</w:t>
      </w:r>
      <w:r w:rsidR="002D66A7" w:rsidRPr="00931DC1">
        <w:rPr>
          <w:rFonts w:ascii="Century Schoolbook" w:hAnsi="Century Schoolbook"/>
          <w:i/>
          <w:sz w:val="22"/>
          <w:szCs w:val="22"/>
        </w:rPr>
        <w:t>ernationa</w:t>
      </w:r>
      <w:r w:rsidRPr="00931DC1">
        <w:rPr>
          <w:rFonts w:ascii="Century Schoolbook" w:hAnsi="Century Schoolbook"/>
          <w:i/>
          <w:sz w:val="22"/>
          <w:szCs w:val="22"/>
        </w:rPr>
        <w:t>l L</w:t>
      </w:r>
      <w:r w:rsidR="002D66A7" w:rsidRPr="00931DC1">
        <w:rPr>
          <w:rFonts w:ascii="Century Schoolbook" w:hAnsi="Century Schoolbook"/>
          <w:i/>
          <w:sz w:val="22"/>
          <w:szCs w:val="22"/>
        </w:rPr>
        <w:t>aw</w:t>
      </w:r>
      <w:r w:rsidRPr="00931DC1">
        <w:rPr>
          <w:rFonts w:ascii="Century Schoolbook" w:hAnsi="Century Schoolbook"/>
          <w:sz w:val="22"/>
          <w:szCs w:val="22"/>
        </w:rPr>
        <w:t xml:space="preserve"> </w:t>
      </w:r>
      <w:r w:rsidRPr="00931DC1">
        <w:rPr>
          <w:rFonts w:ascii="Century Schoolbook" w:hAnsi="Century Schoolbook"/>
          <w:i/>
          <w:sz w:val="22"/>
          <w:szCs w:val="22"/>
        </w:rPr>
        <w:t>101</w:t>
      </w:r>
      <w:r w:rsidR="002D66A7" w:rsidRPr="00931DC1">
        <w:rPr>
          <w:rFonts w:ascii="Century Schoolbook" w:hAnsi="Century Schoolbook"/>
          <w:i/>
          <w:sz w:val="22"/>
          <w:szCs w:val="22"/>
        </w:rPr>
        <w:t>(1)</w:t>
      </w:r>
      <w:r w:rsidR="002D66A7" w:rsidRPr="00931DC1">
        <w:rPr>
          <w:rFonts w:ascii="Century Schoolbook" w:hAnsi="Century Schoolbook"/>
          <w:sz w:val="22"/>
          <w:szCs w:val="22"/>
        </w:rPr>
        <w:t>:</w:t>
      </w:r>
      <w:r w:rsidRPr="00931DC1">
        <w:rPr>
          <w:rFonts w:ascii="Century Schoolbook" w:hAnsi="Century Schoolbook"/>
          <w:sz w:val="22"/>
          <w:szCs w:val="22"/>
        </w:rPr>
        <w:t>99</w:t>
      </w:r>
      <w:r w:rsidR="002D66A7" w:rsidRPr="00931DC1">
        <w:rPr>
          <w:rFonts w:ascii="Century Schoolbook" w:hAnsi="Century Schoolbook"/>
          <w:sz w:val="22"/>
          <w:szCs w:val="22"/>
        </w:rPr>
        <w:t>-120</w:t>
      </w:r>
      <w:r w:rsidRPr="00931DC1">
        <w:rPr>
          <w:rFonts w:ascii="Century Schoolbook" w:hAnsi="Century Schoolbook"/>
          <w:sz w:val="22"/>
          <w:szCs w:val="22"/>
        </w:rPr>
        <w:t>.</w:t>
      </w:r>
    </w:p>
    <w:p w:rsidR="002C7737" w:rsidRPr="00931DC1" w:rsidRDefault="002C7737"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t xml:space="preserve">TEITT, S. (2008). </w:t>
      </w:r>
      <w:r w:rsidRPr="00931DC1">
        <w:rPr>
          <w:rFonts w:ascii="Century Schoolbook" w:hAnsi="Century Schoolbook"/>
          <w:i/>
          <w:lang w:val="en-US"/>
        </w:rPr>
        <w:t>China and the Responsibility to Protect.</w:t>
      </w:r>
      <w:r w:rsidRPr="00931DC1">
        <w:rPr>
          <w:rFonts w:ascii="Century Schoolbook" w:hAnsi="Century Schoolbook"/>
          <w:lang w:val="en-US"/>
        </w:rPr>
        <w:t xml:space="preserve"> Retrieved from http://responsibilitytoprotect.org/files/China_and_R2P%5B1%5D.pdf on 5-5-2015.</w:t>
      </w:r>
    </w:p>
    <w:p w:rsidR="002C7737" w:rsidRPr="00931DC1" w:rsidRDefault="002C7737"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t>THAKUR, R. (2</w:t>
      </w:r>
      <w:r w:rsidR="00931DC1" w:rsidRPr="00931DC1">
        <w:rPr>
          <w:rFonts w:ascii="Century Schoolbook" w:hAnsi="Century Schoolbook"/>
          <w:lang w:val="en-US"/>
        </w:rPr>
        <w:t>001, December, 19). When using Force is F</w:t>
      </w:r>
      <w:r w:rsidRPr="00931DC1">
        <w:rPr>
          <w:rFonts w:ascii="Century Schoolbook" w:hAnsi="Century Schoolbook"/>
          <w:lang w:val="en-US"/>
        </w:rPr>
        <w:t xml:space="preserve">itting. </w:t>
      </w:r>
      <w:r w:rsidRPr="00931DC1">
        <w:rPr>
          <w:rFonts w:ascii="Century Schoolbook" w:hAnsi="Century Schoolbook"/>
          <w:i/>
          <w:lang w:val="en-US"/>
        </w:rPr>
        <w:t xml:space="preserve">Australian Financial Review. </w:t>
      </w:r>
      <w:r w:rsidRPr="00931DC1">
        <w:rPr>
          <w:rFonts w:ascii="Century Schoolbook" w:hAnsi="Century Schoolbook"/>
          <w:lang w:val="en-US"/>
        </w:rPr>
        <w:t>p. 46.</w:t>
      </w:r>
    </w:p>
    <w:p w:rsidR="002C7737" w:rsidRPr="00931DC1" w:rsidRDefault="002C7737"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t xml:space="preserve">THAKUR, R. (2003a, July, 22). Chrétien was </w:t>
      </w:r>
      <w:r w:rsidR="00931DC1" w:rsidRPr="00931DC1">
        <w:rPr>
          <w:rFonts w:ascii="Century Schoolbook" w:hAnsi="Century Schoolbook"/>
          <w:lang w:val="en-US"/>
        </w:rPr>
        <w:t>R</w:t>
      </w:r>
      <w:r w:rsidRPr="00931DC1">
        <w:rPr>
          <w:rFonts w:ascii="Century Schoolbook" w:hAnsi="Century Schoolbook"/>
          <w:lang w:val="en-US"/>
        </w:rPr>
        <w:t>igh</w:t>
      </w:r>
      <w:r w:rsidR="00931DC1" w:rsidRPr="00931DC1">
        <w:rPr>
          <w:rFonts w:ascii="Century Schoolbook" w:hAnsi="Century Schoolbook"/>
          <w:lang w:val="en-US"/>
        </w:rPr>
        <w:t>t: It’s Time to Redefine a ‘Just W</w:t>
      </w:r>
      <w:r w:rsidRPr="00931DC1">
        <w:rPr>
          <w:rFonts w:ascii="Century Schoolbook" w:hAnsi="Century Schoolbook"/>
          <w:lang w:val="en-US"/>
        </w:rPr>
        <w:t xml:space="preserve">ar’. </w:t>
      </w:r>
      <w:r w:rsidRPr="00931DC1">
        <w:rPr>
          <w:rFonts w:ascii="Century Schoolbook" w:hAnsi="Century Schoolbook"/>
          <w:i/>
          <w:lang w:val="en-US"/>
        </w:rPr>
        <w:t>The Globe and Mail (Canada).</w:t>
      </w:r>
      <w:r w:rsidRPr="00931DC1">
        <w:rPr>
          <w:rFonts w:ascii="Century Schoolbook" w:hAnsi="Century Schoolbook"/>
          <w:lang w:val="en-US"/>
        </w:rPr>
        <w:t xml:space="preserve"> p. A13</w:t>
      </w:r>
      <w:r w:rsidR="002D66A7" w:rsidRPr="00931DC1">
        <w:rPr>
          <w:rFonts w:ascii="Century Schoolbook" w:hAnsi="Century Schoolbook"/>
          <w:lang w:val="en-US"/>
        </w:rPr>
        <w:t>.</w:t>
      </w:r>
    </w:p>
    <w:p w:rsidR="002C7737" w:rsidRPr="00931DC1" w:rsidRDefault="002C7737"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t>THAKUR, R. (2004, april, 6). U.N. shoul</w:t>
      </w:r>
      <w:r w:rsidR="00931DC1" w:rsidRPr="00931DC1">
        <w:rPr>
          <w:rFonts w:ascii="Century Schoolbook" w:hAnsi="Century Schoolbook"/>
          <w:lang w:val="en-US"/>
        </w:rPr>
        <w:t>d work better to Secure Global P</w:t>
      </w:r>
      <w:r w:rsidRPr="00931DC1">
        <w:rPr>
          <w:rFonts w:ascii="Century Schoolbook" w:hAnsi="Century Schoolbook"/>
          <w:lang w:val="en-US"/>
        </w:rPr>
        <w:t xml:space="preserve">eace. </w:t>
      </w:r>
      <w:r w:rsidRPr="00931DC1">
        <w:rPr>
          <w:rFonts w:ascii="Century Schoolbook" w:hAnsi="Century Schoolbook"/>
          <w:i/>
          <w:lang w:val="en-US"/>
        </w:rPr>
        <w:t xml:space="preserve">The Daily Yomiuiri (Tokyo). </w:t>
      </w:r>
      <w:r w:rsidRPr="00931DC1">
        <w:rPr>
          <w:rFonts w:ascii="Century Schoolbook" w:hAnsi="Century Schoolbook"/>
          <w:lang w:val="en-US"/>
        </w:rPr>
        <w:t>p.11.</w:t>
      </w:r>
    </w:p>
    <w:p w:rsidR="002C7737" w:rsidRPr="00931DC1" w:rsidRDefault="002C7737"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THAKUR, R., &amp; Weiss, T. G. (2009). R2P: From Idea to Norm—and Action?. </w:t>
      </w:r>
      <w:r w:rsidRPr="00931DC1">
        <w:rPr>
          <w:rFonts w:ascii="Century Schoolbook" w:hAnsi="Century Schoolbook"/>
          <w:i/>
          <w:sz w:val="22"/>
          <w:szCs w:val="22"/>
        </w:rPr>
        <w:t>Global Responsibility to Protect</w:t>
      </w:r>
      <w:r w:rsidRPr="00931DC1">
        <w:rPr>
          <w:rFonts w:ascii="Century Schoolbook" w:hAnsi="Century Schoolbook"/>
          <w:sz w:val="22"/>
          <w:szCs w:val="22"/>
        </w:rPr>
        <w:t xml:space="preserve"> </w:t>
      </w:r>
      <w:r w:rsidRPr="00931DC1">
        <w:rPr>
          <w:rFonts w:ascii="Century Schoolbook" w:hAnsi="Century Schoolbook"/>
          <w:i/>
          <w:sz w:val="22"/>
          <w:szCs w:val="22"/>
        </w:rPr>
        <w:t>1</w:t>
      </w:r>
      <w:r w:rsidRPr="00931DC1">
        <w:rPr>
          <w:rFonts w:ascii="Century Schoolbook" w:hAnsi="Century Schoolbook"/>
          <w:sz w:val="22"/>
          <w:szCs w:val="22"/>
        </w:rPr>
        <w:t>(1)</w:t>
      </w:r>
      <w:r w:rsidR="002D66A7" w:rsidRPr="00931DC1">
        <w:rPr>
          <w:rFonts w:ascii="Century Schoolbook" w:hAnsi="Century Schoolbook"/>
          <w:sz w:val="22"/>
          <w:szCs w:val="22"/>
        </w:rPr>
        <w:t>:</w:t>
      </w:r>
      <w:r w:rsidRPr="00931DC1">
        <w:rPr>
          <w:rFonts w:ascii="Century Schoolbook" w:hAnsi="Century Schoolbook"/>
          <w:sz w:val="22"/>
          <w:szCs w:val="22"/>
        </w:rPr>
        <w:t>22-53.</w:t>
      </w:r>
    </w:p>
    <w:p w:rsidR="00C065FA" w:rsidRPr="00931DC1" w:rsidRDefault="00C065FA"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THAKUR, R. (2013). R2P After Libya and Syria: Engaging Emerging Powers. </w:t>
      </w:r>
      <w:r w:rsidRPr="00931DC1">
        <w:rPr>
          <w:rFonts w:ascii="Century Schoolbook" w:hAnsi="Century Schoolbook"/>
          <w:i/>
          <w:sz w:val="22"/>
          <w:szCs w:val="22"/>
          <w:lang w:val="nl-NL"/>
        </w:rPr>
        <w:t>The Washington Quarterly 36</w:t>
      </w:r>
      <w:r w:rsidRPr="00931DC1">
        <w:rPr>
          <w:rFonts w:ascii="Century Schoolbook" w:hAnsi="Century Schoolbook"/>
          <w:sz w:val="22"/>
          <w:szCs w:val="22"/>
          <w:lang w:val="nl-NL"/>
        </w:rPr>
        <w:t>(2):61-76.</w:t>
      </w:r>
    </w:p>
    <w:p w:rsidR="002C7737" w:rsidRPr="00931DC1" w:rsidRDefault="002C7737" w:rsidP="00931DC1">
      <w:pPr>
        <w:pStyle w:val="Geenafstand"/>
        <w:numPr>
          <w:ilvl w:val="0"/>
          <w:numId w:val="11"/>
        </w:numPr>
        <w:spacing w:line="360" w:lineRule="auto"/>
        <w:rPr>
          <w:rFonts w:ascii="Century Schoolbook" w:hAnsi="Century Schoolbook"/>
          <w:lang w:val="en-US"/>
        </w:rPr>
      </w:pPr>
      <w:r w:rsidRPr="00931DC1">
        <w:rPr>
          <w:rFonts w:ascii="Century Schoolbook" w:hAnsi="Century Schoolbook"/>
          <w:lang w:val="en-US"/>
        </w:rPr>
        <w:t xml:space="preserve">UNITED </w:t>
      </w:r>
      <w:r w:rsidR="00AF34B8" w:rsidRPr="00931DC1">
        <w:rPr>
          <w:rFonts w:ascii="Century Schoolbook" w:hAnsi="Century Schoolbook"/>
          <w:lang w:val="en-US"/>
        </w:rPr>
        <w:t xml:space="preserve">NATIONS </w:t>
      </w:r>
      <w:r w:rsidRPr="00931DC1">
        <w:rPr>
          <w:rFonts w:ascii="Century Schoolbook" w:hAnsi="Century Schoolbook"/>
          <w:lang w:val="en-US"/>
        </w:rPr>
        <w:t>(2000). We The Peoples: The Role of the United Nations in the Twenty-first Century. Retrieved from http://www.un.org/en/ga/search/</w:t>
      </w:r>
      <w:r w:rsidR="00931DC1">
        <w:rPr>
          <w:rFonts w:ascii="Century Schoolbook" w:hAnsi="Century Schoolbook"/>
          <w:lang w:val="en-US"/>
        </w:rPr>
        <w:br/>
      </w:r>
      <w:r w:rsidRPr="00931DC1">
        <w:rPr>
          <w:rFonts w:ascii="Century Schoolbook" w:hAnsi="Century Schoolbook"/>
          <w:lang w:val="en-US"/>
        </w:rPr>
        <w:t>view_doc.asp?symbol=A/54/2000 on 6-3-2015.</w:t>
      </w:r>
    </w:p>
    <w:p w:rsidR="00520111" w:rsidRPr="00931DC1" w:rsidRDefault="00520111"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UNITED </w:t>
      </w:r>
      <w:r w:rsidR="00AF34B8" w:rsidRPr="00931DC1">
        <w:rPr>
          <w:rFonts w:ascii="Century Schoolbook" w:hAnsi="Century Schoolbook"/>
          <w:sz w:val="22"/>
          <w:szCs w:val="22"/>
        </w:rPr>
        <w:t>NATIONS</w:t>
      </w:r>
      <w:r w:rsidRPr="00931DC1">
        <w:rPr>
          <w:rFonts w:ascii="Century Schoolbook" w:hAnsi="Century Schoolbook"/>
          <w:sz w:val="22"/>
          <w:szCs w:val="22"/>
        </w:rPr>
        <w:t xml:space="preserve"> (2005</w:t>
      </w:r>
      <w:r w:rsidR="002C7737" w:rsidRPr="00931DC1">
        <w:rPr>
          <w:rFonts w:ascii="Century Schoolbook" w:hAnsi="Century Schoolbook"/>
          <w:sz w:val="22"/>
          <w:szCs w:val="22"/>
        </w:rPr>
        <w:t>a</w:t>
      </w:r>
      <w:r w:rsidRPr="00931DC1">
        <w:rPr>
          <w:rFonts w:ascii="Century Schoolbook" w:hAnsi="Century Schoolbook"/>
          <w:sz w:val="22"/>
          <w:szCs w:val="22"/>
        </w:rPr>
        <w:t xml:space="preserve">). </w:t>
      </w:r>
      <w:r w:rsidR="00931DC1" w:rsidRPr="00931DC1">
        <w:rPr>
          <w:rFonts w:ascii="Century Schoolbook" w:hAnsi="Century Schoolbook"/>
          <w:i/>
          <w:sz w:val="22"/>
          <w:szCs w:val="22"/>
        </w:rPr>
        <w:t>Resolution A</w:t>
      </w:r>
      <w:r w:rsidRPr="00931DC1">
        <w:rPr>
          <w:rFonts w:ascii="Century Schoolbook" w:hAnsi="Century Schoolbook"/>
          <w:i/>
          <w:sz w:val="22"/>
          <w:szCs w:val="22"/>
        </w:rPr>
        <w:t xml:space="preserve">dopted by the General Assembly: 2005 </w:t>
      </w:r>
      <w:r w:rsidR="00931DC1" w:rsidRPr="00931DC1">
        <w:rPr>
          <w:rFonts w:ascii="Century Schoolbook" w:hAnsi="Century Schoolbook"/>
          <w:i/>
          <w:sz w:val="22"/>
          <w:szCs w:val="22"/>
        </w:rPr>
        <w:t>W</w:t>
      </w:r>
      <w:r w:rsidRPr="00931DC1">
        <w:rPr>
          <w:rFonts w:ascii="Century Schoolbook" w:hAnsi="Century Schoolbook"/>
          <w:i/>
          <w:sz w:val="22"/>
          <w:szCs w:val="22"/>
        </w:rPr>
        <w:t xml:space="preserve">orld </w:t>
      </w:r>
      <w:r w:rsidR="00931DC1" w:rsidRPr="00931DC1">
        <w:rPr>
          <w:rFonts w:ascii="Century Schoolbook" w:hAnsi="Century Schoolbook"/>
          <w:i/>
          <w:sz w:val="22"/>
          <w:szCs w:val="22"/>
        </w:rPr>
        <w:t>S</w:t>
      </w:r>
      <w:r w:rsidRPr="00931DC1">
        <w:rPr>
          <w:rFonts w:ascii="Century Schoolbook" w:hAnsi="Century Schoolbook"/>
          <w:i/>
          <w:sz w:val="22"/>
          <w:szCs w:val="22"/>
        </w:rPr>
        <w:t xml:space="preserve">ummit </w:t>
      </w:r>
      <w:r w:rsidR="00931DC1" w:rsidRPr="00931DC1">
        <w:rPr>
          <w:rFonts w:ascii="Century Schoolbook" w:hAnsi="Century Schoolbook"/>
          <w:i/>
          <w:sz w:val="22"/>
          <w:szCs w:val="22"/>
        </w:rPr>
        <w:t>O</w:t>
      </w:r>
      <w:r w:rsidRPr="00931DC1">
        <w:rPr>
          <w:rFonts w:ascii="Century Schoolbook" w:hAnsi="Century Schoolbook"/>
          <w:i/>
          <w:sz w:val="22"/>
          <w:szCs w:val="22"/>
        </w:rPr>
        <w:t xml:space="preserve">utcome. </w:t>
      </w:r>
      <w:r w:rsidRPr="00931DC1">
        <w:rPr>
          <w:rFonts w:ascii="Century Schoolbook" w:hAnsi="Century Schoolbook"/>
          <w:sz w:val="22"/>
          <w:szCs w:val="22"/>
        </w:rPr>
        <w:t xml:space="preserve">Retrieved from </w:t>
      </w:r>
      <w:r w:rsidR="00F9707E" w:rsidRPr="00931DC1">
        <w:rPr>
          <w:rFonts w:ascii="Century Schoolbook" w:hAnsi="Century Schoolbook"/>
          <w:sz w:val="22"/>
          <w:szCs w:val="22"/>
        </w:rPr>
        <w:t>http://www.un.org/womenwatch/ods/A-RES-60-1-E.pdf on 8-9-2014</w:t>
      </w:r>
      <w:r w:rsidR="002D66A7" w:rsidRPr="00931DC1">
        <w:rPr>
          <w:rFonts w:ascii="Century Schoolbook" w:hAnsi="Century Schoolbook"/>
          <w:sz w:val="22"/>
          <w:szCs w:val="22"/>
        </w:rPr>
        <w:t>.</w:t>
      </w:r>
    </w:p>
    <w:p w:rsidR="002C7737" w:rsidRPr="00931DC1" w:rsidRDefault="002C7737"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t xml:space="preserve">UNITED </w:t>
      </w:r>
      <w:r w:rsidR="00AF34B8" w:rsidRPr="00931DC1">
        <w:rPr>
          <w:rFonts w:ascii="Century Schoolbook" w:hAnsi="Century Schoolbook"/>
          <w:lang w:val="en-US"/>
        </w:rPr>
        <w:t>NATIONS</w:t>
      </w:r>
      <w:r w:rsidRPr="00931DC1">
        <w:rPr>
          <w:rFonts w:ascii="Century Schoolbook" w:hAnsi="Century Schoolbook"/>
          <w:lang w:val="en-US"/>
        </w:rPr>
        <w:t xml:space="preserve"> (2005b). </w:t>
      </w:r>
      <w:r w:rsidRPr="00931DC1">
        <w:rPr>
          <w:rFonts w:ascii="Century Schoolbook" w:hAnsi="Century Schoolbook"/>
          <w:i/>
          <w:lang w:val="en-US"/>
        </w:rPr>
        <w:t xml:space="preserve">Build </w:t>
      </w:r>
      <w:r w:rsidR="00931DC1" w:rsidRPr="00931DC1">
        <w:rPr>
          <w:rFonts w:ascii="Century Schoolbook" w:hAnsi="Century Schoolbook"/>
          <w:i/>
          <w:lang w:val="en-US"/>
        </w:rPr>
        <w:t>T</w:t>
      </w:r>
      <w:r w:rsidRPr="00931DC1">
        <w:rPr>
          <w:rFonts w:ascii="Century Schoolbook" w:hAnsi="Century Schoolbook"/>
          <w:i/>
          <w:lang w:val="en-US"/>
        </w:rPr>
        <w:t xml:space="preserve">owards a </w:t>
      </w:r>
      <w:r w:rsidR="00931DC1" w:rsidRPr="00931DC1">
        <w:rPr>
          <w:rFonts w:ascii="Century Schoolbook" w:hAnsi="Century Schoolbook"/>
          <w:i/>
          <w:lang w:val="en-US"/>
        </w:rPr>
        <w:t>Harmonious W</w:t>
      </w:r>
      <w:r w:rsidRPr="00931DC1">
        <w:rPr>
          <w:rFonts w:ascii="Century Schoolbook" w:hAnsi="Century Schoolbook"/>
          <w:i/>
          <w:lang w:val="en-US"/>
        </w:rPr>
        <w:t xml:space="preserve">orld of </w:t>
      </w:r>
      <w:r w:rsidR="00931DC1" w:rsidRPr="00931DC1">
        <w:rPr>
          <w:rFonts w:ascii="Century Schoolbook" w:hAnsi="Century Schoolbook"/>
          <w:i/>
          <w:lang w:val="en-US"/>
        </w:rPr>
        <w:t>L</w:t>
      </w:r>
      <w:r w:rsidRPr="00931DC1">
        <w:rPr>
          <w:rFonts w:ascii="Century Schoolbook" w:hAnsi="Century Schoolbook"/>
          <w:i/>
          <w:lang w:val="en-US"/>
        </w:rPr>
        <w:t xml:space="preserve">asting </w:t>
      </w:r>
      <w:r w:rsidR="00931DC1" w:rsidRPr="00931DC1">
        <w:rPr>
          <w:rFonts w:ascii="Century Schoolbook" w:hAnsi="Century Schoolbook"/>
          <w:i/>
          <w:lang w:val="en-US"/>
        </w:rPr>
        <w:t>Peace and Common P</w:t>
      </w:r>
      <w:r w:rsidRPr="00931DC1">
        <w:rPr>
          <w:rFonts w:ascii="Century Schoolbook" w:hAnsi="Century Schoolbook"/>
          <w:i/>
          <w:lang w:val="en-US"/>
        </w:rPr>
        <w:t>rosperity. Statement by Hu Jintao.</w:t>
      </w:r>
      <w:r w:rsidRPr="00931DC1">
        <w:rPr>
          <w:rFonts w:ascii="Century Schoolbook" w:hAnsi="Century Schoolbook"/>
          <w:lang w:val="en-US"/>
        </w:rPr>
        <w:t xml:space="preserve"> Retrieved from http://www.un.org/webcast/summit2005/statements15/china050915eng.pdf on 10-4-2015. </w:t>
      </w:r>
    </w:p>
    <w:p w:rsidR="002C7737" w:rsidRPr="00931DC1" w:rsidRDefault="002C7737"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UNITED NATIONS (2015). </w:t>
      </w:r>
      <w:r w:rsidRPr="00931DC1">
        <w:rPr>
          <w:rFonts w:ascii="Century Schoolbook" w:hAnsi="Century Schoolbook"/>
          <w:i/>
          <w:sz w:val="22"/>
          <w:szCs w:val="22"/>
        </w:rPr>
        <w:t>Veto List.</w:t>
      </w:r>
      <w:r w:rsidRPr="00931DC1">
        <w:rPr>
          <w:rFonts w:ascii="Century Schoolbook" w:hAnsi="Century Schoolbook"/>
          <w:sz w:val="22"/>
          <w:szCs w:val="22"/>
        </w:rPr>
        <w:t xml:space="preserve"> Retrieved from http://research.un.org/en/docs/sc/quick/veto on 22-07-2015.</w:t>
      </w:r>
    </w:p>
    <w:p w:rsidR="002C7737" w:rsidRPr="00931DC1" w:rsidRDefault="002C7737" w:rsidP="00931DC1">
      <w:pPr>
        <w:pStyle w:val="Geenafstand"/>
        <w:numPr>
          <w:ilvl w:val="0"/>
          <w:numId w:val="11"/>
        </w:numPr>
        <w:spacing w:line="360" w:lineRule="auto"/>
        <w:jc w:val="both"/>
        <w:rPr>
          <w:rFonts w:ascii="Century Schoolbook" w:hAnsi="Century Schoolbook"/>
          <w:lang w:val="en-US"/>
        </w:rPr>
      </w:pPr>
      <w:r w:rsidRPr="00931DC1">
        <w:rPr>
          <w:rFonts w:ascii="Century Schoolbook" w:hAnsi="Century Schoolbook"/>
          <w:lang w:val="en-US"/>
        </w:rPr>
        <w:t xml:space="preserve">UCDP (2015). </w:t>
      </w:r>
      <w:r w:rsidRPr="00931DC1">
        <w:rPr>
          <w:rFonts w:ascii="Century Schoolbook" w:hAnsi="Century Schoolbook"/>
          <w:i/>
          <w:lang w:val="en-US"/>
        </w:rPr>
        <w:t xml:space="preserve">UCDP Conflict Encyclopedia. </w:t>
      </w:r>
      <w:r w:rsidRPr="00931DC1">
        <w:rPr>
          <w:rFonts w:ascii="Century Schoolbook" w:hAnsi="Century Schoolbook"/>
          <w:lang w:val="en-US"/>
        </w:rPr>
        <w:t>Retrieved from www.ucdp.uu.se/database on 20-3-2015.</w:t>
      </w:r>
    </w:p>
    <w:p w:rsidR="00520111" w:rsidRPr="00931DC1" w:rsidRDefault="00520111" w:rsidP="00931DC1">
      <w:pPr>
        <w:pStyle w:val="Normal1"/>
        <w:numPr>
          <w:ilvl w:val="0"/>
          <w:numId w:val="11"/>
        </w:numPr>
        <w:spacing w:line="360" w:lineRule="auto"/>
        <w:jc w:val="both"/>
        <w:rPr>
          <w:rFonts w:ascii="Century Schoolbook" w:hAnsi="Century Schoolbook" w:cs="Times New Roman"/>
          <w:sz w:val="22"/>
          <w:szCs w:val="22"/>
        </w:rPr>
      </w:pPr>
      <w:r w:rsidRPr="00931DC1">
        <w:rPr>
          <w:rFonts w:ascii="Century Schoolbook" w:hAnsi="Century Schoolbook"/>
          <w:sz w:val="22"/>
          <w:szCs w:val="22"/>
        </w:rPr>
        <w:t xml:space="preserve">VERBEEK, J.A. (2011). Regime Theory in International Relations. In: </w:t>
      </w:r>
      <w:r w:rsidRPr="00931DC1">
        <w:rPr>
          <w:rFonts w:ascii="Century Schoolbook" w:hAnsi="Century Schoolbook" w:cs="Times New Roman"/>
          <w:color w:val="222222"/>
          <w:sz w:val="22"/>
          <w:szCs w:val="22"/>
          <w:shd w:val="clear" w:color="auto" w:fill="FFFFFF"/>
        </w:rPr>
        <w:t xml:space="preserve">Dowding, </w:t>
      </w:r>
      <w:r w:rsidRPr="00931DC1">
        <w:rPr>
          <w:rFonts w:ascii="Century Schoolbook" w:hAnsi="Century Schoolbook" w:cs="Times New Roman"/>
          <w:color w:val="222222"/>
          <w:sz w:val="22"/>
          <w:szCs w:val="22"/>
          <w:shd w:val="clear" w:color="auto" w:fill="FFFFFF"/>
        </w:rPr>
        <w:lastRenderedPageBreak/>
        <w:t>K. (Ed.). (2011).</w:t>
      </w:r>
      <w:r w:rsidRPr="00931DC1">
        <w:rPr>
          <w:rStyle w:val="apple-converted-space"/>
          <w:rFonts w:ascii="Century Schoolbook" w:hAnsi="Century Schoolbook" w:cs="Times New Roman"/>
          <w:color w:val="222222"/>
          <w:sz w:val="22"/>
          <w:szCs w:val="22"/>
          <w:shd w:val="clear" w:color="auto" w:fill="FFFFFF"/>
        </w:rPr>
        <w:t> </w:t>
      </w:r>
      <w:r w:rsidR="00931DC1" w:rsidRPr="00931DC1">
        <w:rPr>
          <w:rFonts w:ascii="Century Schoolbook" w:hAnsi="Century Schoolbook" w:cs="Times New Roman"/>
          <w:i/>
          <w:iCs/>
          <w:color w:val="222222"/>
          <w:sz w:val="22"/>
          <w:szCs w:val="22"/>
          <w:shd w:val="clear" w:color="auto" w:fill="FFFFFF"/>
        </w:rPr>
        <w:t>Encyclopedia of P</w:t>
      </w:r>
      <w:r w:rsidRPr="00931DC1">
        <w:rPr>
          <w:rFonts w:ascii="Century Schoolbook" w:hAnsi="Century Schoolbook" w:cs="Times New Roman"/>
          <w:i/>
          <w:iCs/>
          <w:color w:val="222222"/>
          <w:sz w:val="22"/>
          <w:szCs w:val="22"/>
          <w:shd w:val="clear" w:color="auto" w:fill="FFFFFF"/>
        </w:rPr>
        <w:t>ower</w:t>
      </w:r>
      <w:r w:rsidRPr="00931DC1">
        <w:rPr>
          <w:rFonts w:ascii="Century Schoolbook" w:hAnsi="Century Schoolbook" w:cs="Times New Roman"/>
          <w:color w:val="222222"/>
          <w:sz w:val="22"/>
          <w:szCs w:val="22"/>
          <w:shd w:val="clear" w:color="auto" w:fill="FFFFFF"/>
        </w:rPr>
        <w:t>. Sage.</w:t>
      </w:r>
    </w:p>
    <w:p w:rsidR="00520111" w:rsidRPr="00931DC1" w:rsidRDefault="00520111"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WEISS, T. G. (2011). RtoP </w:t>
      </w:r>
      <w:r w:rsidR="00931DC1" w:rsidRPr="00931DC1">
        <w:rPr>
          <w:rFonts w:ascii="Century Schoolbook" w:hAnsi="Century Schoolbook"/>
          <w:sz w:val="22"/>
          <w:szCs w:val="22"/>
        </w:rPr>
        <w:t>A</w:t>
      </w:r>
      <w:r w:rsidRPr="00931DC1">
        <w:rPr>
          <w:rFonts w:ascii="Century Schoolbook" w:hAnsi="Century Schoolbook"/>
          <w:sz w:val="22"/>
          <w:szCs w:val="22"/>
        </w:rPr>
        <w:t xml:space="preserve">live and </w:t>
      </w:r>
      <w:r w:rsidR="00931DC1" w:rsidRPr="00931DC1">
        <w:rPr>
          <w:rFonts w:ascii="Century Schoolbook" w:hAnsi="Century Schoolbook"/>
          <w:sz w:val="22"/>
          <w:szCs w:val="22"/>
        </w:rPr>
        <w:t>W</w:t>
      </w:r>
      <w:r w:rsidRPr="00931DC1">
        <w:rPr>
          <w:rFonts w:ascii="Century Schoolbook" w:hAnsi="Century Schoolbook"/>
          <w:sz w:val="22"/>
          <w:szCs w:val="22"/>
        </w:rPr>
        <w:t xml:space="preserve">ell after Libya. </w:t>
      </w:r>
      <w:r w:rsidRPr="00931DC1">
        <w:rPr>
          <w:rFonts w:ascii="Century Schoolbook" w:hAnsi="Century Schoolbook"/>
          <w:i/>
          <w:sz w:val="22"/>
          <w:szCs w:val="22"/>
        </w:rPr>
        <w:t>Ethics &amp; International Affairs</w:t>
      </w:r>
      <w:r w:rsidRPr="00931DC1">
        <w:rPr>
          <w:rFonts w:ascii="Century Schoolbook" w:hAnsi="Century Schoolbook"/>
          <w:sz w:val="22"/>
          <w:szCs w:val="22"/>
        </w:rPr>
        <w:t xml:space="preserve"> </w:t>
      </w:r>
      <w:r w:rsidRPr="00931DC1">
        <w:rPr>
          <w:rFonts w:ascii="Century Schoolbook" w:hAnsi="Century Schoolbook"/>
          <w:i/>
          <w:sz w:val="22"/>
          <w:szCs w:val="22"/>
        </w:rPr>
        <w:t>25</w:t>
      </w:r>
      <w:r w:rsidRPr="00931DC1">
        <w:rPr>
          <w:rFonts w:ascii="Century Schoolbook" w:hAnsi="Century Schoolbook"/>
          <w:sz w:val="22"/>
          <w:szCs w:val="22"/>
        </w:rPr>
        <w:t>(03)</w:t>
      </w:r>
      <w:r w:rsidR="002D66A7" w:rsidRPr="00931DC1">
        <w:rPr>
          <w:rFonts w:ascii="Century Schoolbook" w:hAnsi="Century Schoolbook"/>
          <w:sz w:val="22"/>
          <w:szCs w:val="22"/>
        </w:rPr>
        <w:t>:</w:t>
      </w:r>
      <w:r w:rsidRPr="00931DC1">
        <w:rPr>
          <w:rFonts w:ascii="Century Schoolbook" w:hAnsi="Century Schoolbook"/>
          <w:sz w:val="22"/>
          <w:szCs w:val="22"/>
        </w:rPr>
        <w:t>287-292.</w:t>
      </w:r>
    </w:p>
    <w:p w:rsidR="000500BD" w:rsidRPr="00931DC1" w:rsidRDefault="000500BD"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WORLD BANK (2014a). </w:t>
      </w:r>
      <w:r w:rsidRPr="00931DC1">
        <w:rPr>
          <w:rFonts w:ascii="Century Schoolbook" w:hAnsi="Century Schoolbook"/>
          <w:i/>
          <w:sz w:val="22"/>
          <w:szCs w:val="22"/>
        </w:rPr>
        <w:t>GDP Ranking.</w:t>
      </w:r>
      <w:r w:rsidRPr="00931DC1">
        <w:rPr>
          <w:rFonts w:ascii="Century Schoolbook" w:hAnsi="Century Schoolbook"/>
          <w:sz w:val="22"/>
          <w:szCs w:val="22"/>
        </w:rPr>
        <w:t xml:space="preserve"> Retrieved from </w:t>
      </w:r>
      <w:r w:rsidR="002D25B0" w:rsidRPr="00931DC1">
        <w:rPr>
          <w:rFonts w:ascii="Century Schoolbook" w:hAnsi="Century Schoolbook"/>
          <w:sz w:val="22"/>
          <w:szCs w:val="22"/>
        </w:rPr>
        <w:t xml:space="preserve">http://data.worldbank.org/indicator/NY.GDP.MKTP.KD?order=wbapi_data_value_2005+wbapi_data_value+wbapi_data_value-first&amp;sort=asc&amp;page=1 </w:t>
      </w:r>
      <w:r w:rsidRPr="00931DC1">
        <w:rPr>
          <w:rFonts w:ascii="Century Schoolbook" w:hAnsi="Century Schoolbook"/>
          <w:sz w:val="22"/>
          <w:szCs w:val="22"/>
        </w:rPr>
        <w:t>on 19-6-2015.</w:t>
      </w:r>
    </w:p>
    <w:p w:rsidR="000500BD" w:rsidRPr="00931DC1" w:rsidRDefault="000500BD"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WORLD BANK (2014b). </w:t>
      </w:r>
      <w:r w:rsidRPr="00931DC1">
        <w:rPr>
          <w:rFonts w:ascii="Century Schoolbook" w:hAnsi="Century Schoolbook"/>
          <w:i/>
          <w:sz w:val="22"/>
          <w:szCs w:val="22"/>
        </w:rPr>
        <w:t xml:space="preserve">High-technology </w:t>
      </w:r>
      <w:r w:rsidR="00931DC1" w:rsidRPr="00931DC1">
        <w:rPr>
          <w:rFonts w:ascii="Century Schoolbook" w:hAnsi="Century Schoolbook"/>
          <w:i/>
          <w:sz w:val="22"/>
          <w:szCs w:val="22"/>
        </w:rPr>
        <w:t>E</w:t>
      </w:r>
      <w:r w:rsidRPr="00931DC1">
        <w:rPr>
          <w:rFonts w:ascii="Century Schoolbook" w:hAnsi="Century Schoolbook"/>
          <w:i/>
          <w:sz w:val="22"/>
          <w:szCs w:val="22"/>
        </w:rPr>
        <w:t>xports.</w:t>
      </w:r>
      <w:r w:rsidRPr="00931DC1">
        <w:rPr>
          <w:rFonts w:ascii="Century Schoolbook" w:hAnsi="Century Schoolbook"/>
          <w:sz w:val="22"/>
          <w:szCs w:val="22"/>
        </w:rPr>
        <w:t xml:space="preserve"> Retrieved from http://data.worldbank.org/indicator/TX.VAL.TECH.CD/countries?order=wbapi_data_value_2013+wbapi_data_value+wbapi_data_value-last&amp;sort=asc on 19-6-2015.</w:t>
      </w:r>
    </w:p>
    <w:p w:rsidR="002C7737" w:rsidRPr="00931DC1" w:rsidRDefault="002C7737" w:rsidP="00931DC1">
      <w:pPr>
        <w:pStyle w:val="Normal1"/>
        <w:numPr>
          <w:ilvl w:val="0"/>
          <w:numId w:val="11"/>
        </w:numPr>
        <w:spacing w:line="360" w:lineRule="auto"/>
        <w:jc w:val="both"/>
        <w:rPr>
          <w:rFonts w:ascii="Century Schoolbook" w:hAnsi="Century Schoolbook"/>
          <w:sz w:val="22"/>
          <w:szCs w:val="22"/>
        </w:rPr>
      </w:pPr>
      <w:r w:rsidRPr="00931DC1">
        <w:rPr>
          <w:rFonts w:ascii="Century Schoolbook" w:hAnsi="Century Schoolbook"/>
          <w:sz w:val="22"/>
          <w:szCs w:val="22"/>
        </w:rPr>
        <w:t xml:space="preserve">ZHENMIN, L. (2009, July 24). </w:t>
      </w:r>
      <w:r w:rsidRPr="00931DC1">
        <w:rPr>
          <w:rFonts w:ascii="Century Schoolbook" w:hAnsi="Century Schoolbook"/>
          <w:i/>
          <w:sz w:val="22"/>
          <w:szCs w:val="22"/>
        </w:rPr>
        <w:t xml:space="preserve">Statement by Ambassador Liu Zhenmin at the </w:t>
      </w:r>
      <w:r w:rsidR="00931DC1" w:rsidRPr="00931DC1">
        <w:rPr>
          <w:rFonts w:ascii="Century Schoolbook" w:hAnsi="Century Schoolbook"/>
          <w:i/>
          <w:sz w:val="22"/>
          <w:szCs w:val="22"/>
        </w:rPr>
        <w:t>P</w:t>
      </w:r>
      <w:r w:rsidRPr="00931DC1">
        <w:rPr>
          <w:rFonts w:ascii="Century Schoolbook" w:hAnsi="Century Schoolbook"/>
          <w:i/>
          <w:sz w:val="22"/>
          <w:szCs w:val="22"/>
        </w:rPr>
        <w:t xml:space="preserve">lenary </w:t>
      </w:r>
      <w:r w:rsidR="00931DC1" w:rsidRPr="00931DC1">
        <w:rPr>
          <w:rFonts w:ascii="Century Schoolbook" w:hAnsi="Century Schoolbook"/>
          <w:i/>
          <w:sz w:val="22"/>
          <w:szCs w:val="22"/>
        </w:rPr>
        <w:t>S</w:t>
      </w:r>
      <w:r w:rsidRPr="00931DC1">
        <w:rPr>
          <w:rFonts w:ascii="Century Schoolbook" w:hAnsi="Century Schoolbook"/>
          <w:i/>
          <w:sz w:val="22"/>
          <w:szCs w:val="22"/>
        </w:rPr>
        <w:t xml:space="preserve">ession </w:t>
      </w:r>
      <w:r w:rsidR="00931DC1" w:rsidRPr="00931DC1">
        <w:rPr>
          <w:rFonts w:ascii="Century Schoolbook" w:hAnsi="Century Schoolbook"/>
          <w:i/>
          <w:sz w:val="22"/>
          <w:szCs w:val="22"/>
        </w:rPr>
        <w:t>of the General Assembly on the Q</w:t>
      </w:r>
      <w:r w:rsidRPr="00931DC1">
        <w:rPr>
          <w:rFonts w:ascii="Century Schoolbook" w:hAnsi="Century Schoolbook"/>
          <w:i/>
          <w:sz w:val="22"/>
          <w:szCs w:val="22"/>
        </w:rPr>
        <w:t xml:space="preserve">uestion of the ‘Responsibility to Protect’. </w:t>
      </w:r>
      <w:r w:rsidRPr="00931DC1">
        <w:rPr>
          <w:rFonts w:ascii="Century Schoolbook" w:hAnsi="Century Schoolbook"/>
          <w:sz w:val="22"/>
          <w:szCs w:val="22"/>
        </w:rPr>
        <w:t>Retrieved from</w:t>
      </w:r>
      <w:r w:rsidR="002D66A7" w:rsidRPr="00931DC1">
        <w:rPr>
          <w:rFonts w:ascii="Century Schoolbook" w:hAnsi="Century Schoolbook"/>
          <w:sz w:val="22"/>
          <w:szCs w:val="22"/>
        </w:rPr>
        <w:t xml:space="preserve"> </w:t>
      </w:r>
      <w:r w:rsidRPr="00931DC1">
        <w:rPr>
          <w:rFonts w:ascii="Century Schoolbook" w:hAnsi="Century Schoolbook"/>
          <w:sz w:val="22"/>
          <w:szCs w:val="22"/>
        </w:rPr>
        <w:t>http://responsibilitytoprotect.org/</w:t>
      </w:r>
      <w:r w:rsidR="00931DC1">
        <w:rPr>
          <w:rFonts w:ascii="Century Schoolbook" w:hAnsi="Century Schoolbook"/>
          <w:sz w:val="22"/>
          <w:szCs w:val="22"/>
        </w:rPr>
        <w:br/>
      </w:r>
      <w:r w:rsidRPr="00931DC1">
        <w:rPr>
          <w:rFonts w:ascii="Century Schoolbook" w:hAnsi="Century Schoolbook"/>
          <w:sz w:val="22"/>
          <w:szCs w:val="22"/>
        </w:rPr>
        <w:t>Statement%20by%20Ambassador%20Liu%20Zhenmin.pdf on 11-7-2015.</w:t>
      </w:r>
    </w:p>
    <w:p w:rsidR="00D4138F" w:rsidRPr="00D4138F" w:rsidRDefault="00D4138F" w:rsidP="003F7C7E">
      <w:pPr>
        <w:pStyle w:val="Kop1"/>
        <w:rPr>
          <w:shd w:val="clear" w:color="auto" w:fill="FFFFFF"/>
        </w:rPr>
      </w:pPr>
      <w:bookmarkStart w:id="60" w:name="_Toc427406049"/>
      <w:r>
        <w:rPr>
          <w:shd w:val="clear" w:color="auto" w:fill="FFFFFF"/>
        </w:rPr>
        <w:t>APPENDIX A</w:t>
      </w:r>
      <w:bookmarkEnd w:id="60"/>
    </w:p>
    <w:p w:rsidR="00D4138F" w:rsidRDefault="00D4138F">
      <w:pPr>
        <w:pStyle w:val="Normal1"/>
        <w:rPr>
          <w:rFonts w:ascii="Century Schoolbook" w:hAnsi="Century Schoolbook"/>
          <w:color w:val="FF3333"/>
          <w:shd w:val="clear" w:color="auto" w:fill="FFFFFF"/>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65"/>
        <w:gridCol w:w="2265"/>
        <w:gridCol w:w="2266"/>
        <w:gridCol w:w="2266"/>
      </w:tblGrid>
      <w:tr w:rsidR="00347FE3" w:rsidTr="00931DC1">
        <w:tc>
          <w:tcPr>
            <w:tcW w:w="2265" w:type="dxa"/>
            <w:tcBorders>
              <w:bottom w:val="thinThickSmallGap" w:sz="24" w:space="0" w:color="auto"/>
              <w:right w:val="thinThickSmallGap" w:sz="24" w:space="0" w:color="auto"/>
            </w:tcBorders>
          </w:tcPr>
          <w:p w:rsidR="00347FE3" w:rsidRDefault="00347FE3" w:rsidP="00452726">
            <w:pPr>
              <w:pStyle w:val="Geenafstand"/>
              <w:spacing w:line="360" w:lineRule="auto"/>
              <w:jc w:val="both"/>
              <w:rPr>
                <w:rFonts w:ascii="Century Schoolbook" w:hAnsi="Century Schoolbook"/>
                <w:i/>
              </w:rPr>
            </w:pPr>
            <w:r>
              <w:rPr>
                <w:rFonts w:ascii="Century Schoolbook" w:hAnsi="Century Schoolbook"/>
                <w:i/>
              </w:rPr>
              <w:t>Rank | Indicator</w:t>
            </w:r>
          </w:p>
        </w:tc>
        <w:tc>
          <w:tcPr>
            <w:tcW w:w="2265" w:type="dxa"/>
            <w:tcBorders>
              <w:left w:val="thinThickSmallGap" w:sz="24" w:space="0" w:color="auto"/>
              <w:bottom w:val="thinThickSmallGap" w:sz="24" w:space="0" w:color="auto"/>
              <w:right w:val="thinThickSmallGap" w:sz="24" w:space="0" w:color="auto"/>
            </w:tcBorders>
          </w:tcPr>
          <w:p w:rsidR="00347FE3" w:rsidRPr="00931DC1" w:rsidRDefault="00347FE3" w:rsidP="00452726">
            <w:pPr>
              <w:pStyle w:val="Geenafstand"/>
              <w:spacing w:line="360" w:lineRule="auto"/>
              <w:jc w:val="both"/>
              <w:rPr>
                <w:rFonts w:ascii="Century Schoolbook" w:hAnsi="Century Schoolbook"/>
              </w:rPr>
            </w:pPr>
            <w:r w:rsidRPr="00931DC1">
              <w:rPr>
                <w:rFonts w:ascii="Century Schoolbook" w:hAnsi="Century Schoolbook"/>
              </w:rPr>
              <w:t>Acces to Raw mat.</w:t>
            </w:r>
          </w:p>
        </w:tc>
        <w:tc>
          <w:tcPr>
            <w:tcW w:w="2266" w:type="dxa"/>
            <w:tcBorders>
              <w:left w:val="thinThickSmallGap" w:sz="24" w:space="0" w:color="auto"/>
              <w:bottom w:val="thinThickSmallGap" w:sz="24" w:space="0" w:color="auto"/>
              <w:right w:val="thinThickSmallGap" w:sz="24" w:space="0" w:color="auto"/>
            </w:tcBorders>
          </w:tcPr>
          <w:p w:rsidR="00347FE3" w:rsidRPr="00931DC1" w:rsidRDefault="00347FE3" w:rsidP="00452726">
            <w:pPr>
              <w:pStyle w:val="Geenafstand"/>
              <w:spacing w:line="360" w:lineRule="auto"/>
              <w:jc w:val="both"/>
              <w:rPr>
                <w:rFonts w:ascii="Century Schoolbook" w:hAnsi="Century Schoolbook"/>
              </w:rPr>
            </w:pPr>
            <w:r w:rsidRPr="00931DC1">
              <w:rPr>
                <w:rFonts w:ascii="Century Schoolbook" w:hAnsi="Century Schoolbook"/>
              </w:rPr>
              <w:t>Control. capital</w:t>
            </w:r>
          </w:p>
        </w:tc>
        <w:tc>
          <w:tcPr>
            <w:tcW w:w="2266" w:type="dxa"/>
            <w:tcBorders>
              <w:left w:val="thinThickSmallGap" w:sz="24" w:space="0" w:color="auto"/>
              <w:bottom w:val="thinThickSmallGap" w:sz="24" w:space="0" w:color="auto"/>
            </w:tcBorders>
          </w:tcPr>
          <w:p w:rsidR="00347FE3" w:rsidRPr="00931DC1" w:rsidRDefault="00347FE3" w:rsidP="00452726">
            <w:pPr>
              <w:pStyle w:val="Geenafstand"/>
              <w:spacing w:line="360" w:lineRule="auto"/>
              <w:jc w:val="both"/>
              <w:rPr>
                <w:rFonts w:ascii="Century Schoolbook" w:hAnsi="Century Schoolbook"/>
              </w:rPr>
            </w:pPr>
            <w:r w:rsidRPr="00931DC1">
              <w:rPr>
                <w:rFonts w:ascii="Century Schoolbook" w:hAnsi="Century Schoolbook"/>
              </w:rPr>
              <w:t>Control. H-T mark.</w:t>
            </w:r>
          </w:p>
        </w:tc>
      </w:tr>
      <w:tr w:rsidR="00347FE3" w:rsidTr="00931DC1">
        <w:tc>
          <w:tcPr>
            <w:tcW w:w="2265" w:type="dxa"/>
            <w:tcBorders>
              <w:top w:val="thinThickSmallGap" w:sz="24" w:space="0" w:color="auto"/>
              <w:right w:val="thinThickSmallGap" w:sz="24" w:space="0" w:color="auto"/>
            </w:tcBorders>
          </w:tcPr>
          <w:p w:rsidR="00347FE3" w:rsidRPr="001D026D" w:rsidRDefault="00347FE3" w:rsidP="00452726">
            <w:pPr>
              <w:pStyle w:val="Geenafstand"/>
              <w:spacing w:line="360" w:lineRule="auto"/>
              <w:jc w:val="both"/>
              <w:rPr>
                <w:rFonts w:ascii="Century Schoolbook" w:hAnsi="Century Schoolbook"/>
              </w:rPr>
            </w:pPr>
            <w:r>
              <w:rPr>
                <w:rFonts w:ascii="Century Schoolbook" w:hAnsi="Century Schoolbook"/>
              </w:rPr>
              <w:t>#1</w:t>
            </w:r>
          </w:p>
        </w:tc>
        <w:tc>
          <w:tcPr>
            <w:tcW w:w="2265" w:type="dxa"/>
            <w:tcBorders>
              <w:top w:val="thinThickSmallGap" w:sz="24" w:space="0" w:color="auto"/>
              <w:left w:val="thinThickSmallGap" w:sz="24" w:space="0" w:color="auto"/>
              <w:right w:val="thinThickSmallGap" w:sz="24" w:space="0" w:color="auto"/>
            </w:tcBorders>
          </w:tcPr>
          <w:p w:rsidR="00347FE3" w:rsidRPr="001D026D" w:rsidRDefault="00347FE3" w:rsidP="00452726">
            <w:pPr>
              <w:pStyle w:val="Geenafstand"/>
              <w:spacing w:line="360" w:lineRule="auto"/>
              <w:jc w:val="both"/>
              <w:rPr>
                <w:rFonts w:ascii="Century Schoolbook" w:hAnsi="Century Schoolbook"/>
                <w:i/>
              </w:rPr>
            </w:pPr>
            <w:r w:rsidRPr="001D026D">
              <w:rPr>
                <w:rFonts w:ascii="Century Schoolbook" w:hAnsi="Century Schoolbook"/>
                <w:i/>
              </w:rPr>
              <w:t>China</w:t>
            </w:r>
          </w:p>
        </w:tc>
        <w:tc>
          <w:tcPr>
            <w:tcW w:w="2266" w:type="dxa"/>
            <w:tcBorders>
              <w:top w:val="thinThickSmallGap" w:sz="24" w:space="0" w:color="auto"/>
              <w:left w:val="thinThickSmallGap" w:sz="24" w:space="0" w:color="auto"/>
              <w:right w:val="thinThickSmallGap" w:sz="24" w:space="0" w:color="auto"/>
            </w:tcBorders>
          </w:tcPr>
          <w:p w:rsidR="00347FE3" w:rsidRPr="001D026D" w:rsidRDefault="00347FE3" w:rsidP="00452726">
            <w:pPr>
              <w:pStyle w:val="Geenafstand"/>
              <w:spacing w:line="360" w:lineRule="auto"/>
              <w:jc w:val="both"/>
              <w:rPr>
                <w:rFonts w:ascii="Century Schoolbook" w:hAnsi="Century Schoolbook"/>
                <w:i/>
              </w:rPr>
            </w:pPr>
            <w:r w:rsidRPr="001D026D">
              <w:rPr>
                <w:rFonts w:ascii="Century Schoolbook" w:hAnsi="Century Schoolbook"/>
                <w:i/>
              </w:rPr>
              <w:t>U.S.</w:t>
            </w:r>
          </w:p>
        </w:tc>
        <w:tc>
          <w:tcPr>
            <w:tcW w:w="2266" w:type="dxa"/>
            <w:tcBorders>
              <w:top w:val="thinThickSmallGap" w:sz="24" w:space="0" w:color="auto"/>
              <w:left w:val="thinThickSmallGap" w:sz="24" w:space="0" w:color="auto"/>
            </w:tcBorders>
          </w:tcPr>
          <w:p w:rsidR="00347FE3" w:rsidRPr="001D026D" w:rsidRDefault="00347FE3" w:rsidP="00452726">
            <w:pPr>
              <w:pStyle w:val="Geenafstand"/>
              <w:spacing w:line="360" w:lineRule="auto"/>
              <w:jc w:val="both"/>
              <w:rPr>
                <w:rFonts w:ascii="Century Schoolbook" w:hAnsi="Century Schoolbook"/>
                <w:i/>
              </w:rPr>
            </w:pPr>
            <w:r w:rsidRPr="001D026D">
              <w:rPr>
                <w:rFonts w:ascii="Century Schoolbook" w:hAnsi="Century Schoolbook"/>
                <w:i/>
              </w:rPr>
              <w:t>China</w:t>
            </w:r>
          </w:p>
        </w:tc>
      </w:tr>
      <w:tr w:rsidR="00347FE3" w:rsidTr="00931DC1">
        <w:tc>
          <w:tcPr>
            <w:tcW w:w="2265" w:type="dxa"/>
            <w:tcBorders>
              <w:right w:val="thinThickSmallGap" w:sz="24" w:space="0" w:color="auto"/>
            </w:tcBorders>
          </w:tcPr>
          <w:p w:rsidR="00347FE3" w:rsidRPr="001D026D" w:rsidRDefault="00347FE3" w:rsidP="00452726">
            <w:pPr>
              <w:pStyle w:val="Geenafstand"/>
              <w:spacing w:line="360" w:lineRule="auto"/>
              <w:jc w:val="both"/>
              <w:rPr>
                <w:rFonts w:ascii="Century Schoolbook" w:hAnsi="Century Schoolbook"/>
              </w:rPr>
            </w:pPr>
            <w:r>
              <w:rPr>
                <w:rFonts w:ascii="Century Schoolbook" w:hAnsi="Century Schoolbook"/>
              </w:rPr>
              <w:t>#2</w:t>
            </w:r>
          </w:p>
        </w:tc>
        <w:tc>
          <w:tcPr>
            <w:tcW w:w="2265" w:type="dxa"/>
            <w:tcBorders>
              <w:left w:val="thinThickSmallGap" w:sz="24" w:space="0" w:color="auto"/>
              <w:right w:val="thinThickSmallGap" w:sz="24" w:space="0" w:color="auto"/>
            </w:tcBorders>
          </w:tcPr>
          <w:p w:rsidR="00347FE3" w:rsidRPr="001D026D" w:rsidRDefault="00347FE3" w:rsidP="00452726">
            <w:pPr>
              <w:pStyle w:val="Geenafstand"/>
              <w:spacing w:line="360" w:lineRule="auto"/>
              <w:jc w:val="both"/>
              <w:rPr>
                <w:rFonts w:ascii="Century Schoolbook" w:hAnsi="Century Schoolbook"/>
                <w:i/>
              </w:rPr>
            </w:pPr>
            <w:r w:rsidRPr="001D026D">
              <w:rPr>
                <w:rFonts w:ascii="Century Schoolbook" w:hAnsi="Century Schoolbook"/>
                <w:i/>
              </w:rPr>
              <w:t>U.S.</w:t>
            </w:r>
          </w:p>
        </w:tc>
        <w:tc>
          <w:tcPr>
            <w:tcW w:w="2266" w:type="dxa"/>
            <w:tcBorders>
              <w:left w:val="thinThickSmallGap" w:sz="24" w:space="0" w:color="auto"/>
              <w:right w:val="thinThickSmallGap" w:sz="24" w:space="0" w:color="auto"/>
            </w:tcBorders>
          </w:tcPr>
          <w:p w:rsidR="00347FE3" w:rsidRPr="001D026D" w:rsidRDefault="002D25B0" w:rsidP="00452726">
            <w:pPr>
              <w:pStyle w:val="Geenafstand"/>
              <w:spacing w:line="360" w:lineRule="auto"/>
              <w:jc w:val="both"/>
              <w:rPr>
                <w:rFonts w:ascii="Century Schoolbook" w:hAnsi="Century Schoolbook"/>
                <w:i/>
              </w:rPr>
            </w:pPr>
            <w:r>
              <w:rPr>
                <w:rFonts w:ascii="Century Schoolbook" w:hAnsi="Century Schoolbook"/>
                <w:i/>
              </w:rPr>
              <w:t>Japan</w:t>
            </w:r>
          </w:p>
        </w:tc>
        <w:tc>
          <w:tcPr>
            <w:tcW w:w="2266" w:type="dxa"/>
            <w:tcBorders>
              <w:left w:val="thinThickSmallGap" w:sz="24" w:space="0" w:color="auto"/>
            </w:tcBorders>
          </w:tcPr>
          <w:p w:rsidR="00347FE3" w:rsidRPr="001D026D" w:rsidRDefault="002D25B0" w:rsidP="00452726">
            <w:pPr>
              <w:pStyle w:val="Geenafstand"/>
              <w:spacing w:line="360" w:lineRule="auto"/>
              <w:jc w:val="both"/>
              <w:rPr>
                <w:rFonts w:ascii="Century Schoolbook" w:hAnsi="Century Schoolbook"/>
                <w:i/>
              </w:rPr>
            </w:pPr>
            <w:r>
              <w:rPr>
                <w:rFonts w:ascii="Century Schoolbook" w:hAnsi="Century Schoolbook"/>
                <w:i/>
              </w:rPr>
              <w:t>U.S.</w:t>
            </w:r>
          </w:p>
        </w:tc>
      </w:tr>
      <w:tr w:rsidR="00347FE3" w:rsidTr="00931DC1">
        <w:tc>
          <w:tcPr>
            <w:tcW w:w="2265" w:type="dxa"/>
            <w:tcBorders>
              <w:right w:val="thinThickSmallGap" w:sz="24" w:space="0" w:color="auto"/>
            </w:tcBorders>
          </w:tcPr>
          <w:p w:rsidR="00347FE3" w:rsidRPr="001D026D" w:rsidRDefault="00347FE3" w:rsidP="00452726">
            <w:pPr>
              <w:pStyle w:val="Geenafstand"/>
              <w:spacing w:line="360" w:lineRule="auto"/>
              <w:jc w:val="both"/>
              <w:rPr>
                <w:rFonts w:ascii="Century Schoolbook" w:hAnsi="Century Schoolbook"/>
              </w:rPr>
            </w:pPr>
            <w:r>
              <w:rPr>
                <w:rFonts w:ascii="Century Schoolbook" w:hAnsi="Century Schoolbook"/>
              </w:rPr>
              <w:t>#3</w:t>
            </w:r>
          </w:p>
        </w:tc>
        <w:tc>
          <w:tcPr>
            <w:tcW w:w="2265" w:type="dxa"/>
            <w:tcBorders>
              <w:left w:val="thinThickSmallGap" w:sz="24" w:space="0" w:color="auto"/>
              <w:right w:val="thinThickSmallGap" w:sz="24" w:space="0" w:color="auto"/>
            </w:tcBorders>
          </w:tcPr>
          <w:p w:rsidR="00347FE3" w:rsidRPr="001D026D" w:rsidRDefault="00347FE3" w:rsidP="00452726">
            <w:pPr>
              <w:pStyle w:val="Geenafstand"/>
              <w:spacing w:line="360" w:lineRule="auto"/>
              <w:jc w:val="both"/>
              <w:rPr>
                <w:rFonts w:ascii="Century Schoolbook" w:hAnsi="Century Schoolbook"/>
                <w:i/>
              </w:rPr>
            </w:pPr>
            <w:r w:rsidRPr="001D026D">
              <w:rPr>
                <w:rFonts w:ascii="Century Schoolbook" w:hAnsi="Century Schoolbook"/>
                <w:i/>
              </w:rPr>
              <w:t>South Africa</w:t>
            </w:r>
          </w:p>
        </w:tc>
        <w:tc>
          <w:tcPr>
            <w:tcW w:w="2266" w:type="dxa"/>
            <w:tcBorders>
              <w:left w:val="thinThickSmallGap" w:sz="24" w:space="0" w:color="auto"/>
              <w:right w:val="thinThickSmallGap" w:sz="24" w:space="0" w:color="auto"/>
            </w:tcBorders>
          </w:tcPr>
          <w:p w:rsidR="00347FE3" w:rsidRPr="001D026D" w:rsidRDefault="002D25B0" w:rsidP="00452726">
            <w:pPr>
              <w:pStyle w:val="Geenafstand"/>
              <w:spacing w:line="360" w:lineRule="auto"/>
              <w:jc w:val="both"/>
              <w:rPr>
                <w:rFonts w:ascii="Century Schoolbook" w:hAnsi="Century Schoolbook"/>
                <w:i/>
              </w:rPr>
            </w:pPr>
            <w:r>
              <w:rPr>
                <w:rFonts w:ascii="Century Schoolbook" w:hAnsi="Century Schoolbook"/>
                <w:i/>
              </w:rPr>
              <w:t>Germany</w:t>
            </w:r>
          </w:p>
        </w:tc>
        <w:tc>
          <w:tcPr>
            <w:tcW w:w="2266" w:type="dxa"/>
            <w:tcBorders>
              <w:left w:val="thinThickSmallGap" w:sz="24" w:space="0" w:color="auto"/>
            </w:tcBorders>
          </w:tcPr>
          <w:p w:rsidR="00347FE3" w:rsidRPr="001D026D" w:rsidRDefault="002D25B0" w:rsidP="00452726">
            <w:pPr>
              <w:pStyle w:val="Geenafstand"/>
              <w:spacing w:line="360" w:lineRule="auto"/>
              <w:jc w:val="both"/>
              <w:rPr>
                <w:rFonts w:ascii="Century Schoolbook" w:hAnsi="Century Schoolbook"/>
                <w:i/>
              </w:rPr>
            </w:pPr>
            <w:r>
              <w:rPr>
                <w:rFonts w:ascii="Century Schoolbook" w:hAnsi="Century Schoolbook"/>
                <w:i/>
              </w:rPr>
              <w:t>Germany</w:t>
            </w:r>
          </w:p>
        </w:tc>
      </w:tr>
      <w:tr w:rsidR="002D25B0" w:rsidTr="00931DC1">
        <w:tc>
          <w:tcPr>
            <w:tcW w:w="2265" w:type="dxa"/>
            <w:tcBorders>
              <w:right w:val="thinThickSmallGap" w:sz="24" w:space="0" w:color="auto"/>
            </w:tcBorders>
          </w:tcPr>
          <w:p w:rsidR="002D25B0" w:rsidRDefault="002D25B0" w:rsidP="00452726">
            <w:pPr>
              <w:pStyle w:val="Geenafstand"/>
              <w:spacing w:line="360" w:lineRule="auto"/>
              <w:jc w:val="both"/>
              <w:rPr>
                <w:rFonts w:ascii="Century Schoolbook" w:hAnsi="Century Schoolbook"/>
              </w:rPr>
            </w:pPr>
            <w:r>
              <w:rPr>
                <w:rFonts w:ascii="Century Schoolbook" w:hAnsi="Century Schoolbook"/>
              </w:rPr>
              <w:t>#4</w:t>
            </w:r>
          </w:p>
        </w:tc>
        <w:tc>
          <w:tcPr>
            <w:tcW w:w="2265" w:type="dxa"/>
            <w:tcBorders>
              <w:left w:val="thinThickSmallGap" w:sz="24" w:space="0" w:color="auto"/>
              <w:right w:val="thinThickSmallGap" w:sz="24" w:space="0" w:color="auto"/>
            </w:tcBorders>
          </w:tcPr>
          <w:p w:rsidR="002D25B0" w:rsidRPr="001D026D" w:rsidRDefault="002D25B0" w:rsidP="00452726">
            <w:pPr>
              <w:pStyle w:val="Geenafstand"/>
              <w:spacing w:line="360" w:lineRule="auto"/>
              <w:jc w:val="both"/>
              <w:rPr>
                <w:rFonts w:ascii="Century Schoolbook" w:hAnsi="Century Schoolbook"/>
                <w:i/>
              </w:rPr>
            </w:pPr>
            <w:r>
              <w:rPr>
                <w:rFonts w:ascii="Century Schoolbook" w:hAnsi="Century Schoolbook"/>
                <w:i/>
              </w:rPr>
              <w:t>Brazil</w:t>
            </w:r>
          </w:p>
        </w:tc>
        <w:tc>
          <w:tcPr>
            <w:tcW w:w="2266" w:type="dxa"/>
            <w:tcBorders>
              <w:left w:val="thinThickSmallGap" w:sz="24" w:space="0" w:color="auto"/>
              <w:right w:val="thinThickSmallGap" w:sz="24" w:space="0" w:color="auto"/>
            </w:tcBorders>
          </w:tcPr>
          <w:p w:rsidR="002D25B0" w:rsidRPr="001D026D" w:rsidRDefault="002D25B0" w:rsidP="00452726">
            <w:pPr>
              <w:pStyle w:val="Geenafstand"/>
              <w:spacing w:line="360" w:lineRule="auto"/>
              <w:jc w:val="both"/>
              <w:rPr>
                <w:rFonts w:ascii="Century Schoolbook" w:hAnsi="Century Schoolbook"/>
                <w:i/>
              </w:rPr>
            </w:pPr>
            <w:r>
              <w:rPr>
                <w:rFonts w:ascii="Century Schoolbook" w:hAnsi="Century Schoolbook"/>
                <w:i/>
              </w:rPr>
              <w:t>China</w:t>
            </w:r>
          </w:p>
        </w:tc>
        <w:tc>
          <w:tcPr>
            <w:tcW w:w="2266" w:type="dxa"/>
            <w:tcBorders>
              <w:left w:val="thinThickSmallGap" w:sz="24" w:space="0" w:color="auto"/>
            </w:tcBorders>
          </w:tcPr>
          <w:p w:rsidR="002D25B0" w:rsidRPr="001D026D" w:rsidRDefault="002D25B0" w:rsidP="00452726">
            <w:pPr>
              <w:pStyle w:val="Geenafstand"/>
              <w:spacing w:line="360" w:lineRule="auto"/>
              <w:jc w:val="both"/>
              <w:rPr>
                <w:rFonts w:ascii="Century Schoolbook" w:hAnsi="Century Schoolbook"/>
                <w:i/>
              </w:rPr>
            </w:pPr>
            <w:r>
              <w:rPr>
                <w:rFonts w:ascii="Century Schoolbook" w:hAnsi="Century Schoolbook"/>
                <w:i/>
              </w:rPr>
              <w:t>Japan</w:t>
            </w:r>
          </w:p>
        </w:tc>
      </w:tr>
      <w:tr w:rsidR="002D25B0" w:rsidTr="00931DC1">
        <w:tc>
          <w:tcPr>
            <w:tcW w:w="2265" w:type="dxa"/>
            <w:tcBorders>
              <w:right w:val="thinThickSmallGap" w:sz="24" w:space="0" w:color="auto"/>
            </w:tcBorders>
          </w:tcPr>
          <w:p w:rsidR="002D25B0" w:rsidRDefault="002D25B0" w:rsidP="00452726">
            <w:pPr>
              <w:pStyle w:val="Geenafstand"/>
              <w:spacing w:line="360" w:lineRule="auto"/>
              <w:jc w:val="both"/>
              <w:rPr>
                <w:rFonts w:ascii="Century Schoolbook" w:hAnsi="Century Schoolbook"/>
              </w:rPr>
            </w:pPr>
            <w:r>
              <w:rPr>
                <w:rFonts w:ascii="Century Schoolbook" w:hAnsi="Century Schoolbook"/>
              </w:rPr>
              <w:t>#5</w:t>
            </w:r>
          </w:p>
        </w:tc>
        <w:tc>
          <w:tcPr>
            <w:tcW w:w="2265" w:type="dxa"/>
            <w:tcBorders>
              <w:left w:val="thinThickSmallGap" w:sz="24" w:space="0" w:color="auto"/>
              <w:right w:val="thinThickSmallGap" w:sz="24" w:space="0" w:color="auto"/>
            </w:tcBorders>
          </w:tcPr>
          <w:p w:rsidR="002D25B0" w:rsidRPr="001D026D" w:rsidRDefault="002D25B0" w:rsidP="00452726">
            <w:pPr>
              <w:pStyle w:val="Geenafstand"/>
              <w:spacing w:line="360" w:lineRule="auto"/>
              <w:jc w:val="both"/>
              <w:rPr>
                <w:rFonts w:ascii="Century Schoolbook" w:hAnsi="Century Schoolbook"/>
                <w:i/>
              </w:rPr>
            </w:pPr>
            <w:r>
              <w:rPr>
                <w:rFonts w:ascii="Century Schoolbook" w:hAnsi="Century Schoolbook"/>
                <w:i/>
              </w:rPr>
              <w:t>Russia</w:t>
            </w:r>
          </w:p>
        </w:tc>
        <w:tc>
          <w:tcPr>
            <w:tcW w:w="2266" w:type="dxa"/>
            <w:tcBorders>
              <w:left w:val="thinThickSmallGap" w:sz="24" w:space="0" w:color="auto"/>
              <w:right w:val="thinThickSmallGap" w:sz="24" w:space="0" w:color="auto"/>
            </w:tcBorders>
          </w:tcPr>
          <w:p w:rsidR="002D25B0" w:rsidRPr="001D026D" w:rsidRDefault="002D25B0" w:rsidP="00452726">
            <w:pPr>
              <w:pStyle w:val="Geenafstand"/>
              <w:spacing w:line="360" w:lineRule="auto"/>
              <w:jc w:val="both"/>
              <w:rPr>
                <w:rFonts w:ascii="Century Schoolbook" w:hAnsi="Century Schoolbook"/>
                <w:i/>
              </w:rPr>
            </w:pPr>
            <w:r>
              <w:rPr>
                <w:rFonts w:ascii="Century Schoolbook" w:hAnsi="Century Schoolbook"/>
                <w:i/>
              </w:rPr>
              <w:t>France</w:t>
            </w:r>
          </w:p>
        </w:tc>
        <w:tc>
          <w:tcPr>
            <w:tcW w:w="2266" w:type="dxa"/>
            <w:tcBorders>
              <w:left w:val="thinThickSmallGap" w:sz="24" w:space="0" w:color="auto"/>
            </w:tcBorders>
          </w:tcPr>
          <w:p w:rsidR="002D25B0" w:rsidRPr="001D026D" w:rsidRDefault="002D25B0" w:rsidP="00EF2339">
            <w:pPr>
              <w:pStyle w:val="Geenafstand"/>
              <w:keepNext/>
              <w:spacing w:line="360" w:lineRule="auto"/>
              <w:jc w:val="both"/>
              <w:rPr>
                <w:rFonts w:ascii="Century Schoolbook" w:hAnsi="Century Schoolbook"/>
                <w:i/>
              </w:rPr>
            </w:pPr>
            <w:r>
              <w:rPr>
                <w:rFonts w:ascii="Century Schoolbook" w:hAnsi="Century Schoolbook"/>
                <w:i/>
              </w:rPr>
              <w:t>Singapore</w:t>
            </w:r>
          </w:p>
        </w:tc>
      </w:tr>
    </w:tbl>
    <w:p w:rsidR="00EF2339" w:rsidRPr="009B2187" w:rsidRDefault="00EF2339">
      <w:pPr>
        <w:pStyle w:val="Bijschrift"/>
        <w:rPr>
          <w:rFonts w:ascii="Century Schoolbook" w:hAnsi="Century Schoolbook"/>
          <w:color w:val="auto"/>
          <w:lang w:val="en-US"/>
        </w:rPr>
      </w:pPr>
      <w:bookmarkStart w:id="61" w:name="_Toc427334013"/>
      <w:r w:rsidRPr="009B2187">
        <w:rPr>
          <w:rFonts w:ascii="Century Schoolbook" w:hAnsi="Century Schoolbook"/>
          <w:color w:val="auto"/>
          <w:lang w:val="en-US"/>
        </w:rPr>
        <w:t xml:space="preserve">Table A </w:t>
      </w:r>
      <w:r w:rsidR="00AA25C6" w:rsidRPr="009B2187">
        <w:rPr>
          <w:rFonts w:ascii="Century Schoolbook" w:hAnsi="Century Schoolbook"/>
          <w:color w:val="auto"/>
        </w:rPr>
        <w:fldChar w:fldCharType="begin"/>
      </w:r>
      <w:r w:rsidRPr="009B2187">
        <w:rPr>
          <w:rFonts w:ascii="Century Schoolbook" w:hAnsi="Century Schoolbook"/>
          <w:color w:val="auto"/>
          <w:lang w:val="en-US"/>
        </w:rPr>
        <w:instrText xml:space="preserve"> SEQ Table_A \* ARABIC </w:instrText>
      </w:r>
      <w:r w:rsidR="00AA25C6" w:rsidRPr="009B2187">
        <w:rPr>
          <w:rFonts w:ascii="Century Schoolbook" w:hAnsi="Century Schoolbook"/>
          <w:color w:val="auto"/>
        </w:rPr>
        <w:fldChar w:fldCharType="end"/>
      </w:r>
      <w:r w:rsidRPr="009B2187">
        <w:rPr>
          <w:rFonts w:ascii="Century Schoolbook" w:hAnsi="Century Schoolbook"/>
          <w:color w:val="auto"/>
          <w:lang w:val="en-US"/>
        </w:rPr>
        <w:t>: Assessment of Hegemony. See appendix A for the data and sources</w:t>
      </w:r>
      <w:bookmarkEnd w:id="61"/>
    </w:p>
    <w:p w:rsidR="00D4138F" w:rsidRDefault="00D4138F">
      <w:pPr>
        <w:pStyle w:val="Normal1"/>
        <w:rPr>
          <w:rFonts w:ascii="Century Schoolbook" w:hAnsi="Century Schoolbook"/>
          <w:color w:val="FF3333"/>
          <w:shd w:val="clear" w:color="auto" w:fill="FFFFFF"/>
        </w:rPr>
      </w:pPr>
    </w:p>
    <w:tbl>
      <w:tblPr>
        <w:tblStyle w:val="Tabelraster"/>
        <w:tblW w:w="0" w:type="auto"/>
        <w:tblLook w:val="04A0"/>
      </w:tblPr>
      <w:tblGrid>
        <w:gridCol w:w="2372"/>
        <w:gridCol w:w="1852"/>
        <w:gridCol w:w="2766"/>
        <w:gridCol w:w="2298"/>
      </w:tblGrid>
      <w:tr w:rsidR="00D4138F" w:rsidRPr="003F7C7E" w:rsidTr="00347FE3">
        <w:tc>
          <w:tcPr>
            <w:tcW w:w="2307" w:type="dxa"/>
            <w:tcBorders>
              <w:bottom w:val="single" w:sz="24" w:space="0" w:color="auto"/>
              <w:right w:val="single" w:sz="24" w:space="0" w:color="auto"/>
            </w:tcBorders>
          </w:tcPr>
          <w:p w:rsidR="00D4138F" w:rsidRPr="00D4138F" w:rsidRDefault="00D4138F">
            <w:pPr>
              <w:pStyle w:val="Normal1"/>
              <w:rPr>
                <w:rFonts w:ascii="Century Schoolbook" w:hAnsi="Century Schoolbook"/>
                <w:color w:val="auto"/>
                <w:shd w:val="clear" w:color="auto" w:fill="FFFFFF"/>
              </w:rPr>
            </w:pPr>
            <w:r w:rsidRPr="00D4138F">
              <w:rPr>
                <w:rFonts w:ascii="Century Schoolbook" w:hAnsi="Century Schoolbook"/>
                <w:color w:val="auto"/>
                <w:shd w:val="clear" w:color="auto" w:fill="FFFFFF"/>
              </w:rPr>
              <w:t>Indicator</w:t>
            </w:r>
            <w:r w:rsidR="00347FE3">
              <w:rPr>
                <w:rFonts w:ascii="Century Schoolbook" w:hAnsi="Century Schoolbook"/>
                <w:color w:val="auto"/>
                <w:shd w:val="clear" w:color="auto" w:fill="FFFFFF"/>
              </w:rPr>
              <w:t>s:</w:t>
            </w:r>
          </w:p>
        </w:tc>
        <w:tc>
          <w:tcPr>
            <w:tcW w:w="2051" w:type="dxa"/>
            <w:tcBorders>
              <w:left w:val="single" w:sz="24" w:space="0" w:color="auto"/>
              <w:bottom w:val="single" w:sz="24" w:space="0" w:color="auto"/>
            </w:tcBorders>
          </w:tcPr>
          <w:p w:rsidR="00D4138F" w:rsidRPr="00347FE3" w:rsidRDefault="00D4138F">
            <w:pPr>
              <w:pStyle w:val="Normal1"/>
              <w:rPr>
                <w:rFonts w:ascii="Century Schoolbook" w:hAnsi="Century Schoolbook"/>
                <w:b/>
                <w:color w:val="auto"/>
                <w:shd w:val="clear" w:color="auto" w:fill="FFFFFF"/>
              </w:rPr>
            </w:pPr>
            <w:r w:rsidRPr="00347FE3">
              <w:rPr>
                <w:rFonts w:ascii="Century Schoolbook" w:hAnsi="Century Schoolbook"/>
                <w:b/>
                <w:color w:val="auto"/>
                <w:shd w:val="clear" w:color="auto" w:fill="FFFFFF"/>
              </w:rPr>
              <w:t>Access to Raw materials</w:t>
            </w:r>
          </w:p>
        </w:tc>
        <w:tc>
          <w:tcPr>
            <w:tcW w:w="2632" w:type="dxa"/>
            <w:tcBorders>
              <w:bottom w:val="single" w:sz="24" w:space="0" w:color="auto"/>
            </w:tcBorders>
          </w:tcPr>
          <w:p w:rsidR="00D4138F" w:rsidRPr="00347FE3" w:rsidRDefault="00D4138F">
            <w:pPr>
              <w:pStyle w:val="Normal1"/>
              <w:rPr>
                <w:rFonts w:ascii="Century Schoolbook" w:hAnsi="Century Schoolbook"/>
                <w:b/>
                <w:color w:val="auto"/>
                <w:shd w:val="clear" w:color="auto" w:fill="FFFFFF"/>
              </w:rPr>
            </w:pPr>
            <w:r w:rsidRPr="00347FE3">
              <w:rPr>
                <w:rFonts w:ascii="Century Schoolbook" w:hAnsi="Century Schoolbook"/>
                <w:b/>
                <w:color w:val="auto"/>
                <w:shd w:val="clear" w:color="auto" w:fill="FFFFFF"/>
              </w:rPr>
              <w:t>Control over capital</w:t>
            </w:r>
          </w:p>
        </w:tc>
        <w:tc>
          <w:tcPr>
            <w:tcW w:w="2298" w:type="dxa"/>
            <w:tcBorders>
              <w:bottom w:val="single" w:sz="24" w:space="0" w:color="auto"/>
            </w:tcBorders>
          </w:tcPr>
          <w:p w:rsidR="00D4138F" w:rsidRPr="00347FE3" w:rsidRDefault="00D4138F">
            <w:pPr>
              <w:pStyle w:val="Normal1"/>
              <w:rPr>
                <w:rFonts w:ascii="Century Schoolbook" w:hAnsi="Century Schoolbook"/>
                <w:b/>
                <w:color w:val="auto"/>
                <w:shd w:val="clear" w:color="auto" w:fill="FFFFFF"/>
              </w:rPr>
            </w:pPr>
            <w:r w:rsidRPr="00347FE3">
              <w:rPr>
                <w:rFonts w:ascii="Century Schoolbook" w:hAnsi="Century Schoolbook"/>
                <w:b/>
                <w:color w:val="auto"/>
                <w:shd w:val="clear" w:color="auto" w:fill="FFFFFF"/>
              </w:rPr>
              <w:t>Control over High tech market</w:t>
            </w:r>
          </w:p>
        </w:tc>
      </w:tr>
      <w:tr w:rsidR="00D4138F" w:rsidRPr="003F7C7E" w:rsidTr="00347FE3">
        <w:tc>
          <w:tcPr>
            <w:tcW w:w="2307" w:type="dxa"/>
            <w:tcBorders>
              <w:top w:val="single" w:sz="24" w:space="0" w:color="auto"/>
              <w:bottom w:val="single" w:sz="24" w:space="0" w:color="auto"/>
              <w:right w:val="single" w:sz="24" w:space="0" w:color="auto"/>
            </w:tcBorders>
          </w:tcPr>
          <w:p w:rsidR="00D4138F" w:rsidRDefault="00D4138F">
            <w:pPr>
              <w:pStyle w:val="Normal1"/>
              <w:rPr>
                <w:rFonts w:ascii="Century Schoolbook" w:hAnsi="Century Schoolbook"/>
                <w:color w:val="auto"/>
                <w:shd w:val="clear" w:color="auto" w:fill="FFFFFF"/>
              </w:rPr>
            </w:pPr>
            <w:r w:rsidRPr="00D4138F">
              <w:rPr>
                <w:rFonts w:ascii="Century Schoolbook" w:hAnsi="Century Schoolbook"/>
                <w:color w:val="auto"/>
                <w:shd w:val="clear" w:color="auto" w:fill="FFFFFF"/>
              </w:rPr>
              <w:t>Operationalization</w:t>
            </w:r>
            <w:r w:rsidR="00347FE3">
              <w:rPr>
                <w:rFonts w:ascii="Century Schoolbook" w:hAnsi="Century Schoolbook"/>
                <w:color w:val="auto"/>
                <w:shd w:val="clear" w:color="auto" w:fill="FFFFFF"/>
              </w:rPr>
              <w:t>:</w:t>
            </w:r>
          </w:p>
          <w:p w:rsidR="00347FE3" w:rsidRPr="00D4138F" w:rsidRDefault="00347FE3">
            <w:pPr>
              <w:pStyle w:val="Normal1"/>
              <w:rPr>
                <w:rFonts w:ascii="Century Schoolbook" w:hAnsi="Century Schoolbook"/>
                <w:color w:val="auto"/>
                <w:shd w:val="clear" w:color="auto" w:fill="FFFFFF"/>
              </w:rPr>
            </w:pPr>
          </w:p>
        </w:tc>
        <w:tc>
          <w:tcPr>
            <w:tcW w:w="2051" w:type="dxa"/>
            <w:tcBorders>
              <w:top w:val="single" w:sz="24" w:space="0" w:color="auto"/>
              <w:left w:val="single" w:sz="24" w:space="0" w:color="auto"/>
              <w:bottom w:val="single" w:sz="24" w:space="0" w:color="auto"/>
            </w:tcBorders>
          </w:tcPr>
          <w:p w:rsidR="00D4138F" w:rsidRPr="00D4138F" w:rsidRDefault="00D4138F">
            <w:pPr>
              <w:pStyle w:val="Normal1"/>
              <w:rPr>
                <w:rFonts w:ascii="Century Schoolbook" w:hAnsi="Century Schoolbook"/>
                <w:color w:val="auto"/>
                <w:shd w:val="clear" w:color="auto" w:fill="FFFFFF"/>
              </w:rPr>
            </w:pPr>
            <w:r w:rsidRPr="00D4138F">
              <w:rPr>
                <w:rFonts w:ascii="Century Schoolbook" w:hAnsi="Century Schoolbook"/>
                <w:color w:val="auto"/>
                <w:shd w:val="clear" w:color="auto" w:fill="FFFFFF"/>
              </w:rPr>
              <w:t xml:space="preserve">Marketshare for supplying 20 most crucial raw materials. </w:t>
            </w:r>
          </w:p>
        </w:tc>
        <w:tc>
          <w:tcPr>
            <w:tcW w:w="2632" w:type="dxa"/>
            <w:tcBorders>
              <w:top w:val="single" w:sz="24" w:space="0" w:color="auto"/>
              <w:bottom w:val="single" w:sz="24" w:space="0" w:color="auto"/>
            </w:tcBorders>
          </w:tcPr>
          <w:p w:rsidR="00D4138F" w:rsidRPr="00D4138F" w:rsidRDefault="00D4138F">
            <w:pPr>
              <w:pStyle w:val="Normal1"/>
              <w:rPr>
                <w:rFonts w:ascii="Century Schoolbook" w:hAnsi="Century Schoolbook"/>
                <w:color w:val="auto"/>
                <w:shd w:val="clear" w:color="auto" w:fill="FFFFFF"/>
              </w:rPr>
            </w:pPr>
            <w:r w:rsidRPr="00D4138F">
              <w:rPr>
                <w:rFonts w:ascii="Century Schoolbook" w:hAnsi="Century Schoolbook"/>
                <w:color w:val="auto"/>
                <w:shd w:val="clear" w:color="auto" w:fill="FFFFFF"/>
              </w:rPr>
              <w:t>GDP 2005</w:t>
            </w:r>
          </w:p>
        </w:tc>
        <w:tc>
          <w:tcPr>
            <w:tcW w:w="2298" w:type="dxa"/>
            <w:tcBorders>
              <w:top w:val="single" w:sz="24" w:space="0" w:color="auto"/>
              <w:bottom w:val="single" w:sz="24" w:space="0" w:color="auto"/>
            </w:tcBorders>
          </w:tcPr>
          <w:p w:rsidR="00D4138F" w:rsidRPr="00D4138F" w:rsidRDefault="00D4138F">
            <w:pPr>
              <w:pStyle w:val="Normal1"/>
              <w:rPr>
                <w:rFonts w:ascii="Century Schoolbook" w:hAnsi="Century Schoolbook"/>
                <w:color w:val="auto"/>
                <w:shd w:val="clear" w:color="auto" w:fill="FFFFFF"/>
              </w:rPr>
            </w:pPr>
            <w:r w:rsidRPr="00D4138F">
              <w:rPr>
                <w:rFonts w:ascii="Century Schoolbook" w:hAnsi="Century Schoolbook"/>
                <w:color w:val="auto"/>
                <w:shd w:val="clear" w:color="auto" w:fill="FFFFFF"/>
              </w:rPr>
              <w:t>Absolute volume of high-tech exports 2005</w:t>
            </w:r>
          </w:p>
        </w:tc>
      </w:tr>
      <w:tr w:rsidR="00D4138F" w:rsidRPr="00D4138F" w:rsidTr="00347FE3">
        <w:tc>
          <w:tcPr>
            <w:tcW w:w="2307" w:type="dxa"/>
            <w:tcBorders>
              <w:top w:val="single" w:sz="24" w:space="0" w:color="auto"/>
              <w:bottom w:val="single" w:sz="24" w:space="0" w:color="auto"/>
              <w:right w:val="single" w:sz="24" w:space="0" w:color="auto"/>
            </w:tcBorders>
          </w:tcPr>
          <w:p w:rsidR="00D4138F" w:rsidRPr="00D4138F" w:rsidRDefault="00D4138F">
            <w:pPr>
              <w:pStyle w:val="Normal1"/>
              <w:rPr>
                <w:rFonts w:ascii="Century Schoolbook" w:hAnsi="Century Schoolbook"/>
                <w:color w:val="auto"/>
                <w:shd w:val="clear" w:color="auto" w:fill="FFFFFF"/>
              </w:rPr>
            </w:pPr>
            <w:r w:rsidRPr="00D4138F">
              <w:rPr>
                <w:rFonts w:ascii="Century Schoolbook" w:hAnsi="Century Schoolbook"/>
                <w:color w:val="auto"/>
                <w:shd w:val="clear" w:color="auto" w:fill="FFFFFF"/>
              </w:rPr>
              <w:t>Source</w:t>
            </w:r>
            <w:r w:rsidR="00347FE3">
              <w:rPr>
                <w:rFonts w:ascii="Century Schoolbook" w:hAnsi="Century Schoolbook"/>
                <w:color w:val="auto"/>
                <w:shd w:val="clear" w:color="auto" w:fill="FFFFFF"/>
              </w:rPr>
              <w:t>s:</w:t>
            </w:r>
          </w:p>
        </w:tc>
        <w:tc>
          <w:tcPr>
            <w:tcW w:w="2051" w:type="dxa"/>
            <w:tcBorders>
              <w:top w:val="single" w:sz="24" w:space="0" w:color="auto"/>
              <w:left w:val="single" w:sz="24" w:space="0" w:color="auto"/>
              <w:bottom w:val="single" w:sz="24" w:space="0" w:color="auto"/>
            </w:tcBorders>
          </w:tcPr>
          <w:p w:rsidR="00D4138F" w:rsidRPr="00D4138F" w:rsidRDefault="00D4138F">
            <w:pPr>
              <w:pStyle w:val="Normal1"/>
              <w:rPr>
                <w:rFonts w:ascii="Century Schoolbook" w:hAnsi="Century Schoolbook"/>
                <w:color w:val="auto"/>
                <w:shd w:val="clear" w:color="auto" w:fill="FFFFFF"/>
              </w:rPr>
            </w:pPr>
            <w:r w:rsidRPr="00D4138F">
              <w:rPr>
                <w:rFonts w:ascii="Century Schoolbook" w:hAnsi="Century Schoolbook"/>
                <w:color w:val="auto"/>
                <w:shd w:val="clear" w:color="auto" w:fill="FFFFFF"/>
              </w:rPr>
              <w:t>European Commission, 2015</w:t>
            </w:r>
          </w:p>
        </w:tc>
        <w:tc>
          <w:tcPr>
            <w:tcW w:w="2632" w:type="dxa"/>
            <w:tcBorders>
              <w:top w:val="single" w:sz="24" w:space="0" w:color="auto"/>
              <w:bottom w:val="single" w:sz="24" w:space="0" w:color="auto"/>
            </w:tcBorders>
          </w:tcPr>
          <w:p w:rsidR="00D4138F" w:rsidRPr="00D4138F" w:rsidRDefault="00D4138F">
            <w:pPr>
              <w:pStyle w:val="Normal1"/>
              <w:rPr>
                <w:rFonts w:ascii="Century Schoolbook" w:hAnsi="Century Schoolbook"/>
                <w:color w:val="auto"/>
                <w:shd w:val="clear" w:color="auto" w:fill="FFFFFF"/>
              </w:rPr>
            </w:pPr>
            <w:r w:rsidRPr="00D4138F">
              <w:rPr>
                <w:rFonts w:ascii="Century Schoolbook" w:hAnsi="Century Schoolbook"/>
                <w:color w:val="auto"/>
                <w:shd w:val="clear" w:color="auto" w:fill="FFFFFF"/>
              </w:rPr>
              <w:t>World Bank, 2014a</w:t>
            </w:r>
          </w:p>
        </w:tc>
        <w:tc>
          <w:tcPr>
            <w:tcW w:w="2298" w:type="dxa"/>
            <w:tcBorders>
              <w:top w:val="single" w:sz="24" w:space="0" w:color="auto"/>
              <w:bottom w:val="single" w:sz="24" w:space="0" w:color="auto"/>
            </w:tcBorders>
          </w:tcPr>
          <w:p w:rsidR="00D4138F" w:rsidRPr="00D4138F" w:rsidRDefault="00D4138F">
            <w:pPr>
              <w:pStyle w:val="Normal1"/>
              <w:rPr>
                <w:rFonts w:ascii="Century Schoolbook" w:hAnsi="Century Schoolbook"/>
                <w:color w:val="auto"/>
                <w:shd w:val="clear" w:color="auto" w:fill="FFFFFF"/>
              </w:rPr>
            </w:pPr>
            <w:r w:rsidRPr="00D4138F">
              <w:rPr>
                <w:rFonts w:ascii="Century Schoolbook" w:hAnsi="Century Schoolbook"/>
                <w:color w:val="auto"/>
                <w:shd w:val="clear" w:color="auto" w:fill="FFFFFF"/>
              </w:rPr>
              <w:t>World Bank, 2014b</w:t>
            </w:r>
          </w:p>
        </w:tc>
      </w:tr>
      <w:tr w:rsidR="00D4138F" w:rsidRPr="00D4138F" w:rsidTr="00347FE3">
        <w:tc>
          <w:tcPr>
            <w:tcW w:w="2307" w:type="dxa"/>
            <w:tcBorders>
              <w:right w:val="single" w:sz="24" w:space="0" w:color="auto"/>
            </w:tcBorders>
          </w:tcPr>
          <w:p w:rsidR="00D4138F" w:rsidRPr="00D4138F" w:rsidRDefault="00D4138F">
            <w:pPr>
              <w:pStyle w:val="Normal1"/>
              <w:rPr>
                <w:rFonts w:ascii="Century Schoolbook" w:hAnsi="Century Schoolbook"/>
                <w:color w:val="auto"/>
                <w:shd w:val="clear" w:color="auto" w:fill="FFFFFF"/>
              </w:rPr>
            </w:pPr>
            <w:r w:rsidRPr="00D4138F">
              <w:rPr>
                <w:rFonts w:ascii="Century Schoolbook" w:hAnsi="Century Schoolbook"/>
                <w:color w:val="auto"/>
                <w:shd w:val="clear" w:color="auto" w:fill="FFFFFF"/>
              </w:rPr>
              <w:t>U.S.</w:t>
            </w:r>
          </w:p>
        </w:tc>
        <w:tc>
          <w:tcPr>
            <w:tcW w:w="2051" w:type="dxa"/>
            <w:tcBorders>
              <w:left w:val="single" w:sz="24" w:space="0" w:color="auto"/>
            </w:tcBorders>
          </w:tcPr>
          <w:p w:rsidR="00D4138F" w:rsidRPr="00D4138F" w:rsidRDefault="00D4138F">
            <w:pPr>
              <w:pStyle w:val="Normal1"/>
              <w:rPr>
                <w:rFonts w:ascii="Century Schoolbook" w:hAnsi="Century Schoolbook"/>
                <w:color w:val="auto"/>
                <w:shd w:val="clear" w:color="auto" w:fill="FFFFFF"/>
              </w:rPr>
            </w:pPr>
            <w:r w:rsidRPr="00D4138F">
              <w:rPr>
                <w:rFonts w:ascii="Century Schoolbook" w:hAnsi="Century Schoolbook"/>
                <w:color w:val="auto"/>
                <w:shd w:val="clear" w:color="auto" w:fill="FFFFFF"/>
              </w:rPr>
              <w:t>1/10</w:t>
            </w:r>
          </w:p>
        </w:tc>
        <w:tc>
          <w:tcPr>
            <w:tcW w:w="2632" w:type="dxa"/>
          </w:tcPr>
          <w:p w:rsidR="00D4138F" w:rsidRPr="00D4138F" w:rsidRDefault="00D4138F" w:rsidP="00D4138F">
            <w:pPr>
              <w:pStyle w:val="Normal1"/>
              <w:jc w:val="right"/>
              <w:rPr>
                <w:rFonts w:ascii="Century Schoolbook" w:hAnsi="Century Schoolbook"/>
                <w:color w:val="auto"/>
                <w:shd w:val="clear" w:color="auto" w:fill="FFFFFF"/>
              </w:rPr>
            </w:pPr>
            <w:r w:rsidRPr="00D4138F">
              <w:rPr>
                <w:rFonts w:ascii="Century Schoolbook" w:hAnsi="Century Schoolbook"/>
                <w:color w:val="auto"/>
                <w:shd w:val="clear" w:color="auto" w:fill="FFFFFF"/>
              </w:rPr>
              <w:t>$13.093.726.000.000,-</w:t>
            </w:r>
          </w:p>
        </w:tc>
        <w:tc>
          <w:tcPr>
            <w:tcW w:w="2298" w:type="dxa"/>
          </w:tcPr>
          <w:p w:rsidR="00D4138F" w:rsidRPr="00D4138F" w:rsidRDefault="00D4138F" w:rsidP="00D4138F">
            <w:pPr>
              <w:pStyle w:val="Normal1"/>
              <w:jc w:val="right"/>
              <w:rPr>
                <w:rFonts w:ascii="Century Schoolbook" w:hAnsi="Century Schoolbook"/>
                <w:color w:val="auto"/>
                <w:shd w:val="clear" w:color="auto" w:fill="FFFFFF"/>
              </w:rPr>
            </w:pPr>
            <w:r w:rsidRPr="00D4138F">
              <w:rPr>
                <w:rFonts w:ascii="Century Schoolbook" w:hAnsi="Century Schoolbook"/>
                <w:color w:val="auto"/>
                <w:shd w:val="clear" w:color="auto" w:fill="FFFFFF"/>
              </w:rPr>
              <w:t>$190.737.242.707,-</w:t>
            </w:r>
          </w:p>
        </w:tc>
      </w:tr>
      <w:tr w:rsidR="00D4138F" w:rsidRPr="00D4138F" w:rsidTr="00347FE3">
        <w:tc>
          <w:tcPr>
            <w:tcW w:w="2307" w:type="dxa"/>
            <w:tcBorders>
              <w:right w:val="single" w:sz="24" w:space="0" w:color="auto"/>
            </w:tcBorders>
          </w:tcPr>
          <w:p w:rsidR="00D4138F" w:rsidRPr="00D4138F" w:rsidRDefault="00D4138F">
            <w:pPr>
              <w:pStyle w:val="Normal1"/>
              <w:rPr>
                <w:rFonts w:ascii="Century Schoolbook" w:hAnsi="Century Schoolbook"/>
                <w:color w:val="auto"/>
                <w:shd w:val="clear" w:color="auto" w:fill="FFFFFF"/>
              </w:rPr>
            </w:pPr>
            <w:r w:rsidRPr="00D4138F">
              <w:rPr>
                <w:rFonts w:ascii="Century Schoolbook" w:hAnsi="Century Schoolbook"/>
                <w:color w:val="auto"/>
                <w:shd w:val="clear" w:color="auto" w:fill="FFFFFF"/>
              </w:rPr>
              <w:t>China</w:t>
            </w:r>
          </w:p>
        </w:tc>
        <w:tc>
          <w:tcPr>
            <w:tcW w:w="2051" w:type="dxa"/>
            <w:tcBorders>
              <w:left w:val="single" w:sz="24" w:space="0" w:color="auto"/>
            </w:tcBorders>
          </w:tcPr>
          <w:p w:rsidR="00D4138F" w:rsidRPr="00D4138F" w:rsidRDefault="00D4138F">
            <w:pPr>
              <w:pStyle w:val="Normal1"/>
              <w:rPr>
                <w:rFonts w:ascii="Century Schoolbook" w:hAnsi="Century Schoolbook"/>
                <w:color w:val="auto"/>
                <w:shd w:val="clear" w:color="auto" w:fill="FFFFFF"/>
              </w:rPr>
            </w:pPr>
            <w:r w:rsidRPr="00D4138F">
              <w:rPr>
                <w:rFonts w:ascii="Century Schoolbook" w:hAnsi="Century Schoolbook"/>
                <w:color w:val="auto"/>
                <w:shd w:val="clear" w:color="auto" w:fill="FFFFFF"/>
              </w:rPr>
              <w:t>1/3</w:t>
            </w:r>
          </w:p>
        </w:tc>
        <w:tc>
          <w:tcPr>
            <w:tcW w:w="2632" w:type="dxa"/>
          </w:tcPr>
          <w:p w:rsidR="00D4138F" w:rsidRPr="00D4138F" w:rsidRDefault="00D4138F" w:rsidP="00D4138F">
            <w:pPr>
              <w:pStyle w:val="Normal1"/>
              <w:jc w:val="right"/>
              <w:rPr>
                <w:rFonts w:ascii="Century Schoolbook" w:hAnsi="Century Schoolbook"/>
                <w:color w:val="auto"/>
                <w:shd w:val="clear" w:color="auto" w:fill="FFFFFF"/>
              </w:rPr>
            </w:pPr>
            <w:r w:rsidRPr="00D4138F">
              <w:rPr>
                <w:rFonts w:ascii="Century Schoolbook" w:hAnsi="Century Schoolbook"/>
                <w:color w:val="auto"/>
                <w:shd w:val="clear" w:color="auto" w:fill="FFFFFF"/>
              </w:rPr>
              <w:t>$2.268.594.289.022,-</w:t>
            </w:r>
          </w:p>
        </w:tc>
        <w:tc>
          <w:tcPr>
            <w:tcW w:w="2298" w:type="dxa"/>
          </w:tcPr>
          <w:p w:rsidR="00D4138F" w:rsidRPr="00D4138F" w:rsidRDefault="00D4138F" w:rsidP="00D4138F">
            <w:pPr>
              <w:pStyle w:val="Normal1"/>
              <w:jc w:val="right"/>
              <w:rPr>
                <w:rFonts w:ascii="Century Schoolbook" w:hAnsi="Century Schoolbook"/>
                <w:color w:val="auto"/>
                <w:shd w:val="clear" w:color="auto" w:fill="FFFFFF"/>
              </w:rPr>
            </w:pPr>
            <w:r w:rsidRPr="00D4138F">
              <w:rPr>
                <w:rFonts w:ascii="Century Schoolbook" w:hAnsi="Century Schoolbook"/>
                <w:color w:val="auto"/>
                <w:shd w:val="clear" w:color="auto" w:fill="FFFFFF"/>
              </w:rPr>
              <w:t>$215.928.412.864,-</w:t>
            </w:r>
          </w:p>
        </w:tc>
      </w:tr>
      <w:tr w:rsidR="00D4138F" w:rsidRPr="00D4138F" w:rsidTr="00347FE3">
        <w:tc>
          <w:tcPr>
            <w:tcW w:w="2307" w:type="dxa"/>
            <w:tcBorders>
              <w:right w:val="single" w:sz="24" w:space="0" w:color="auto"/>
            </w:tcBorders>
          </w:tcPr>
          <w:p w:rsidR="00D4138F" w:rsidRPr="00D4138F" w:rsidRDefault="00D4138F">
            <w:pPr>
              <w:pStyle w:val="Normal1"/>
              <w:rPr>
                <w:rFonts w:ascii="Century Schoolbook" w:hAnsi="Century Schoolbook"/>
                <w:color w:val="auto"/>
                <w:shd w:val="clear" w:color="auto" w:fill="FFFFFF"/>
              </w:rPr>
            </w:pPr>
            <w:r w:rsidRPr="00D4138F">
              <w:rPr>
                <w:rFonts w:ascii="Century Schoolbook" w:hAnsi="Century Schoolbook"/>
                <w:color w:val="auto"/>
                <w:shd w:val="clear" w:color="auto" w:fill="FFFFFF"/>
              </w:rPr>
              <w:lastRenderedPageBreak/>
              <w:t>Germany</w:t>
            </w:r>
          </w:p>
        </w:tc>
        <w:tc>
          <w:tcPr>
            <w:tcW w:w="2051" w:type="dxa"/>
            <w:tcBorders>
              <w:left w:val="single" w:sz="24" w:space="0" w:color="auto"/>
            </w:tcBorders>
          </w:tcPr>
          <w:p w:rsidR="00D4138F" w:rsidRPr="00D4138F" w:rsidRDefault="00D4138F">
            <w:pPr>
              <w:pStyle w:val="Normal1"/>
              <w:rPr>
                <w:rFonts w:ascii="Century Schoolbook" w:hAnsi="Century Schoolbook"/>
                <w:color w:val="auto"/>
                <w:shd w:val="clear" w:color="auto" w:fill="FFFFFF"/>
              </w:rPr>
            </w:pPr>
            <w:r w:rsidRPr="00D4138F">
              <w:rPr>
                <w:rFonts w:ascii="Century Schoolbook" w:hAnsi="Century Schoolbook"/>
                <w:color w:val="auto"/>
                <w:shd w:val="clear" w:color="auto" w:fill="FFFFFF"/>
              </w:rPr>
              <w:t>Not mentioned</w:t>
            </w:r>
          </w:p>
        </w:tc>
        <w:tc>
          <w:tcPr>
            <w:tcW w:w="2632" w:type="dxa"/>
          </w:tcPr>
          <w:p w:rsidR="00D4138F" w:rsidRPr="00D4138F" w:rsidRDefault="00D4138F" w:rsidP="00D4138F">
            <w:pPr>
              <w:pStyle w:val="Normal1"/>
              <w:jc w:val="right"/>
              <w:rPr>
                <w:rFonts w:ascii="Century Schoolbook" w:hAnsi="Century Schoolbook"/>
                <w:color w:val="auto"/>
                <w:shd w:val="clear" w:color="auto" w:fill="FFFFFF"/>
              </w:rPr>
            </w:pPr>
            <w:r w:rsidRPr="00D4138F">
              <w:rPr>
                <w:rFonts w:ascii="Century Schoolbook" w:hAnsi="Century Schoolbook"/>
                <w:color w:val="auto"/>
                <w:shd w:val="clear" w:color="auto" w:fill="FFFFFF"/>
              </w:rPr>
              <w:t>$2.857.629.648.054,-</w:t>
            </w:r>
          </w:p>
        </w:tc>
        <w:tc>
          <w:tcPr>
            <w:tcW w:w="2298" w:type="dxa"/>
          </w:tcPr>
          <w:p w:rsidR="00D4138F" w:rsidRPr="00D4138F" w:rsidRDefault="00D4138F" w:rsidP="00D4138F">
            <w:pPr>
              <w:pStyle w:val="Normal1"/>
              <w:jc w:val="right"/>
              <w:rPr>
                <w:rFonts w:ascii="Century Schoolbook" w:hAnsi="Century Schoolbook"/>
                <w:color w:val="auto"/>
                <w:shd w:val="clear" w:color="auto" w:fill="FFFFFF"/>
              </w:rPr>
            </w:pPr>
            <w:r w:rsidRPr="00D4138F">
              <w:rPr>
                <w:rFonts w:ascii="Century Schoolbook" w:hAnsi="Century Schoolbook"/>
                <w:color w:val="auto"/>
                <w:shd w:val="clear" w:color="auto" w:fill="FFFFFF"/>
              </w:rPr>
              <w:t>$146.388.837.000,-</w:t>
            </w:r>
          </w:p>
        </w:tc>
      </w:tr>
      <w:tr w:rsidR="00D4138F" w:rsidRPr="00D4138F" w:rsidTr="00347FE3">
        <w:tc>
          <w:tcPr>
            <w:tcW w:w="2307" w:type="dxa"/>
            <w:tcBorders>
              <w:right w:val="single" w:sz="24" w:space="0" w:color="auto"/>
            </w:tcBorders>
          </w:tcPr>
          <w:p w:rsidR="00D4138F" w:rsidRPr="00D4138F" w:rsidRDefault="00D4138F">
            <w:pPr>
              <w:pStyle w:val="Normal1"/>
              <w:rPr>
                <w:rFonts w:ascii="Century Schoolbook" w:hAnsi="Century Schoolbook"/>
                <w:color w:val="auto"/>
                <w:shd w:val="clear" w:color="auto" w:fill="FFFFFF"/>
              </w:rPr>
            </w:pPr>
            <w:r w:rsidRPr="00D4138F">
              <w:rPr>
                <w:rFonts w:ascii="Century Schoolbook" w:hAnsi="Century Schoolbook"/>
                <w:color w:val="auto"/>
                <w:shd w:val="clear" w:color="auto" w:fill="FFFFFF"/>
              </w:rPr>
              <w:t>Japan</w:t>
            </w:r>
          </w:p>
        </w:tc>
        <w:tc>
          <w:tcPr>
            <w:tcW w:w="2051" w:type="dxa"/>
            <w:tcBorders>
              <w:left w:val="single" w:sz="24" w:space="0" w:color="auto"/>
            </w:tcBorders>
          </w:tcPr>
          <w:p w:rsidR="00D4138F" w:rsidRPr="00D4138F" w:rsidRDefault="00D4138F">
            <w:pPr>
              <w:pStyle w:val="Normal1"/>
              <w:rPr>
                <w:rFonts w:ascii="Century Schoolbook" w:hAnsi="Century Schoolbook"/>
                <w:color w:val="auto"/>
                <w:shd w:val="clear" w:color="auto" w:fill="FFFFFF"/>
              </w:rPr>
            </w:pPr>
            <w:r w:rsidRPr="00D4138F">
              <w:rPr>
                <w:rFonts w:ascii="Century Schoolbook" w:hAnsi="Century Schoolbook"/>
                <w:color w:val="auto"/>
                <w:shd w:val="clear" w:color="auto" w:fill="FFFFFF"/>
              </w:rPr>
              <w:t>Not mentioned</w:t>
            </w:r>
          </w:p>
        </w:tc>
        <w:tc>
          <w:tcPr>
            <w:tcW w:w="2632" w:type="dxa"/>
          </w:tcPr>
          <w:p w:rsidR="00D4138F" w:rsidRPr="00D4138F" w:rsidRDefault="00D4138F" w:rsidP="00D4138F">
            <w:pPr>
              <w:pStyle w:val="Normal1"/>
              <w:jc w:val="right"/>
              <w:rPr>
                <w:rFonts w:ascii="Century Schoolbook" w:hAnsi="Century Schoolbook"/>
                <w:color w:val="auto"/>
                <w:shd w:val="clear" w:color="auto" w:fill="FFFFFF"/>
              </w:rPr>
            </w:pPr>
            <w:r w:rsidRPr="00D4138F">
              <w:rPr>
                <w:rFonts w:ascii="Century Schoolbook" w:hAnsi="Century Schoolbook"/>
                <w:color w:val="auto"/>
                <w:shd w:val="clear" w:color="auto" w:fill="FFFFFF"/>
              </w:rPr>
              <w:t>$4.571.867.441.130,-</w:t>
            </w:r>
          </w:p>
        </w:tc>
        <w:tc>
          <w:tcPr>
            <w:tcW w:w="2298" w:type="dxa"/>
          </w:tcPr>
          <w:p w:rsidR="00D4138F" w:rsidRPr="00D4138F" w:rsidRDefault="00D4138F" w:rsidP="002D25B0">
            <w:pPr>
              <w:pStyle w:val="Normal1"/>
              <w:jc w:val="right"/>
              <w:rPr>
                <w:rFonts w:ascii="Century Schoolbook" w:hAnsi="Century Schoolbook"/>
                <w:color w:val="auto"/>
                <w:shd w:val="clear" w:color="auto" w:fill="FFFFFF"/>
              </w:rPr>
            </w:pPr>
            <w:r w:rsidRPr="00D4138F">
              <w:rPr>
                <w:rFonts w:ascii="Century Schoolbook" w:hAnsi="Century Schoolbook"/>
                <w:color w:val="auto"/>
                <w:shd w:val="clear" w:color="auto" w:fill="FFFFFF"/>
              </w:rPr>
              <w:t>$1</w:t>
            </w:r>
            <w:r w:rsidR="002D25B0">
              <w:rPr>
                <w:rFonts w:ascii="Century Schoolbook" w:hAnsi="Century Schoolbook"/>
                <w:color w:val="auto"/>
                <w:shd w:val="clear" w:color="auto" w:fill="FFFFFF"/>
              </w:rPr>
              <w:t>2</w:t>
            </w:r>
            <w:r w:rsidRPr="00D4138F">
              <w:rPr>
                <w:rFonts w:ascii="Century Schoolbook" w:hAnsi="Century Schoolbook"/>
                <w:color w:val="auto"/>
                <w:shd w:val="clear" w:color="auto" w:fill="FFFFFF"/>
              </w:rPr>
              <w:t>5.</w:t>
            </w:r>
            <w:r w:rsidR="002D25B0">
              <w:rPr>
                <w:rFonts w:ascii="Century Schoolbook" w:hAnsi="Century Schoolbook"/>
                <w:color w:val="auto"/>
                <w:shd w:val="clear" w:color="auto" w:fill="FFFFFF"/>
              </w:rPr>
              <w:t>445.486.494,-</w:t>
            </w:r>
          </w:p>
        </w:tc>
      </w:tr>
      <w:tr w:rsidR="00D4138F" w:rsidRPr="00D4138F" w:rsidTr="00347FE3">
        <w:tc>
          <w:tcPr>
            <w:tcW w:w="2307" w:type="dxa"/>
            <w:tcBorders>
              <w:right w:val="single" w:sz="24" w:space="0" w:color="auto"/>
            </w:tcBorders>
          </w:tcPr>
          <w:p w:rsidR="00D4138F" w:rsidRPr="00D4138F" w:rsidRDefault="00D4138F">
            <w:pPr>
              <w:pStyle w:val="Normal1"/>
              <w:rPr>
                <w:rFonts w:ascii="Century Schoolbook" w:hAnsi="Century Schoolbook"/>
                <w:color w:val="auto"/>
                <w:shd w:val="clear" w:color="auto" w:fill="FFFFFF"/>
              </w:rPr>
            </w:pPr>
            <w:r w:rsidRPr="00D4138F">
              <w:rPr>
                <w:rFonts w:ascii="Century Schoolbook" w:hAnsi="Century Schoolbook"/>
                <w:color w:val="auto"/>
                <w:shd w:val="clear" w:color="auto" w:fill="FFFFFF"/>
              </w:rPr>
              <w:t>South Africa</w:t>
            </w:r>
          </w:p>
        </w:tc>
        <w:tc>
          <w:tcPr>
            <w:tcW w:w="2051" w:type="dxa"/>
            <w:tcBorders>
              <w:left w:val="single" w:sz="24" w:space="0" w:color="auto"/>
            </w:tcBorders>
          </w:tcPr>
          <w:p w:rsidR="00D4138F" w:rsidRPr="00D4138F" w:rsidRDefault="00D4138F">
            <w:pPr>
              <w:pStyle w:val="Normal1"/>
              <w:rPr>
                <w:rFonts w:ascii="Century Schoolbook" w:hAnsi="Century Schoolbook"/>
                <w:color w:val="auto"/>
                <w:shd w:val="clear" w:color="auto" w:fill="FFFFFF"/>
              </w:rPr>
            </w:pPr>
            <w:r w:rsidRPr="00D4138F">
              <w:rPr>
                <w:rFonts w:ascii="Century Schoolbook" w:hAnsi="Century Schoolbook"/>
                <w:color w:val="auto"/>
                <w:shd w:val="clear" w:color="auto" w:fill="FFFFFF"/>
              </w:rPr>
              <w:t>1/20</w:t>
            </w:r>
          </w:p>
        </w:tc>
        <w:tc>
          <w:tcPr>
            <w:tcW w:w="2632" w:type="dxa"/>
          </w:tcPr>
          <w:p w:rsidR="00D4138F" w:rsidRPr="00D4138F" w:rsidRDefault="00D4138F" w:rsidP="00D4138F">
            <w:pPr>
              <w:pStyle w:val="Normal1"/>
              <w:jc w:val="right"/>
              <w:rPr>
                <w:rFonts w:ascii="Century Schoolbook" w:hAnsi="Century Schoolbook"/>
                <w:color w:val="auto"/>
                <w:shd w:val="clear" w:color="auto" w:fill="FFFFFF"/>
              </w:rPr>
            </w:pPr>
            <w:r w:rsidRPr="00D4138F">
              <w:rPr>
                <w:rFonts w:ascii="Century Schoolbook" w:hAnsi="Century Schoolbook"/>
                <w:color w:val="auto"/>
                <w:shd w:val="clear" w:color="auto" w:fill="FFFFFF"/>
              </w:rPr>
              <w:t>$257.771.618.013,-</w:t>
            </w:r>
          </w:p>
        </w:tc>
        <w:tc>
          <w:tcPr>
            <w:tcW w:w="2298" w:type="dxa"/>
          </w:tcPr>
          <w:p w:rsidR="00D4138F" w:rsidRPr="00D4138F" w:rsidRDefault="00D4138F" w:rsidP="00D4138F">
            <w:pPr>
              <w:pStyle w:val="Normal1"/>
              <w:jc w:val="right"/>
              <w:rPr>
                <w:rFonts w:ascii="Century Schoolbook" w:hAnsi="Century Schoolbook"/>
                <w:color w:val="auto"/>
                <w:shd w:val="clear" w:color="auto" w:fill="FFFFFF"/>
              </w:rPr>
            </w:pPr>
            <w:r w:rsidRPr="00D4138F">
              <w:rPr>
                <w:rFonts w:ascii="Century Schoolbook" w:hAnsi="Century Schoolbook"/>
                <w:color w:val="auto"/>
                <w:shd w:val="clear" w:color="auto" w:fill="FFFFFF"/>
              </w:rPr>
              <w:t>$1.759.555.270,-</w:t>
            </w:r>
          </w:p>
        </w:tc>
      </w:tr>
      <w:tr w:rsidR="002D25B0" w:rsidRPr="00D4138F" w:rsidTr="00347FE3">
        <w:tc>
          <w:tcPr>
            <w:tcW w:w="2307" w:type="dxa"/>
            <w:tcBorders>
              <w:right w:val="single" w:sz="24" w:space="0" w:color="auto"/>
            </w:tcBorders>
          </w:tcPr>
          <w:p w:rsidR="002D25B0" w:rsidRPr="00D4138F" w:rsidRDefault="002D25B0">
            <w:pPr>
              <w:pStyle w:val="Normal1"/>
              <w:rPr>
                <w:rFonts w:ascii="Century Schoolbook" w:hAnsi="Century Schoolbook"/>
                <w:color w:val="auto"/>
                <w:shd w:val="clear" w:color="auto" w:fill="FFFFFF"/>
              </w:rPr>
            </w:pPr>
            <w:r>
              <w:rPr>
                <w:rFonts w:ascii="Century Schoolbook" w:hAnsi="Century Schoolbook"/>
                <w:color w:val="auto"/>
                <w:shd w:val="clear" w:color="auto" w:fill="FFFFFF"/>
              </w:rPr>
              <w:t>France</w:t>
            </w:r>
          </w:p>
        </w:tc>
        <w:tc>
          <w:tcPr>
            <w:tcW w:w="2051" w:type="dxa"/>
            <w:tcBorders>
              <w:left w:val="single" w:sz="24" w:space="0" w:color="auto"/>
            </w:tcBorders>
          </w:tcPr>
          <w:p w:rsidR="002D25B0" w:rsidRPr="00D4138F" w:rsidRDefault="002D25B0">
            <w:pPr>
              <w:pStyle w:val="Normal1"/>
              <w:rPr>
                <w:rFonts w:ascii="Century Schoolbook" w:hAnsi="Century Schoolbook"/>
                <w:color w:val="auto"/>
                <w:shd w:val="clear" w:color="auto" w:fill="FFFFFF"/>
              </w:rPr>
            </w:pPr>
            <w:r>
              <w:rPr>
                <w:rFonts w:ascii="Century Schoolbook" w:hAnsi="Century Schoolbook"/>
                <w:color w:val="auto"/>
                <w:shd w:val="clear" w:color="auto" w:fill="FFFFFF"/>
              </w:rPr>
              <w:t>Not mentioned</w:t>
            </w:r>
          </w:p>
        </w:tc>
        <w:tc>
          <w:tcPr>
            <w:tcW w:w="2632" w:type="dxa"/>
          </w:tcPr>
          <w:p w:rsidR="002D25B0" w:rsidRPr="00D4138F" w:rsidRDefault="002D25B0" w:rsidP="00D4138F">
            <w:pPr>
              <w:pStyle w:val="Normal1"/>
              <w:jc w:val="right"/>
              <w:rPr>
                <w:rFonts w:ascii="Century Schoolbook" w:hAnsi="Century Schoolbook"/>
                <w:color w:val="auto"/>
                <w:shd w:val="clear" w:color="auto" w:fill="FFFFFF"/>
              </w:rPr>
            </w:pPr>
            <w:r>
              <w:rPr>
                <w:rFonts w:ascii="Century Schoolbook" w:hAnsi="Century Schoolbook"/>
                <w:color w:val="auto"/>
                <w:shd w:val="clear" w:color="auto" w:fill="FFFFFF"/>
              </w:rPr>
              <w:t>$2.203.678.646.934,-</w:t>
            </w:r>
          </w:p>
        </w:tc>
        <w:tc>
          <w:tcPr>
            <w:tcW w:w="2298" w:type="dxa"/>
          </w:tcPr>
          <w:p w:rsidR="002D25B0" w:rsidRPr="00D4138F" w:rsidRDefault="002D25B0" w:rsidP="00D4138F">
            <w:pPr>
              <w:pStyle w:val="Normal1"/>
              <w:jc w:val="right"/>
              <w:rPr>
                <w:rFonts w:ascii="Century Schoolbook" w:hAnsi="Century Schoolbook"/>
                <w:color w:val="auto"/>
                <w:shd w:val="clear" w:color="auto" w:fill="FFFFFF"/>
              </w:rPr>
            </w:pPr>
            <w:r>
              <w:rPr>
                <w:rFonts w:ascii="Century Schoolbook" w:hAnsi="Century Schoolbook"/>
                <w:color w:val="auto"/>
                <w:shd w:val="clear" w:color="auto" w:fill="FFFFFF"/>
              </w:rPr>
              <w:t>$70.505.675.725,-</w:t>
            </w:r>
          </w:p>
        </w:tc>
      </w:tr>
      <w:tr w:rsidR="002D25B0" w:rsidRPr="00D4138F" w:rsidTr="00347FE3">
        <w:tc>
          <w:tcPr>
            <w:tcW w:w="2307" w:type="dxa"/>
            <w:tcBorders>
              <w:right w:val="single" w:sz="24" w:space="0" w:color="auto"/>
            </w:tcBorders>
          </w:tcPr>
          <w:p w:rsidR="002D25B0" w:rsidRDefault="002D25B0">
            <w:pPr>
              <w:pStyle w:val="Normal1"/>
              <w:rPr>
                <w:rFonts w:ascii="Century Schoolbook" w:hAnsi="Century Schoolbook"/>
                <w:color w:val="auto"/>
                <w:shd w:val="clear" w:color="auto" w:fill="FFFFFF"/>
              </w:rPr>
            </w:pPr>
            <w:r>
              <w:rPr>
                <w:rFonts w:ascii="Century Schoolbook" w:hAnsi="Century Schoolbook"/>
                <w:color w:val="auto"/>
                <w:shd w:val="clear" w:color="auto" w:fill="FFFFFF"/>
              </w:rPr>
              <w:t>Russia</w:t>
            </w:r>
          </w:p>
        </w:tc>
        <w:tc>
          <w:tcPr>
            <w:tcW w:w="2051" w:type="dxa"/>
            <w:tcBorders>
              <w:left w:val="single" w:sz="24" w:space="0" w:color="auto"/>
            </w:tcBorders>
          </w:tcPr>
          <w:p w:rsidR="002D25B0" w:rsidRDefault="002D25B0">
            <w:pPr>
              <w:pStyle w:val="Normal1"/>
              <w:rPr>
                <w:rFonts w:ascii="Century Schoolbook" w:hAnsi="Century Schoolbook"/>
                <w:color w:val="auto"/>
                <w:shd w:val="clear" w:color="auto" w:fill="FFFFFF"/>
              </w:rPr>
            </w:pPr>
            <w:r>
              <w:rPr>
                <w:rFonts w:ascii="Century Schoolbook" w:hAnsi="Century Schoolbook"/>
                <w:color w:val="auto"/>
                <w:shd w:val="clear" w:color="auto" w:fill="FFFFFF"/>
              </w:rPr>
              <w:t>1/20</w:t>
            </w:r>
          </w:p>
        </w:tc>
        <w:tc>
          <w:tcPr>
            <w:tcW w:w="2632" w:type="dxa"/>
          </w:tcPr>
          <w:p w:rsidR="002D25B0" w:rsidRDefault="002D25B0" w:rsidP="00D4138F">
            <w:pPr>
              <w:pStyle w:val="Normal1"/>
              <w:jc w:val="right"/>
              <w:rPr>
                <w:rFonts w:ascii="Century Schoolbook" w:hAnsi="Century Schoolbook"/>
                <w:color w:val="auto"/>
                <w:shd w:val="clear" w:color="auto" w:fill="FFFFFF"/>
              </w:rPr>
            </w:pPr>
            <w:r>
              <w:rPr>
                <w:rFonts w:ascii="Century Schoolbook" w:hAnsi="Century Schoolbook"/>
                <w:color w:val="auto"/>
                <w:shd w:val="clear" w:color="auto" w:fill="FFFFFF"/>
              </w:rPr>
              <w:t>$764.015.982.406,-</w:t>
            </w:r>
          </w:p>
        </w:tc>
        <w:tc>
          <w:tcPr>
            <w:tcW w:w="2298" w:type="dxa"/>
          </w:tcPr>
          <w:p w:rsidR="002D25B0" w:rsidRDefault="002D25B0" w:rsidP="00D4138F">
            <w:pPr>
              <w:pStyle w:val="Normal1"/>
              <w:jc w:val="right"/>
              <w:rPr>
                <w:rFonts w:ascii="Century Schoolbook" w:hAnsi="Century Schoolbook"/>
                <w:color w:val="auto"/>
                <w:shd w:val="clear" w:color="auto" w:fill="FFFFFF"/>
              </w:rPr>
            </w:pPr>
            <w:r>
              <w:rPr>
                <w:rFonts w:ascii="Century Schoolbook" w:hAnsi="Century Schoolbook"/>
                <w:color w:val="auto"/>
                <w:shd w:val="clear" w:color="auto" w:fill="FFFFFF"/>
              </w:rPr>
              <w:t>$3.820.368.577,-</w:t>
            </w:r>
          </w:p>
        </w:tc>
      </w:tr>
      <w:tr w:rsidR="002D25B0" w:rsidRPr="00D4138F" w:rsidTr="00347FE3">
        <w:tc>
          <w:tcPr>
            <w:tcW w:w="2307" w:type="dxa"/>
            <w:tcBorders>
              <w:right w:val="single" w:sz="24" w:space="0" w:color="auto"/>
            </w:tcBorders>
          </w:tcPr>
          <w:p w:rsidR="002D25B0" w:rsidRDefault="002D25B0">
            <w:pPr>
              <w:pStyle w:val="Normal1"/>
              <w:rPr>
                <w:rFonts w:ascii="Century Schoolbook" w:hAnsi="Century Schoolbook"/>
                <w:color w:val="auto"/>
                <w:shd w:val="clear" w:color="auto" w:fill="FFFFFF"/>
              </w:rPr>
            </w:pPr>
            <w:r>
              <w:rPr>
                <w:rFonts w:ascii="Century Schoolbook" w:hAnsi="Century Schoolbook"/>
                <w:color w:val="auto"/>
                <w:shd w:val="clear" w:color="auto" w:fill="FFFFFF"/>
              </w:rPr>
              <w:t>Brazil</w:t>
            </w:r>
          </w:p>
        </w:tc>
        <w:tc>
          <w:tcPr>
            <w:tcW w:w="2051" w:type="dxa"/>
            <w:tcBorders>
              <w:left w:val="single" w:sz="24" w:space="0" w:color="auto"/>
            </w:tcBorders>
          </w:tcPr>
          <w:p w:rsidR="002D25B0" w:rsidRDefault="002D25B0">
            <w:pPr>
              <w:pStyle w:val="Normal1"/>
              <w:rPr>
                <w:rFonts w:ascii="Century Schoolbook" w:hAnsi="Century Schoolbook"/>
                <w:color w:val="auto"/>
                <w:shd w:val="clear" w:color="auto" w:fill="FFFFFF"/>
              </w:rPr>
            </w:pPr>
            <w:r>
              <w:rPr>
                <w:rFonts w:ascii="Century Schoolbook" w:hAnsi="Century Schoolbook"/>
                <w:color w:val="auto"/>
                <w:shd w:val="clear" w:color="auto" w:fill="FFFFFF"/>
              </w:rPr>
              <w:t>1/25</w:t>
            </w:r>
          </w:p>
        </w:tc>
        <w:tc>
          <w:tcPr>
            <w:tcW w:w="2632" w:type="dxa"/>
          </w:tcPr>
          <w:p w:rsidR="002D25B0" w:rsidRDefault="002D25B0" w:rsidP="002D25B0">
            <w:pPr>
              <w:pStyle w:val="Normal1"/>
              <w:tabs>
                <w:tab w:val="left" w:pos="468"/>
              </w:tabs>
              <w:jc w:val="right"/>
              <w:rPr>
                <w:rFonts w:ascii="Century Schoolbook" w:hAnsi="Century Schoolbook"/>
                <w:color w:val="auto"/>
                <w:shd w:val="clear" w:color="auto" w:fill="FFFFFF"/>
              </w:rPr>
            </w:pPr>
            <w:r>
              <w:rPr>
                <w:rFonts w:ascii="Century Schoolbook" w:hAnsi="Century Schoolbook"/>
                <w:color w:val="auto"/>
                <w:shd w:val="clear" w:color="auto" w:fill="FFFFFF"/>
              </w:rPr>
              <w:tab/>
              <w:t>$892.160.837.572,-</w:t>
            </w:r>
          </w:p>
        </w:tc>
        <w:tc>
          <w:tcPr>
            <w:tcW w:w="2298" w:type="dxa"/>
          </w:tcPr>
          <w:p w:rsidR="002D25B0" w:rsidRDefault="002D25B0" w:rsidP="00EF2339">
            <w:pPr>
              <w:pStyle w:val="Normal1"/>
              <w:keepNext/>
              <w:jc w:val="right"/>
              <w:rPr>
                <w:rFonts w:ascii="Century Schoolbook" w:hAnsi="Century Schoolbook"/>
                <w:color w:val="auto"/>
                <w:shd w:val="clear" w:color="auto" w:fill="FFFFFF"/>
              </w:rPr>
            </w:pPr>
            <w:r>
              <w:rPr>
                <w:rFonts w:ascii="Century Schoolbook" w:hAnsi="Century Schoolbook"/>
                <w:color w:val="auto"/>
                <w:shd w:val="clear" w:color="auto" w:fill="FFFFFF"/>
              </w:rPr>
              <w:t>$8.031.342.096,-</w:t>
            </w:r>
          </w:p>
        </w:tc>
      </w:tr>
    </w:tbl>
    <w:p w:rsidR="00EF2339" w:rsidRPr="009B2187" w:rsidRDefault="00EF2339">
      <w:pPr>
        <w:pStyle w:val="Bijschrift"/>
        <w:rPr>
          <w:rFonts w:ascii="Century Schoolbook" w:hAnsi="Century Schoolbook"/>
          <w:color w:val="auto"/>
          <w:lang w:val="en-US"/>
        </w:rPr>
      </w:pPr>
      <w:bookmarkStart w:id="62" w:name="_Toc427334014"/>
      <w:r w:rsidRPr="009B2187">
        <w:rPr>
          <w:rFonts w:ascii="Century Schoolbook" w:hAnsi="Century Schoolbook"/>
          <w:color w:val="auto"/>
          <w:lang w:val="en-US"/>
        </w:rPr>
        <w:t xml:space="preserve">Table A </w:t>
      </w:r>
      <w:r w:rsidR="00AA25C6" w:rsidRPr="009B2187">
        <w:rPr>
          <w:rFonts w:ascii="Century Schoolbook" w:hAnsi="Century Schoolbook"/>
          <w:color w:val="auto"/>
        </w:rPr>
        <w:fldChar w:fldCharType="begin"/>
      </w:r>
      <w:r w:rsidRPr="009B2187">
        <w:rPr>
          <w:rFonts w:ascii="Century Schoolbook" w:hAnsi="Century Schoolbook"/>
          <w:color w:val="auto"/>
          <w:lang w:val="en-US"/>
        </w:rPr>
        <w:instrText xml:space="preserve"> SEQ Table_A \* ARABIC </w:instrText>
      </w:r>
      <w:r w:rsidR="00AA25C6" w:rsidRPr="009B2187">
        <w:rPr>
          <w:rFonts w:ascii="Century Schoolbook" w:hAnsi="Century Schoolbook"/>
          <w:color w:val="auto"/>
        </w:rPr>
        <w:fldChar w:fldCharType="end"/>
      </w:r>
      <w:r w:rsidRPr="009B2187">
        <w:rPr>
          <w:rFonts w:ascii="Century Schoolbook" w:hAnsi="Century Schoolbook"/>
          <w:color w:val="auto"/>
          <w:lang w:val="en-US"/>
        </w:rPr>
        <w:t>: Indicators of hegemony for six top-ranked states. Source: European Commission, 2015; World Bank, 2014a, 2014b.</w:t>
      </w:r>
      <w:bookmarkEnd w:id="62"/>
    </w:p>
    <w:p w:rsidR="00347FE3" w:rsidRPr="00347FE3" w:rsidRDefault="00347FE3">
      <w:pPr>
        <w:pStyle w:val="Normal1"/>
        <w:rPr>
          <w:rFonts w:ascii="Century Schoolbook" w:hAnsi="Century Schoolbook"/>
          <w:i/>
          <w:color w:val="auto"/>
          <w:shd w:val="clear" w:color="auto" w:fill="FFFFFF"/>
        </w:rPr>
      </w:pPr>
    </w:p>
    <w:p w:rsidR="00347FE3" w:rsidRPr="00EF2339" w:rsidRDefault="00347FE3">
      <w:pPr>
        <w:pStyle w:val="Normal1"/>
        <w:rPr>
          <w:rFonts w:ascii="Century Schoolbook" w:hAnsi="Century Schoolbook"/>
          <w:i/>
          <w:color w:val="auto"/>
          <w:shd w:val="clear" w:color="auto" w:fill="FFFFFF"/>
        </w:rPr>
      </w:pPr>
      <w:r w:rsidRPr="00EF2339">
        <w:rPr>
          <w:rFonts w:ascii="Century Schoolbook" w:hAnsi="Century Schoolbook"/>
          <w:i/>
          <w:color w:val="auto"/>
          <w:shd w:val="clear" w:color="auto" w:fill="FFFFFF"/>
        </w:rPr>
        <w:t>Explanation of the table</w:t>
      </w:r>
    </w:p>
    <w:p w:rsidR="00347FE3" w:rsidRDefault="00347FE3">
      <w:pPr>
        <w:pStyle w:val="Normal1"/>
        <w:rPr>
          <w:rFonts w:ascii="Century Schoolbook" w:hAnsi="Century Schoolbook"/>
          <w:color w:val="auto"/>
          <w:shd w:val="clear" w:color="auto" w:fill="FFFFFF"/>
        </w:rPr>
      </w:pPr>
      <w:r w:rsidRPr="00347FE3">
        <w:rPr>
          <w:rFonts w:ascii="Century Schoolbook" w:hAnsi="Century Schoolbook"/>
          <w:color w:val="auto"/>
          <w:shd w:val="clear" w:color="auto" w:fill="FFFFFF"/>
        </w:rPr>
        <w:t>The second collumn gives an overview of the acces states have to raw materials. These are the top 20 crucial raw materials as defined by the European Commission. Germany and Japan are ‘not mentioned’ because they were not listed in the figures. They were only listed as part of either the European Union and ‘Rest of the World.’ These states are in the table because they ranked higly (top-3) with at least one other indicator.</w:t>
      </w:r>
    </w:p>
    <w:p w:rsidR="002D25B0" w:rsidRDefault="002D25B0">
      <w:pPr>
        <w:pStyle w:val="Normal1"/>
        <w:rPr>
          <w:rFonts w:ascii="Century Schoolbook" w:hAnsi="Century Schoolbook"/>
          <w:color w:val="auto"/>
          <w:shd w:val="clear" w:color="auto" w:fill="FFFFFF"/>
        </w:rPr>
      </w:pPr>
    </w:p>
    <w:p w:rsidR="002D25B0" w:rsidRPr="00EF2339" w:rsidRDefault="002D25B0">
      <w:pPr>
        <w:pStyle w:val="Normal1"/>
        <w:rPr>
          <w:rFonts w:ascii="Century Schoolbook" w:hAnsi="Century Schoolbook"/>
          <w:i/>
          <w:color w:val="auto"/>
          <w:shd w:val="clear" w:color="auto" w:fill="FFFFFF"/>
        </w:rPr>
      </w:pPr>
      <w:r w:rsidRPr="00EF2339">
        <w:rPr>
          <w:rFonts w:ascii="Century Schoolbook" w:hAnsi="Century Schoolbook"/>
          <w:i/>
          <w:color w:val="auto"/>
          <w:shd w:val="clear" w:color="auto" w:fill="FFFFFF"/>
        </w:rPr>
        <w:t>A brief analysis</w:t>
      </w:r>
    </w:p>
    <w:p w:rsidR="002D25B0" w:rsidRDefault="002D25B0">
      <w:pPr>
        <w:pStyle w:val="Normal1"/>
        <w:rPr>
          <w:rFonts w:ascii="Century Schoolbook" w:hAnsi="Century Schoolbook"/>
          <w:color w:val="auto"/>
          <w:shd w:val="clear" w:color="auto" w:fill="FFFFFF"/>
        </w:rPr>
      </w:pPr>
      <w:r>
        <w:rPr>
          <w:rFonts w:ascii="Century Schoolbook" w:hAnsi="Century Schoolbook"/>
          <w:color w:val="auto"/>
          <w:shd w:val="clear" w:color="auto" w:fill="FFFFFF"/>
        </w:rPr>
        <w:t>The U.S. and China are the only two states listed in all top-fives. Germany and Japan have large and influential economies, but do not have access to raw materials in the way China and the U.S. have (as well as Brazil, Russia and South Africa; it’s no coïncidence these are all BRICS-states). This means, according to the operationalization used in this thesis, that only the U.S. and China are in the ‘race’ to be deemed a hegemon. But since a hegemon is, by definition, a state that has the potential to dominate the other states, the conclusion is that there is no hegemon.</w:t>
      </w:r>
    </w:p>
    <w:p w:rsidR="002D25B0" w:rsidRDefault="002D25B0">
      <w:pPr>
        <w:pStyle w:val="Normal1"/>
        <w:rPr>
          <w:rFonts w:ascii="Century Schoolbook" w:hAnsi="Century Schoolbook"/>
          <w:color w:val="auto"/>
          <w:shd w:val="clear" w:color="auto" w:fill="FFFFFF"/>
        </w:rPr>
      </w:pPr>
    </w:p>
    <w:sectPr w:rsidR="002D25B0" w:rsidSect="003B4388">
      <w:footerReference w:type="default" r:id="rId14"/>
      <w:pgSz w:w="11906" w:h="16838"/>
      <w:pgMar w:top="1417" w:right="1417" w:bottom="1417" w:left="1417" w:header="0" w:footer="708" w:gutter="0"/>
      <w:cols w:space="708"/>
      <w:formProt w:val="0"/>
      <w:docGrid w:linePitch="360" w:charSpace="-614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81B9C" w:rsidRDefault="00181B9C" w:rsidP="003B4388">
      <w:pPr>
        <w:spacing w:line="240" w:lineRule="auto"/>
      </w:pPr>
      <w:r>
        <w:separator/>
      </w:r>
    </w:p>
  </w:endnote>
  <w:endnote w:type="continuationSeparator" w:id="0">
    <w:p w:rsidR="00181B9C" w:rsidRDefault="00181B9C" w:rsidP="003B438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entury Schoolbook">
    <w:panose1 w:val="02040604050505020304"/>
    <w:charset w:val="00"/>
    <w:family w:val="roman"/>
    <w:pitch w:val="variable"/>
    <w:sig w:usb0="00000287" w:usb1="00000000" w:usb2="00000000" w:usb3="00000000" w:csb0="0000009F" w:csb1="00000000"/>
  </w:font>
  <w:font w:name="DejaVu Sans">
    <w:charset w:val="00"/>
    <w:family w:val="swiss"/>
    <w:pitch w:val="variable"/>
    <w:sig w:usb0="E7002EFF" w:usb1="D200FDFF" w:usb2="0A246029" w:usb3="00000000" w:csb0="000001FF" w:csb1="00000000"/>
  </w:font>
  <w:font w:name="Lohit Hindi">
    <w:altName w:val="Times New Roman"/>
    <w:panose1 w:val="00000000000000000000"/>
    <w:charset w:val="00"/>
    <w:family w:val="roman"/>
    <w:notTrueType/>
    <w:pitch w:val="default"/>
    <w:sig w:usb0="00000000" w:usb1="00000000" w:usb2="00000000" w:usb3="00000000" w:csb0="00000000"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OpenSymbol">
    <w:charset w:val="00"/>
    <w:family w:val="auto"/>
    <w:pitch w:val="variable"/>
    <w:sig w:usb0="800000AF" w:usb1="1001ECEA" w:usb2="00000000" w:usb3="00000000" w:csb0="00000001"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Century Schoolbook" w:hAnsi="Century Schoolbook"/>
        <w:sz w:val="20"/>
        <w:szCs w:val="20"/>
      </w:rPr>
      <w:id w:val="9369234"/>
      <w:docPartObj>
        <w:docPartGallery w:val="Page Numbers (Bottom of Page)"/>
        <w:docPartUnique/>
      </w:docPartObj>
    </w:sdtPr>
    <w:sdtContent>
      <w:p w:rsidR="00181B9C" w:rsidRPr="0038411A" w:rsidRDefault="00AA25C6">
        <w:pPr>
          <w:pStyle w:val="Voettekst1"/>
          <w:jc w:val="center"/>
          <w:rPr>
            <w:rFonts w:ascii="Century Schoolbook" w:hAnsi="Century Schoolbook"/>
            <w:sz w:val="20"/>
            <w:szCs w:val="20"/>
          </w:rPr>
        </w:pPr>
        <w:r w:rsidRPr="0038411A">
          <w:rPr>
            <w:rFonts w:ascii="Century Schoolbook" w:hAnsi="Century Schoolbook"/>
            <w:sz w:val="20"/>
            <w:szCs w:val="20"/>
          </w:rPr>
          <w:fldChar w:fldCharType="begin"/>
        </w:r>
        <w:r w:rsidR="00181B9C" w:rsidRPr="0038411A">
          <w:rPr>
            <w:rFonts w:ascii="Century Schoolbook" w:hAnsi="Century Schoolbook"/>
            <w:sz w:val="20"/>
            <w:szCs w:val="20"/>
          </w:rPr>
          <w:instrText>PAGE</w:instrText>
        </w:r>
        <w:r w:rsidRPr="0038411A">
          <w:rPr>
            <w:rFonts w:ascii="Century Schoolbook" w:hAnsi="Century Schoolbook"/>
            <w:sz w:val="20"/>
            <w:szCs w:val="20"/>
          </w:rPr>
          <w:fldChar w:fldCharType="separate"/>
        </w:r>
        <w:r w:rsidR="00612DFC">
          <w:rPr>
            <w:rFonts w:ascii="Century Schoolbook" w:hAnsi="Century Schoolbook"/>
            <w:noProof/>
            <w:sz w:val="20"/>
            <w:szCs w:val="20"/>
          </w:rPr>
          <w:t>2</w:t>
        </w:r>
        <w:r w:rsidRPr="0038411A">
          <w:rPr>
            <w:rFonts w:ascii="Century Schoolbook" w:hAnsi="Century Schoolbook"/>
            <w:noProof/>
            <w:sz w:val="20"/>
            <w:szCs w:val="20"/>
          </w:rPr>
          <w:fldChar w:fldCharType="end"/>
        </w:r>
      </w:p>
    </w:sdtContent>
  </w:sdt>
  <w:p w:rsidR="00181B9C" w:rsidRDefault="00181B9C">
    <w:pPr>
      <w:pStyle w:val="Voettekst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81B9C" w:rsidRDefault="00181B9C">
      <w:r>
        <w:separator/>
      </w:r>
    </w:p>
  </w:footnote>
  <w:footnote w:type="continuationSeparator" w:id="0">
    <w:p w:rsidR="00181B9C" w:rsidRDefault="00181B9C">
      <w:r>
        <w:continuationSeparator/>
      </w:r>
    </w:p>
  </w:footnote>
  <w:footnote w:id="1">
    <w:p w:rsidR="00181B9C" w:rsidRPr="00AC3F6E" w:rsidRDefault="00181B9C" w:rsidP="00520111">
      <w:pPr>
        <w:pStyle w:val="Voetnoottekst"/>
        <w:rPr>
          <w:rFonts w:ascii="Century Schoolbook" w:hAnsi="Century Schoolbook"/>
          <w:sz w:val="16"/>
          <w:szCs w:val="16"/>
        </w:rPr>
      </w:pPr>
      <w:r w:rsidRPr="00AC3F6E">
        <w:rPr>
          <w:rStyle w:val="Voetnootmarkering"/>
          <w:rFonts w:ascii="Century Schoolbook" w:hAnsi="Century Schoolbook"/>
          <w:sz w:val="16"/>
          <w:szCs w:val="16"/>
        </w:rPr>
        <w:footnoteRef/>
      </w:r>
      <w:r w:rsidRPr="00AC3F6E">
        <w:rPr>
          <w:rFonts w:ascii="Century Schoolbook" w:hAnsi="Century Schoolbook"/>
          <w:sz w:val="16"/>
          <w:szCs w:val="16"/>
        </w:rPr>
        <w:t xml:space="preserve"> The United States also has a reputation of being protective of its sovereignty. Notable examples include the way in which the US refuses to let their citizens be judged by the International Criminal Court. Russia and China are therefore not the only powerful states with a keen interest in protecting a classical approach to sovereignty and non-intervention. For this thesis however, these are the selected cases. See chapter 3 for a justification of the case selection.</w:t>
      </w:r>
    </w:p>
  </w:footnote>
  <w:footnote w:id="2">
    <w:p w:rsidR="00181B9C" w:rsidRPr="00AC3F6E" w:rsidRDefault="00181B9C">
      <w:pPr>
        <w:pStyle w:val="Voetnoot"/>
        <w:rPr>
          <w:rFonts w:ascii="Century Schoolbook" w:hAnsi="Century Schoolbook"/>
          <w:sz w:val="16"/>
          <w:szCs w:val="16"/>
        </w:rPr>
      </w:pPr>
      <w:r w:rsidRPr="00EF774F">
        <w:rPr>
          <w:vertAlign w:val="superscript"/>
        </w:rPr>
        <w:footnoteRef/>
      </w:r>
      <w:r>
        <w:tab/>
      </w:r>
      <w:r w:rsidRPr="00AC3F6E">
        <w:rPr>
          <w:rFonts w:ascii="Century Schoolbook" w:hAnsi="Century Schoolbook"/>
          <w:sz w:val="16"/>
          <w:szCs w:val="16"/>
        </w:rPr>
        <w:t>Since compliance can be seen as a step further than acceptance; the reasons to comply with a rule can be regarded the same, in some instances, as reasons to merely accept a rule.</w:t>
      </w:r>
    </w:p>
  </w:footnote>
  <w:footnote w:id="3">
    <w:p w:rsidR="00181B9C" w:rsidRDefault="00181B9C">
      <w:pPr>
        <w:pStyle w:val="Voetnoot"/>
      </w:pPr>
      <w:r w:rsidRPr="00EF774F">
        <w:rPr>
          <w:vertAlign w:val="superscript"/>
        </w:rPr>
        <w:footnoteRef/>
      </w:r>
      <w:r>
        <w:tab/>
      </w:r>
      <w:r w:rsidRPr="00AC3F6E">
        <w:rPr>
          <w:rFonts w:ascii="Century Schoolbook" w:hAnsi="Century Schoolbook"/>
          <w:sz w:val="16"/>
          <w:szCs w:val="16"/>
        </w:rPr>
        <w:t xml:space="preserve"> The adoption of a norm in this case refers to the signing of the agreement</w:t>
      </w:r>
      <w:r>
        <w:t>.</w:t>
      </w:r>
    </w:p>
  </w:footnote>
  <w:footnote w:id="4">
    <w:p w:rsidR="00181B9C" w:rsidRPr="00AC3F6E" w:rsidRDefault="00181B9C">
      <w:pPr>
        <w:pStyle w:val="Voetnoot"/>
        <w:rPr>
          <w:sz w:val="16"/>
          <w:szCs w:val="16"/>
        </w:rPr>
      </w:pPr>
      <w:r w:rsidRPr="00AC3F6E">
        <w:rPr>
          <w:rStyle w:val="Voetnootmarkering"/>
          <w:rFonts w:ascii="Century Schoolbook" w:hAnsi="Century Schoolbook"/>
          <w:sz w:val="16"/>
          <w:szCs w:val="16"/>
        </w:rPr>
        <w:footnoteRef/>
      </w:r>
      <w:r w:rsidRPr="00AC3F6E">
        <w:rPr>
          <w:rStyle w:val="Voetnootmarkering"/>
          <w:rFonts w:ascii="Century Schoolbook" w:hAnsi="Century Schoolbook"/>
          <w:sz w:val="16"/>
          <w:szCs w:val="16"/>
        </w:rPr>
        <w:tab/>
      </w:r>
      <w:r w:rsidRPr="00AC3F6E">
        <w:rPr>
          <w:rFonts w:ascii="Century Schoolbook" w:hAnsi="Century Schoolbook"/>
          <w:sz w:val="16"/>
          <w:szCs w:val="16"/>
        </w:rPr>
        <w:t xml:space="preserve"> This third phase is not relevant for this thesis, since the main subject is norm adoption, rather than internalization. It can, nevertheless, be useful to give an overview of the entire article by Finnemore and Sikkink.</w:t>
      </w:r>
    </w:p>
  </w:footnote>
  <w:footnote w:id="5">
    <w:p w:rsidR="00181B9C" w:rsidRDefault="00181B9C">
      <w:pPr>
        <w:pStyle w:val="Voetnoot"/>
      </w:pPr>
      <w:r w:rsidRPr="00AC3F6E">
        <w:rPr>
          <w:rStyle w:val="Voetnootmarkering"/>
          <w:rFonts w:ascii="Century Schoolbook" w:hAnsi="Century Schoolbook"/>
          <w:sz w:val="16"/>
          <w:szCs w:val="16"/>
        </w:rPr>
        <w:footnoteRef/>
      </w:r>
      <w:r w:rsidRPr="00AC3F6E">
        <w:rPr>
          <w:rStyle w:val="Voetnootmarkering"/>
          <w:rFonts w:ascii="Century Schoolbook" w:hAnsi="Century Schoolbook"/>
          <w:sz w:val="16"/>
          <w:szCs w:val="16"/>
        </w:rPr>
        <w:tab/>
      </w:r>
      <w:r w:rsidRPr="00AC3F6E">
        <w:rPr>
          <w:rFonts w:ascii="Century Schoolbook" w:hAnsi="Century Schoolbook"/>
          <w:sz w:val="16"/>
          <w:szCs w:val="16"/>
        </w:rPr>
        <w:t xml:space="preserve"> Finnemore and Sikkink (1998, pp. 906-907) claim that norms that are formulated more clearly and specifically are more likely to be adopted by states. Since the underlying mechanism  of the opposite claim (see hypothesis [</w:t>
      </w:r>
      <w:r w:rsidR="00912FB9">
        <w:rPr>
          <w:rFonts w:ascii="Century Schoolbook" w:hAnsi="Century Schoolbook"/>
          <w:sz w:val="16"/>
          <w:szCs w:val="16"/>
        </w:rPr>
        <w:t>Z1</w:t>
      </w:r>
      <w:r w:rsidRPr="00AC3F6E">
        <w:rPr>
          <w:rFonts w:ascii="Century Schoolbook" w:hAnsi="Century Schoolbook"/>
          <w:sz w:val="16"/>
          <w:szCs w:val="16"/>
        </w:rPr>
        <w:t xml:space="preserve">]) fits the theoretical framework of regimes more neatly, this thesis only mentions </w:t>
      </w:r>
      <w:r w:rsidRPr="00AC3F6E">
        <w:rPr>
          <w:rFonts w:ascii="Century Schoolbook" w:hAnsi="Century Schoolbook"/>
          <w:i/>
          <w:sz w:val="16"/>
          <w:szCs w:val="16"/>
        </w:rPr>
        <w:t>this</w:t>
      </w:r>
      <w:r w:rsidRPr="00AC3F6E">
        <w:rPr>
          <w:rFonts w:ascii="Century Schoolbook" w:hAnsi="Century Schoolbook"/>
          <w:sz w:val="16"/>
          <w:szCs w:val="16"/>
        </w:rPr>
        <w:t xml:space="preserve"> claim explicitly. The alternative hypothesis of [</w:t>
      </w:r>
      <w:r w:rsidR="00912FB9">
        <w:rPr>
          <w:rFonts w:ascii="Century Schoolbook" w:hAnsi="Century Schoolbook"/>
          <w:sz w:val="16"/>
          <w:szCs w:val="16"/>
        </w:rPr>
        <w:t>Z1</w:t>
      </w:r>
      <w:r w:rsidRPr="00AC3F6E">
        <w:rPr>
          <w:rFonts w:ascii="Century Schoolbook" w:hAnsi="Century Schoolbook"/>
          <w:sz w:val="16"/>
          <w:szCs w:val="16"/>
        </w:rPr>
        <w:t>] can off course be formulated as this abovementioned claim by Finnemore and Sikkink, but for clarity-purposes, this alternative hypothesis shall not be formulated nor tested).</w:t>
      </w:r>
    </w:p>
  </w:footnote>
  <w:footnote w:id="6">
    <w:p w:rsidR="00181B9C" w:rsidRPr="00AC3F6E" w:rsidRDefault="00181B9C">
      <w:pPr>
        <w:pStyle w:val="Voetnoot"/>
        <w:rPr>
          <w:sz w:val="16"/>
          <w:szCs w:val="16"/>
        </w:rPr>
      </w:pPr>
      <w:r w:rsidRPr="00AC3F6E">
        <w:rPr>
          <w:rStyle w:val="Voetnootmarkering"/>
          <w:rFonts w:ascii="Century Schoolbook" w:hAnsi="Century Schoolbook"/>
          <w:sz w:val="16"/>
          <w:szCs w:val="16"/>
        </w:rPr>
        <w:footnoteRef/>
      </w:r>
      <w:r w:rsidRPr="00AC3F6E">
        <w:rPr>
          <w:rStyle w:val="Voetnootmarkering"/>
          <w:rFonts w:ascii="Century Schoolbook" w:hAnsi="Century Schoolbook"/>
          <w:sz w:val="16"/>
          <w:szCs w:val="16"/>
        </w:rPr>
        <w:tab/>
      </w:r>
      <w:r w:rsidRPr="00AC3F6E">
        <w:rPr>
          <w:rFonts w:ascii="Century Schoolbook" w:hAnsi="Century Schoolbook"/>
          <w:sz w:val="16"/>
          <w:szCs w:val="16"/>
        </w:rPr>
        <w:t xml:space="preserve"> My own ontological position is pivotal in this argument. The underlying assumption here is that states can have a multitude of interests which are weighed differently, but what a state believes is ‘just’ will always be inferior to major interests; summarized as power and wealth.</w:t>
      </w:r>
    </w:p>
  </w:footnote>
  <w:footnote w:id="7">
    <w:p w:rsidR="00181B9C" w:rsidRPr="00265821" w:rsidRDefault="00181B9C" w:rsidP="00520111">
      <w:pPr>
        <w:pStyle w:val="Voetnoot"/>
        <w:rPr>
          <w:sz w:val="16"/>
          <w:szCs w:val="16"/>
        </w:rPr>
      </w:pPr>
      <w:r w:rsidRPr="00265821">
        <w:rPr>
          <w:rStyle w:val="Voetnootmarkering"/>
          <w:rFonts w:ascii="Century Schoolbook" w:hAnsi="Century Schoolbook"/>
          <w:sz w:val="16"/>
          <w:szCs w:val="16"/>
        </w:rPr>
        <w:footnoteRef/>
      </w:r>
      <w:r w:rsidRPr="00265821">
        <w:rPr>
          <w:rStyle w:val="Voetnootmarkering"/>
          <w:rFonts w:ascii="Century Schoolbook" w:hAnsi="Century Schoolbook"/>
          <w:sz w:val="16"/>
          <w:szCs w:val="16"/>
        </w:rPr>
        <w:tab/>
      </w:r>
      <w:r w:rsidRPr="00265821">
        <w:rPr>
          <w:rFonts w:ascii="Century Schoolbook" w:hAnsi="Century Schoolbook"/>
          <w:sz w:val="16"/>
          <w:szCs w:val="16"/>
        </w:rPr>
        <w:t xml:space="preserve"> The hypotheses have been formulated very generally. This does not mean that a confirmed hypotheses makes general and valid claims about the extent to which the theory can be seen as an accurate description of the ‘real world’, but rather that the general statement derived from the theory is confirmed in this single case.</w:t>
      </w:r>
    </w:p>
  </w:footnote>
  <w:footnote w:id="8">
    <w:p w:rsidR="00181B9C" w:rsidRPr="00265821" w:rsidRDefault="00181B9C" w:rsidP="00520111">
      <w:pPr>
        <w:pStyle w:val="Voetnoot"/>
        <w:rPr>
          <w:sz w:val="16"/>
          <w:szCs w:val="16"/>
        </w:rPr>
      </w:pPr>
      <w:r w:rsidRPr="00265821">
        <w:rPr>
          <w:rStyle w:val="Voetnootmarkering"/>
          <w:rFonts w:ascii="Century Schoolbook" w:hAnsi="Century Schoolbook"/>
          <w:sz w:val="16"/>
          <w:szCs w:val="16"/>
        </w:rPr>
        <w:footnoteRef/>
      </w:r>
      <w:r w:rsidRPr="00265821">
        <w:rPr>
          <w:rStyle w:val="Voetnootmarkering"/>
          <w:rFonts w:ascii="Century Schoolbook" w:hAnsi="Century Schoolbook"/>
          <w:sz w:val="16"/>
          <w:szCs w:val="16"/>
        </w:rPr>
        <w:tab/>
      </w:r>
      <w:r w:rsidRPr="00265821">
        <w:rPr>
          <w:rFonts w:ascii="Century Schoolbook" w:hAnsi="Century Schoolbook"/>
          <w:sz w:val="16"/>
          <w:szCs w:val="16"/>
        </w:rPr>
        <w:t xml:space="preserve"> The role of China as ‘investor’ in developing economies in, for example, Africa  could also be seen as intervening in others’ affairs. However, this thesis investigates in intervention of military or humanitarian nature. And moreover, these attempts to increase their sphere of influence are mostly bi- or multilateral (Pang, 2009). Therefore, these practices by the Chinese will not be taken into account.</w:t>
      </w:r>
    </w:p>
  </w:footnote>
  <w:footnote w:id="9">
    <w:p w:rsidR="00181B9C" w:rsidRPr="00265821" w:rsidRDefault="00181B9C" w:rsidP="00520111">
      <w:pPr>
        <w:pStyle w:val="Voetnoot"/>
        <w:rPr>
          <w:rFonts w:ascii="Century Schoolbook" w:hAnsi="Century Schoolbook"/>
          <w:sz w:val="16"/>
          <w:szCs w:val="16"/>
        </w:rPr>
      </w:pPr>
      <w:r w:rsidRPr="00265821">
        <w:rPr>
          <w:rStyle w:val="Voetnootmarkering"/>
          <w:rFonts w:ascii="Century Schoolbook" w:hAnsi="Century Schoolbook"/>
          <w:sz w:val="16"/>
          <w:szCs w:val="16"/>
        </w:rPr>
        <w:footnoteRef/>
      </w:r>
      <w:r w:rsidRPr="00265821">
        <w:rPr>
          <w:rStyle w:val="Voetnootmarkering"/>
          <w:rFonts w:ascii="Century Schoolbook" w:hAnsi="Century Schoolbook"/>
          <w:sz w:val="16"/>
          <w:szCs w:val="16"/>
        </w:rPr>
        <w:tab/>
      </w:r>
      <w:r w:rsidRPr="00265821">
        <w:rPr>
          <w:rFonts w:ascii="Century Schoolbook" w:hAnsi="Century Schoolbook"/>
          <w:sz w:val="16"/>
          <w:szCs w:val="16"/>
        </w:rPr>
        <w:t xml:space="preserve"> This means Russia and China did not </w:t>
      </w:r>
      <w:r w:rsidRPr="00265821">
        <w:rPr>
          <w:rFonts w:ascii="Century Schoolbook" w:hAnsi="Century Schoolbook"/>
          <w:i/>
          <w:sz w:val="16"/>
          <w:szCs w:val="16"/>
        </w:rPr>
        <w:t>necessarily</w:t>
      </w:r>
      <w:r w:rsidRPr="00265821">
        <w:rPr>
          <w:rFonts w:ascii="Century Schoolbook" w:hAnsi="Century Schoolbook"/>
          <w:sz w:val="16"/>
          <w:szCs w:val="16"/>
        </w:rPr>
        <w:t xml:space="preserve"> have enough power to have changed the outcome; but if one or more states had; they would probably be among them. </w:t>
      </w:r>
    </w:p>
  </w:footnote>
  <w:footnote w:id="10">
    <w:p w:rsidR="00181B9C" w:rsidRPr="00265821" w:rsidRDefault="00181B9C" w:rsidP="0082275B">
      <w:pPr>
        <w:pStyle w:val="Voetnoot"/>
        <w:rPr>
          <w:rFonts w:ascii="Century Schoolbook" w:hAnsi="Century Schoolbook"/>
          <w:sz w:val="16"/>
          <w:szCs w:val="16"/>
        </w:rPr>
      </w:pPr>
      <w:r w:rsidRPr="00265821">
        <w:rPr>
          <w:rFonts w:ascii="Century Schoolbook" w:hAnsi="Century Schoolbook"/>
          <w:sz w:val="16"/>
          <w:szCs w:val="16"/>
          <w:vertAlign w:val="superscript"/>
        </w:rPr>
        <w:footnoteRef/>
      </w:r>
      <w:r w:rsidRPr="00265821">
        <w:rPr>
          <w:rFonts w:ascii="Century Schoolbook" w:hAnsi="Century Schoolbook"/>
          <w:sz w:val="16"/>
          <w:szCs w:val="16"/>
        </w:rPr>
        <w:tab/>
        <w:t xml:space="preserve"> The adoption of a norm in this case refers to the signing of the agreement.</w:t>
      </w:r>
    </w:p>
  </w:footnote>
  <w:footnote w:id="11">
    <w:p w:rsidR="00181B9C" w:rsidRPr="00876331" w:rsidRDefault="00181B9C" w:rsidP="00213A88">
      <w:pPr>
        <w:pStyle w:val="Voetnoottekst"/>
        <w:rPr>
          <w:rFonts w:ascii="Century Schoolbook" w:hAnsi="Century Schoolbook"/>
        </w:rPr>
      </w:pPr>
      <w:r w:rsidRPr="00876331">
        <w:rPr>
          <w:rStyle w:val="Voetnootmarkering"/>
          <w:rFonts w:ascii="Century Schoolbook" w:hAnsi="Century Schoolbook"/>
        </w:rPr>
        <w:footnoteRef/>
      </w:r>
      <w:r w:rsidRPr="00876331">
        <w:rPr>
          <w:rFonts w:ascii="Century Schoolbook" w:hAnsi="Century Schoolbook"/>
        </w:rPr>
        <w:t xml:space="preserve"> An international organization of states where (one of the) native languages is French.</w:t>
      </w:r>
    </w:p>
  </w:footnote>
  <w:footnote w:id="12">
    <w:p w:rsidR="00181B9C" w:rsidRPr="00265821" w:rsidRDefault="00181B9C">
      <w:pPr>
        <w:pStyle w:val="Voetnoottekst"/>
        <w:rPr>
          <w:rFonts w:ascii="Century Schoolbook" w:hAnsi="Century Schoolbook"/>
          <w:sz w:val="16"/>
          <w:szCs w:val="16"/>
        </w:rPr>
      </w:pPr>
      <w:r w:rsidRPr="00265821">
        <w:rPr>
          <w:rStyle w:val="Voetnootmarkering"/>
          <w:rFonts w:ascii="Century Schoolbook" w:hAnsi="Century Schoolbook"/>
          <w:sz w:val="16"/>
          <w:szCs w:val="16"/>
        </w:rPr>
        <w:footnoteRef/>
      </w:r>
      <w:r w:rsidRPr="00265821">
        <w:rPr>
          <w:rFonts w:ascii="Century Schoolbook" w:hAnsi="Century Schoolbook"/>
          <w:sz w:val="16"/>
          <w:szCs w:val="16"/>
        </w:rPr>
        <w:t xml:space="preserve"> The Group of 77 is a coalition of developing states in the UN.  The group is named after its 77 founding members, but currently consists of 134 states. See www.g77.org.</w:t>
      </w:r>
    </w:p>
  </w:footnote>
  <w:footnote w:id="13">
    <w:p w:rsidR="00181B9C" w:rsidRPr="00265821" w:rsidRDefault="00181B9C" w:rsidP="00213A88">
      <w:pPr>
        <w:pStyle w:val="Voetnoottekst"/>
        <w:rPr>
          <w:rFonts w:ascii="Century Schoolbook" w:hAnsi="Century Schoolbook"/>
          <w:sz w:val="16"/>
          <w:szCs w:val="16"/>
        </w:rPr>
      </w:pPr>
      <w:r w:rsidRPr="00265821">
        <w:rPr>
          <w:rStyle w:val="Voetnootmarkering"/>
          <w:rFonts w:ascii="Century Schoolbook" w:hAnsi="Century Schoolbook"/>
          <w:sz w:val="16"/>
          <w:szCs w:val="16"/>
        </w:rPr>
        <w:footnoteRef/>
      </w:r>
      <w:r w:rsidRPr="00265821">
        <w:rPr>
          <w:rFonts w:ascii="Century Schoolbook" w:hAnsi="Century Schoolbook"/>
          <w:sz w:val="16"/>
          <w:szCs w:val="16"/>
        </w:rPr>
        <w:t xml:space="preserve"> Opponents were, inter alia, Algeria, Belarus, Cuba, Egypt, Iran, Pakistan, Russia and Venezuela (Behringer, 2012).</w:t>
      </w:r>
    </w:p>
  </w:footnote>
  <w:footnote w:id="14">
    <w:p w:rsidR="00181B9C" w:rsidRPr="00265821" w:rsidRDefault="00181B9C">
      <w:pPr>
        <w:pStyle w:val="Voetnoottekst"/>
        <w:rPr>
          <w:rFonts w:ascii="Century Schoolbook" w:hAnsi="Century Schoolbook"/>
          <w:sz w:val="16"/>
          <w:szCs w:val="16"/>
        </w:rPr>
      </w:pPr>
      <w:r w:rsidRPr="00265821">
        <w:rPr>
          <w:rStyle w:val="Voetnootmarkering"/>
          <w:rFonts w:ascii="Century Schoolbook" w:hAnsi="Century Schoolbook"/>
          <w:sz w:val="16"/>
          <w:szCs w:val="16"/>
        </w:rPr>
        <w:footnoteRef/>
      </w:r>
      <w:r w:rsidRPr="00265821">
        <w:rPr>
          <w:rFonts w:ascii="Century Schoolbook" w:hAnsi="Century Schoolbook"/>
          <w:sz w:val="16"/>
          <w:szCs w:val="16"/>
        </w:rPr>
        <w:t xml:space="preserve"> In the last 10 years, Russia and/or China u</w:t>
      </w:r>
      <w:r>
        <w:rPr>
          <w:rFonts w:ascii="Century Schoolbook" w:hAnsi="Century Schoolbook"/>
          <w:sz w:val="16"/>
          <w:szCs w:val="16"/>
        </w:rPr>
        <w:t xml:space="preserve">sed their Veto in the cases of </w:t>
      </w:r>
      <w:r w:rsidRPr="00265821">
        <w:rPr>
          <w:rFonts w:ascii="Century Schoolbook" w:hAnsi="Century Schoolbook"/>
          <w:sz w:val="16"/>
          <w:szCs w:val="16"/>
        </w:rPr>
        <w:t>Myanmar, Zimbabwe, Syria (multiple times) and Bosnia and Herzegovina (very recently, july 8</w:t>
      </w:r>
      <w:r w:rsidRPr="00265821">
        <w:rPr>
          <w:rFonts w:ascii="Century Schoolbook" w:hAnsi="Century Schoolbook"/>
          <w:sz w:val="16"/>
          <w:szCs w:val="16"/>
          <w:vertAlign w:val="superscript"/>
        </w:rPr>
        <w:t>th</w:t>
      </w:r>
      <w:r w:rsidRPr="00265821">
        <w:rPr>
          <w:rFonts w:ascii="Century Schoolbook" w:hAnsi="Century Schoolbook"/>
          <w:sz w:val="16"/>
          <w:szCs w:val="16"/>
        </w:rPr>
        <w:t xml:space="preserve"> 2015). In all of these cases, concerns about human rights violations were expressed and were (among) the main reasons for the resolution.</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B07E1"/>
    <w:multiLevelType w:val="multilevel"/>
    <w:tmpl w:val="037881C6"/>
    <w:lvl w:ilvl="0">
      <w:start w:val="26"/>
      <w:numFmt w:val="lowerLetter"/>
      <w:lvlText w:val="%1)"/>
      <w:lvlJc w:val="left"/>
      <w:pPr>
        <w:ind w:left="644"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nsid w:val="050A09B4"/>
    <w:multiLevelType w:val="multilevel"/>
    <w:tmpl w:val="3ABE14B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27EA6337"/>
    <w:multiLevelType w:val="multilevel"/>
    <w:tmpl w:val="BA4CA188"/>
    <w:lvl w:ilvl="0">
      <w:start w:val="1"/>
      <w:numFmt w:val="lowerLetter"/>
      <w:lvlText w:val="%1)"/>
      <w:lvlJc w:val="left"/>
      <w:pPr>
        <w:ind w:left="644"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2A326C1B"/>
    <w:multiLevelType w:val="multilevel"/>
    <w:tmpl w:val="2A7AD1C4"/>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2AE97601"/>
    <w:multiLevelType w:val="multilevel"/>
    <w:tmpl w:val="037881C6"/>
    <w:lvl w:ilvl="0">
      <w:start w:val="26"/>
      <w:numFmt w:val="lowerLetter"/>
      <w:lvlText w:val="%1)"/>
      <w:lvlJc w:val="left"/>
      <w:pPr>
        <w:ind w:left="644"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nsid w:val="2E176CC1"/>
    <w:multiLevelType w:val="multilevel"/>
    <w:tmpl w:val="D130C904"/>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6">
    <w:nsid w:val="45DD6E21"/>
    <w:multiLevelType w:val="multilevel"/>
    <w:tmpl w:val="91F86704"/>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4E43157A"/>
    <w:multiLevelType w:val="multilevel"/>
    <w:tmpl w:val="3ABE14B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4FA944ED"/>
    <w:multiLevelType w:val="multilevel"/>
    <w:tmpl w:val="9006D7C8"/>
    <w:lvl w:ilvl="0">
      <w:start w:val="1"/>
      <w:numFmt w:val="upperRoman"/>
      <w:lvlText w:val="%1."/>
      <w:lvlJc w:val="righ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6FA304C7"/>
    <w:multiLevelType w:val="hybridMultilevel"/>
    <w:tmpl w:val="0A56FC7A"/>
    <w:lvl w:ilvl="0" w:tplc="04130009">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nsid w:val="7D9750AC"/>
    <w:multiLevelType w:val="multilevel"/>
    <w:tmpl w:val="3ABE14B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0"/>
  </w:num>
  <w:num w:numId="2">
    <w:abstractNumId w:val="4"/>
  </w:num>
  <w:num w:numId="3">
    <w:abstractNumId w:val="3"/>
  </w:num>
  <w:num w:numId="4">
    <w:abstractNumId w:val="5"/>
  </w:num>
  <w:num w:numId="5">
    <w:abstractNumId w:val="8"/>
  </w:num>
  <w:num w:numId="6">
    <w:abstractNumId w:val="6"/>
  </w:num>
  <w:num w:numId="7">
    <w:abstractNumId w:val="7"/>
  </w:num>
  <w:num w:numId="8">
    <w:abstractNumId w:val="2"/>
  </w:num>
  <w:num w:numId="9">
    <w:abstractNumId w:val="0"/>
  </w:num>
  <w:num w:numId="10">
    <w:abstractNumId w:val="1"/>
  </w:num>
  <w:num w:numId="11">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hideSpellingErrors/>
  <w:hideGrammaticalErrors/>
  <w:defaultTabStop w:val="708"/>
  <w:hyphenationZone w:val="425"/>
  <w:characterSpacingControl w:val="doNotCompress"/>
  <w:footnotePr>
    <w:footnote w:id="-1"/>
    <w:footnote w:id="0"/>
  </w:footnotePr>
  <w:endnotePr>
    <w:endnote w:id="-1"/>
    <w:endnote w:id="0"/>
  </w:endnotePr>
  <w:compat/>
  <w:rsids>
    <w:rsidRoot w:val="003B4388"/>
    <w:rsid w:val="00004283"/>
    <w:rsid w:val="00021AE8"/>
    <w:rsid w:val="00031B9D"/>
    <w:rsid w:val="000500BD"/>
    <w:rsid w:val="00055C86"/>
    <w:rsid w:val="00076894"/>
    <w:rsid w:val="000D269D"/>
    <w:rsid w:val="00103CDC"/>
    <w:rsid w:val="00144BB2"/>
    <w:rsid w:val="00181B9C"/>
    <w:rsid w:val="001821B1"/>
    <w:rsid w:val="001A0CF9"/>
    <w:rsid w:val="001B6D32"/>
    <w:rsid w:val="001D026D"/>
    <w:rsid w:val="001E110D"/>
    <w:rsid w:val="00200D53"/>
    <w:rsid w:val="00212B18"/>
    <w:rsid w:val="00213A88"/>
    <w:rsid w:val="0024602B"/>
    <w:rsid w:val="00264650"/>
    <w:rsid w:val="00265821"/>
    <w:rsid w:val="002B0AA7"/>
    <w:rsid w:val="002C7737"/>
    <w:rsid w:val="002C7AD0"/>
    <w:rsid w:val="002D25B0"/>
    <w:rsid w:val="002D66A7"/>
    <w:rsid w:val="0030570F"/>
    <w:rsid w:val="0030726D"/>
    <w:rsid w:val="003275E3"/>
    <w:rsid w:val="00334A6A"/>
    <w:rsid w:val="00347FE3"/>
    <w:rsid w:val="003530C1"/>
    <w:rsid w:val="0035751C"/>
    <w:rsid w:val="003624CD"/>
    <w:rsid w:val="00364EC5"/>
    <w:rsid w:val="003831C2"/>
    <w:rsid w:val="0038411A"/>
    <w:rsid w:val="00397706"/>
    <w:rsid w:val="003B4388"/>
    <w:rsid w:val="003D0D71"/>
    <w:rsid w:val="003D1D7E"/>
    <w:rsid w:val="003F161A"/>
    <w:rsid w:val="003F7C7E"/>
    <w:rsid w:val="00406FF3"/>
    <w:rsid w:val="0043414E"/>
    <w:rsid w:val="004349CB"/>
    <w:rsid w:val="00444181"/>
    <w:rsid w:val="00452726"/>
    <w:rsid w:val="004773D2"/>
    <w:rsid w:val="00487271"/>
    <w:rsid w:val="004A7868"/>
    <w:rsid w:val="004F5EE9"/>
    <w:rsid w:val="0051164A"/>
    <w:rsid w:val="005177BE"/>
    <w:rsid w:val="00520111"/>
    <w:rsid w:val="005737F9"/>
    <w:rsid w:val="005A12AE"/>
    <w:rsid w:val="005B0FDB"/>
    <w:rsid w:val="005B3B07"/>
    <w:rsid w:val="005F39FC"/>
    <w:rsid w:val="00612DFC"/>
    <w:rsid w:val="00620AC6"/>
    <w:rsid w:val="006324BB"/>
    <w:rsid w:val="00650575"/>
    <w:rsid w:val="006629BE"/>
    <w:rsid w:val="00691BC9"/>
    <w:rsid w:val="00692E1D"/>
    <w:rsid w:val="006940DC"/>
    <w:rsid w:val="006A2783"/>
    <w:rsid w:val="006A6354"/>
    <w:rsid w:val="006B1618"/>
    <w:rsid w:val="006C15ED"/>
    <w:rsid w:val="006C55A2"/>
    <w:rsid w:val="00723215"/>
    <w:rsid w:val="00726BFF"/>
    <w:rsid w:val="007403F6"/>
    <w:rsid w:val="0074745E"/>
    <w:rsid w:val="00747755"/>
    <w:rsid w:val="00763FF1"/>
    <w:rsid w:val="007B60C2"/>
    <w:rsid w:val="007E2D15"/>
    <w:rsid w:val="00820B18"/>
    <w:rsid w:val="00821FD1"/>
    <w:rsid w:val="0082275B"/>
    <w:rsid w:val="00835E04"/>
    <w:rsid w:val="00853C3E"/>
    <w:rsid w:val="00854CAD"/>
    <w:rsid w:val="00855DF2"/>
    <w:rsid w:val="00855E44"/>
    <w:rsid w:val="008658BF"/>
    <w:rsid w:val="008772B8"/>
    <w:rsid w:val="008E1FDE"/>
    <w:rsid w:val="00904B77"/>
    <w:rsid w:val="00912FB9"/>
    <w:rsid w:val="00930AFD"/>
    <w:rsid w:val="00931DC1"/>
    <w:rsid w:val="00932AF4"/>
    <w:rsid w:val="009B2187"/>
    <w:rsid w:val="009B7E51"/>
    <w:rsid w:val="009C669A"/>
    <w:rsid w:val="009E375C"/>
    <w:rsid w:val="009F2C38"/>
    <w:rsid w:val="00A537D0"/>
    <w:rsid w:val="00A627E6"/>
    <w:rsid w:val="00A821B4"/>
    <w:rsid w:val="00A9307D"/>
    <w:rsid w:val="00AA188F"/>
    <w:rsid w:val="00AA25C6"/>
    <w:rsid w:val="00AC2C4D"/>
    <w:rsid w:val="00AC3F6E"/>
    <w:rsid w:val="00AE78DE"/>
    <w:rsid w:val="00AE7CEB"/>
    <w:rsid w:val="00AF34AE"/>
    <w:rsid w:val="00AF34B8"/>
    <w:rsid w:val="00AF3DE6"/>
    <w:rsid w:val="00B01800"/>
    <w:rsid w:val="00B03100"/>
    <w:rsid w:val="00B245C2"/>
    <w:rsid w:val="00B47F4B"/>
    <w:rsid w:val="00B834A8"/>
    <w:rsid w:val="00BF6B4E"/>
    <w:rsid w:val="00C065FA"/>
    <w:rsid w:val="00C10886"/>
    <w:rsid w:val="00C14EF6"/>
    <w:rsid w:val="00C30176"/>
    <w:rsid w:val="00C64AB7"/>
    <w:rsid w:val="00CB210F"/>
    <w:rsid w:val="00CD2E5C"/>
    <w:rsid w:val="00CF6324"/>
    <w:rsid w:val="00D41324"/>
    <w:rsid w:val="00D4138F"/>
    <w:rsid w:val="00D4622E"/>
    <w:rsid w:val="00D553A3"/>
    <w:rsid w:val="00D83D42"/>
    <w:rsid w:val="00DB13F6"/>
    <w:rsid w:val="00DD3316"/>
    <w:rsid w:val="00E21056"/>
    <w:rsid w:val="00E55476"/>
    <w:rsid w:val="00EA6E2D"/>
    <w:rsid w:val="00ED2566"/>
    <w:rsid w:val="00EF2339"/>
    <w:rsid w:val="00EF49BB"/>
    <w:rsid w:val="00EF774F"/>
    <w:rsid w:val="00F07892"/>
    <w:rsid w:val="00F14038"/>
    <w:rsid w:val="00F3348E"/>
    <w:rsid w:val="00F434E1"/>
    <w:rsid w:val="00F661F6"/>
    <w:rsid w:val="00F72377"/>
    <w:rsid w:val="00F86E6C"/>
    <w:rsid w:val="00F96CD7"/>
    <w:rsid w:val="00F9707E"/>
    <w:rsid w:val="00FA5E3A"/>
    <w:rsid w:val="00FD7148"/>
    <w:rsid w:val="00FF7790"/>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Cs w:val="22"/>
        <w:lang w:val="nl-NL"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692E1D"/>
  </w:style>
  <w:style w:type="paragraph" w:styleId="Kop1">
    <w:name w:val="heading 1"/>
    <w:basedOn w:val="Standaard"/>
    <w:next w:val="Standaard"/>
    <w:link w:val="Kop1Char"/>
    <w:uiPriority w:val="9"/>
    <w:qFormat/>
    <w:rsid w:val="003F7C7E"/>
    <w:pPr>
      <w:keepNext/>
      <w:keepLines/>
      <w:spacing w:before="480"/>
      <w:outlineLvl w:val="0"/>
    </w:pPr>
    <w:rPr>
      <w:rFonts w:ascii="Century Schoolbook" w:eastAsiaTheme="majorEastAsia" w:hAnsi="Century Schoolbook" w:cstheme="majorBidi"/>
      <w:b/>
      <w:bCs/>
      <w:sz w:val="28"/>
      <w:szCs w:val="28"/>
    </w:rPr>
  </w:style>
  <w:style w:type="paragraph" w:styleId="Kop2">
    <w:name w:val="heading 2"/>
    <w:basedOn w:val="Standaard"/>
    <w:next w:val="Standaard"/>
    <w:link w:val="Kop2Char"/>
    <w:uiPriority w:val="9"/>
    <w:unhideWhenUsed/>
    <w:qFormat/>
    <w:rsid w:val="003F7C7E"/>
    <w:pPr>
      <w:keepNext/>
      <w:keepLines/>
      <w:spacing w:before="200"/>
      <w:outlineLvl w:val="1"/>
    </w:pPr>
    <w:rPr>
      <w:rFonts w:ascii="Century Schoolbook" w:eastAsiaTheme="majorEastAsia" w:hAnsi="Century Schoolbook" w:cstheme="majorBidi"/>
      <w:bCs/>
      <w:i/>
      <w:sz w:val="22"/>
      <w:szCs w:val="26"/>
      <w:u w:val="single"/>
    </w:rPr>
  </w:style>
  <w:style w:type="paragraph" w:styleId="Kop3">
    <w:name w:val="heading 3"/>
    <w:basedOn w:val="Standaard"/>
    <w:next w:val="Standaard"/>
    <w:link w:val="Kop3Char"/>
    <w:uiPriority w:val="9"/>
    <w:unhideWhenUsed/>
    <w:qFormat/>
    <w:rsid w:val="00265821"/>
    <w:pPr>
      <w:keepNext/>
      <w:keepLines/>
      <w:spacing w:before="40"/>
      <w:outlineLvl w:val="2"/>
    </w:pPr>
    <w:rPr>
      <w:rFonts w:ascii="Century Schoolbook" w:eastAsiaTheme="majorEastAsia" w:hAnsi="Century Schoolbook" w:cstheme="majorBidi"/>
      <w:i/>
      <w:sz w:val="22"/>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Normal1">
    <w:name w:val="Normal1"/>
    <w:rsid w:val="008B49D7"/>
    <w:pPr>
      <w:widowControl w:val="0"/>
      <w:suppressAutoHyphens/>
      <w:spacing w:line="240" w:lineRule="auto"/>
      <w:textAlignment w:val="baseline"/>
    </w:pPr>
    <w:rPr>
      <w:rFonts w:ascii="Times New Roman" w:eastAsia="DejaVu Sans" w:hAnsi="Times New Roman" w:cs="Lohit Hindi"/>
      <w:color w:val="00000A"/>
      <w:sz w:val="24"/>
      <w:szCs w:val="24"/>
      <w:lang w:val="en-US" w:eastAsia="zh-CN" w:bidi="hi-IN"/>
    </w:rPr>
  </w:style>
  <w:style w:type="character" w:customStyle="1" w:styleId="VoetnoottekstChar">
    <w:name w:val="Voetnoottekst Char"/>
    <w:basedOn w:val="Standaardalinea-lettertype"/>
    <w:link w:val="Voetnoottekst"/>
    <w:uiPriority w:val="99"/>
    <w:semiHidden/>
    <w:rsid w:val="008B49D7"/>
    <w:rPr>
      <w:rFonts w:ascii="Times New Roman" w:eastAsia="DejaVu Sans" w:hAnsi="Times New Roman" w:cs="Mangal"/>
      <w:sz w:val="20"/>
      <w:szCs w:val="18"/>
      <w:lang w:val="en-US" w:eastAsia="zh-CN" w:bidi="hi-IN"/>
    </w:rPr>
  </w:style>
  <w:style w:type="character" w:styleId="Voetnootmarkering">
    <w:name w:val="footnote reference"/>
    <w:basedOn w:val="Standaardalinea-lettertype"/>
    <w:uiPriority w:val="99"/>
    <w:semiHidden/>
    <w:unhideWhenUsed/>
    <w:rsid w:val="008B49D7"/>
    <w:rPr>
      <w:vertAlign w:val="superscript"/>
    </w:rPr>
  </w:style>
  <w:style w:type="character" w:styleId="Verwijzingopmerking">
    <w:name w:val="annotation reference"/>
    <w:basedOn w:val="Standaardalinea-lettertype"/>
    <w:uiPriority w:val="99"/>
    <w:semiHidden/>
    <w:unhideWhenUsed/>
    <w:rsid w:val="008B49D7"/>
    <w:rPr>
      <w:sz w:val="16"/>
      <w:szCs w:val="16"/>
    </w:rPr>
  </w:style>
  <w:style w:type="character" w:customStyle="1" w:styleId="TekstopmerkingChar">
    <w:name w:val="Tekst opmerking Char"/>
    <w:basedOn w:val="Standaardalinea-lettertype"/>
    <w:link w:val="Tekstopmerking"/>
    <w:uiPriority w:val="99"/>
    <w:semiHidden/>
    <w:rsid w:val="008B49D7"/>
    <w:rPr>
      <w:rFonts w:ascii="Times New Roman" w:eastAsia="DejaVu Sans" w:hAnsi="Times New Roman" w:cs="Mangal"/>
      <w:sz w:val="20"/>
      <w:szCs w:val="18"/>
      <w:lang w:val="en-US" w:eastAsia="zh-CN" w:bidi="hi-IN"/>
    </w:rPr>
  </w:style>
  <w:style w:type="character" w:customStyle="1" w:styleId="BallontekstChar">
    <w:name w:val="Ballontekst Char"/>
    <w:basedOn w:val="Standaardalinea-lettertype"/>
    <w:link w:val="Ballontekst"/>
    <w:uiPriority w:val="99"/>
    <w:semiHidden/>
    <w:rsid w:val="008B49D7"/>
    <w:rPr>
      <w:rFonts w:ascii="Tahoma" w:eastAsia="DejaVu Sans" w:hAnsi="Tahoma" w:cs="Mangal"/>
      <w:sz w:val="16"/>
      <w:szCs w:val="14"/>
      <w:lang w:val="en-US" w:eastAsia="zh-CN" w:bidi="hi-IN"/>
    </w:rPr>
  </w:style>
  <w:style w:type="character" w:customStyle="1" w:styleId="OnderwerpvanopmerkingChar">
    <w:name w:val="Onderwerp van opmerking Char"/>
    <w:basedOn w:val="TekstopmerkingChar"/>
    <w:link w:val="Onderwerpvanopmerking"/>
    <w:uiPriority w:val="99"/>
    <w:semiHidden/>
    <w:rsid w:val="00C35E2E"/>
    <w:rPr>
      <w:rFonts w:ascii="Times New Roman" w:eastAsia="DejaVu Sans" w:hAnsi="Times New Roman" w:cs="Mangal"/>
      <w:b/>
      <w:bCs/>
      <w:sz w:val="20"/>
      <w:szCs w:val="18"/>
      <w:lang w:val="en-US" w:eastAsia="zh-CN" w:bidi="hi-IN"/>
    </w:rPr>
  </w:style>
  <w:style w:type="character" w:customStyle="1" w:styleId="HeaderChar">
    <w:name w:val="Header Char"/>
    <w:basedOn w:val="Standaardalinea-lettertype"/>
    <w:link w:val="Koptekst1"/>
    <w:uiPriority w:val="99"/>
    <w:semiHidden/>
    <w:rsid w:val="00C35E2E"/>
    <w:rPr>
      <w:rFonts w:ascii="Times New Roman" w:eastAsia="DejaVu Sans" w:hAnsi="Times New Roman" w:cs="Mangal"/>
      <w:sz w:val="24"/>
      <w:szCs w:val="21"/>
      <w:lang w:val="en-US" w:eastAsia="zh-CN" w:bidi="hi-IN"/>
    </w:rPr>
  </w:style>
  <w:style w:type="character" w:customStyle="1" w:styleId="FooterChar">
    <w:name w:val="Footer Char"/>
    <w:basedOn w:val="Standaardalinea-lettertype"/>
    <w:link w:val="Voettekst1"/>
    <w:uiPriority w:val="99"/>
    <w:rsid w:val="00C35E2E"/>
    <w:rPr>
      <w:rFonts w:ascii="Times New Roman" w:eastAsia="DejaVu Sans" w:hAnsi="Times New Roman" w:cs="Mangal"/>
      <w:sz w:val="24"/>
      <w:szCs w:val="21"/>
      <w:lang w:val="en-US" w:eastAsia="zh-CN" w:bidi="hi-IN"/>
    </w:rPr>
  </w:style>
  <w:style w:type="character" w:customStyle="1" w:styleId="ListLabel1">
    <w:name w:val="ListLabel 1"/>
    <w:rsid w:val="003B4388"/>
    <w:rPr>
      <w:rFonts w:eastAsia="DejaVu Sans" w:cs="Lohit Hindi"/>
    </w:rPr>
  </w:style>
  <w:style w:type="character" w:customStyle="1" w:styleId="Voetnootanker">
    <w:name w:val="Voetnootanker"/>
    <w:rsid w:val="003B4388"/>
    <w:rPr>
      <w:vertAlign w:val="superscript"/>
    </w:rPr>
  </w:style>
  <w:style w:type="character" w:customStyle="1" w:styleId="Eindnootanker">
    <w:name w:val="Eindnootanker"/>
    <w:rsid w:val="003B4388"/>
    <w:rPr>
      <w:vertAlign w:val="superscript"/>
    </w:rPr>
  </w:style>
  <w:style w:type="character" w:customStyle="1" w:styleId="Opsommingstekens">
    <w:name w:val="Opsommingstekens"/>
    <w:rsid w:val="003B4388"/>
    <w:rPr>
      <w:rFonts w:ascii="OpenSymbol" w:eastAsia="OpenSymbol" w:hAnsi="OpenSymbol" w:cs="OpenSymbol"/>
    </w:rPr>
  </w:style>
  <w:style w:type="character" w:customStyle="1" w:styleId="Voetnoottekens">
    <w:name w:val="Voetnoottekens"/>
    <w:rsid w:val="003B4388"/>
  </w:style>
  <w:style w:type="character" w:customStyle="1" w:styleId="Eindnoottekens">
    <w:name w:val="Eindnoottekens"/>
    <w:rsid w:val="003B4388"/>
  </w:style>
  <w:style w:type="paragraph" w:customStyle="1" w:styleId="Kop">
    <w:name w:val="Kop"/>
    <w:basedOn w:val="Normal1"/>
    <w:next w:val="Tekstblok"/>
    <w:rsid w:val="003B4388"/>
    <w:pPr>
      <w:keepNext/>
      <w:spacing w:before="240" w:after="120"/>
    </w:pPr>
    <w:rPr>
      <w:rFonts w:ascii="Liberation Sans" w:eastAsia="Microsoft YaHei" w:hAnsi="Liberation Sans" w:cs="Mangal"/>
      <w:sz w:val="28"/>
      <w:szCs w:val="28"/>
    </w:rPr>
  </w:style>
  <w:style w:type="paragraph" w:customStyle="1" w:styleId="Tekstblok">
    <w:name w:val="Tekstblok"/>
    <w:basedOn w:val="Normal1"/>
    <w:rsid w:val="003B4388"/>
    <w:pPr>
      <w:spacing w:after="140" w:line="288" w:lineRule="auto"/>
    </w:pPr>
  </w:style>
  <w:style w:type="paragraph" w:customStyle="1" w:styleId="Lijst1">
    <w:name w:val="Lijst1"/>
    <w:basedOn w:val="Tekstblok"/>
    <w:rsid w:val="003B4388"/>
    <w:rPr>
      <w:rFonts w:cs="Mangal"/>
    </w:rPr>
  </w:style>
  <w:style w:type="paragraph" w:customStyle="1" w:styleId="Bijschrift1">
    <w:name w:val="Bijschrift1"/>
    <w:basedOn w:val="Normal1"/>
    <w:rsid w:val="003B4388"/>
    <w:pPr>
      <w:suppressLineNumbers/>
      <w:spacing w:before="120" w:after="120"/>
    </w:pPr>
    <w:rPr>
      <w:rFonts w:cs="Mangal"/>
      <w:i/>
      <w:iCs/>
    </w:rPr>
  </w:style>
  <w:style w:type="paragraph" w:customStyle="1" w:styleId="Index">
    <w:name w:val="Index"/>
    <w:basedOn w:val="Normal1"/>
    <w:rsid w:val="003B4388"/>
    <w:pPr>
      <w:suppressLineNumbers/>
    </w:pPr>
    <w:rPr>
      <w:rFonts w:cs="Mangal"/>
    </w:rPr>
  </w:style>
  <w:style w:type="paragraph" w:styleId="Voetnoottekst">
    <w:name w:val="footnote text"/>
    <w:basedOn w:val="Normal1"/>
    <w:link w:val="VoetnoottekstChar"/>
    <w:uiPriority w:val="99"/>
    <w:semiHidden/>
    <w:unhideWhenUsed/>
    <w:rsid w:val="008B49D7"/>
    <w:rPr>
      <w:rFonts w:cs="Mangal"/>
      <w:sz w:val="20"/>
      <w:szCs w:val="18"/>
    </w:rPr>
  </w:style>
  <w:style w:type="paragraph" w:styleId="Tekstopmerking">
    <w:name w:val="annotation text"/>
    <w:basedOn w:val="Normal1"/>
    <w:link w:val="TekstopmerkingChar"/>
    <w:uiPriority w:val="99"/>
    <w:semiHidden/>
    <w:unhideWhenUsed/>
    <w:rsid w:val="008B49D7"/>
    <w:rPr>
      <w:rFonts w:cs="Mangal"/>
      <w:sz w:val="20"/>
      <w:szCs w:val="18"/>
    </w:rPr>
  </w:style>
  <w:style w:type="paragraph" w:styleId="Ballontekst">
    <w:name w:val="Balloon Text"/>
    <w:basedOn w:val="Normal1"/>
    <w:link w:val="BallontekstChar"/>
    <w:uiPriority w:val="99"/>
    <w:semiHidden/>
    <w:unhideWhenUsed/>
    <w:rsid w:val="008B49D7"/>
    <w:rPr>
      <w:rFonts w:ascii="Tahoma" w:hAnsi="Tahoma" w:cs="Mangal"/>
      <w:sz w:val="16"/>
      <w:szCs w:val="14"/>
    </w:rPr>
  </w:style>
  <w:style w:type="paragraph" w:styleId="Onderwerpvanopmerking">
    <w:name w:val="annotation subject"/>
    <w:basedOn w:val="Tekstopmerking"/>
    <w:link w:val="OnderwerpvanopmerkingChar"/>
    <w:uiPriority w:val="99"/>
    <w:semiHidden/>
    <w:unhideWhenUsed/>
    <w:rsid w:val="00C35E2E"/>
    <w:rPr>
      <w:b/>
      <w:bCs/>
    </w:rPr>
  </w:style>
  <w:style w:type="paragraph" w:customStyle="1" w:styleId="Koptekst1">
    <w:name w:val="Koptekst1"/>
    <w:basedOn w:val="Normal1"/>
    <w:link w:val="HeaderChar"/>
    <w:uiPriority w:val="99"/>
    <w:semiHidden/>
    <w:unhideWhenUsed/>
    <w:rsid w:val="00C35E2E"/>
    <w:pPr>
      <w:tabs>
        <w:tab w:val="center" w:pos="4536"/>
        <w:tab w:val="right" w:pos="9072"/>
      </w:tabs>
    </w:pPr>
    <w:rPr>
      <w:rFonts w:cs="Mangal"/>
      <w:szCs w:val="21"/>
    </w:rPr>
  </w:style>
  <w:style w:type="paragraph" w:customStyle="1" w:styleId="Voettekst1">
    <w:name w:val="Voettekst1"/>
    <w:basedOn w:val="Normal1"/>
    <w:link w:val="FooterChar"/>
    <w:uiPriority w:val="99"/>
    <w:unhideWhenUsed/>
    <w:rsid w:val="00C35E2E"/>
    <w:pPr>
      <w:tabs>
        <w:tab w:val="center" w:pos="4536"/>
        <w:tab w:val="right" w:pos="9072"/>
      </w:tabs>
    </w:pPr>
    <w:rPr>
      <w:rFonts w:cs="Mangal"/>
      <w:szCs w:val="21"/>
    </w:rPr>
  </w:style>
  <w:style w:type="paragraph" w:customStyle="1" w:styleId="Voetnoot">
    <w:name w:val="Voetnoot"/>
    <w:basedOn w:val="Normal1"/>
    <w:rsid w:val="003B4388"/>
  </w:style>
  <w:style w:type="paragraph" w:customStyle="1" w:styleId="Frame-inhoud">
    <w:name w:val="Frame-inhoud"/>
    <w:basedOn w:val="Normal1"/>
    <w:rsid w:val="003B4388"/>
  </w:style>
  <w:style w:type="table" w:styleId="Tabelraster">
    <w:name w:val="Table Grid"/>
    <w:basedOn w:val="Standaardtabel"/>
    <w:uiPriority w:val="59"/>
    <w:rsid w:val="008B49D7"/>
    <w:pPr>
      <w:spacing w:line="240" w:lineRule="auto"/>
    </w:pPr>
    <w:rPr>
      <w:sz w:val="24"/>
      <w:szCs w:val="24"/>
      <w:lang w:val="en-US" w:eastAsia="zh-CN" w:bidi="hi-I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Standaardalinea-lettertype"/>
    <w:rsid w:val="00520111"/>
  </w:style>
  <w:style w:type="character" w:customStyle="1" w:styleId="Internetkoppeling">
    <w:name w:val="Internetkoppeling"/>
    <w:basedOn w:val="Standaardalinea-lettertype"/>
    <w:uiPriority w:val="99"/>
    <w:unhideWhenUsed/>
    <w:rsid w:val="00520111"/>
    <w:rPr>
      <w:color w:val="0000FF"/>
      <w:u w:val="single"/>
    </w:rPr>
  </w:style>
  <w:style w:type="paragraph" w:customStyle="1" w:styleId="Inhoudtabel">
    <w:name w:val="Inhoud tabel"/>
    <w:basedOn w:val="Normal1"/>
    <w:rsid w:val="00520111"/>
  </w:style>
  <w:style w:type="paragraph" w:customStyle="1" w:styleId="Standard">
    <w:name w:val="Standard"/>
    <w:rsid w:val="00520111"/>
    <w:pPr>
      <w:widowControl w:val="0"/>
      <w:suppressAutoHyphens/>
      <w:autoSpaceDN w:val="0"/>
      <w:spacing w:line="240" w:lineRule="auto"/>
      <w:textAlignment w:val="baseline"/>
    </w:pPr>
    <w:rPr>
      <w:rFonts w:ascii="Times New Roman" w:eastAsia="DejaVu Sans" w:hAnsi="Times New Roman" w:cs="Lohit Hindi"/>
      <w:kern w:val="3"/>
      <w:sz w:val="24"/>
      <w:szCs w:val="24"/>
      <w:lang w:val="en-US" w:eastAsia="zh-CN" w:bidi="hi-IN"/>
    </w:rPr>
  </w:style>
  <w:style w:type="character" w:styleId="Hyperlink">
    <w:name w:val="Hyperlink"/>
    <w:basedOn w:val="Standaardalinea-lettertype"/>
    <w:uiPriority w:val="99"/>
    <w:unhideWhenUsed/>
    <w:rsid w:val="00F96CD7"/>
    <w:rPr>
      <w:color w:val="0000FF"/>
      <w:u w:val="single"/>
    </w:rPr>
  </w:style>
  <w:style w:type="paragraph" w:styleId="Geenafstand">
    <w:name w:val="No Spacing"/>
    <w:uiPriority w:val="1"/>
    <w:qFormat/>
    <w:rsid w:val="00213A88"/>
    <w:pPr>
      <w:spacing w:line="240" w:lineRule="auto"/>
    </w:pPr>
    <w:rPr>
      <w:sz w:val="22"/>
    </w:rPr>
  </w:style>
  <w:style w:type="character" w:customStyle="1" w:styleId="Kop1Char">
    <w:name w:val="Kop 1 Char"/>
    <w:basedOn w:val="Standaardalinea-lettertype"/>
    <w:link w:val="Kop1"/>
    <w:uiPriority w:val="9"/>
    <w:rsid w:val="003F7C7E"/>
    <w:rPr>
      <w:rFonts w:ascii="Century Schoolbook" w:eastAsiaTheme="majorEastAsia" w:hAnsi="Century Schoolbook" w:cstheme="majorBidi"/>
      <w:b/>
      <w:bCs/>
      <w:sz w:val="28"/>
      <w:szCs w:val="28"/>
    </w:rPr>
  </w:style>
  <w:style w:type="paragraph" w:styleId="Kopvaninhoudsopgave">
    <w:name w:val="TOC Heading"/>
    <w:basedOn w:val="Kop1"/>
    <w:next w:val="Standaard"/>
    <w:uiPriority w:val="39"/>
    <w:unhideWhenUsed/>
    <w:qFormat/>
    <w:rsid w:val="00930AFD"/>
    <w:pPr>
      <w:outlineLvl w:val="9"/>
    </w:pPr>
    <w:rPr>
      <w:lang w:val="en-US"/>
    </w:rPr>
  </w:style>
  <w:style w:type="paragraph" w:styleId="Bijschrift">
    <w:name w:val="caption"/>
    <w:basedOn w:val="Standaard"/>
    <w:next w:val="Standaard"/>
    <w:uiPriority w:val="35"/>
    <w:unhideWhenUsed/>
    <w:qFormat/>
    <w:rsid w:val="004773D2"/>
    <w:pPr>
      <w:spacing w:after="200" w:line="240" w:lineRule="auto"/>
    </w:pPr>
    <w:rPr>
      <w:b/>
      <w:bCs/>
      <w:color w:val="4F81BD" w:themeColor="accent1"/>
      <w:sz w:val="18"/>
      <w:szCs w:val="18"/>
    </w:rPr>
  </w:style>
  <w:style w:type="paragraph" w:styleId="Lijstmetafbeeldingen">
    <w:name w:val="table of figures"/>
    <w:basedOn w:val="Standaard"/>
    <w:next w:val="Standaard"/>
    <w:uiPriority w:val="99"/>
    <w:unhideWhenUsed/>
    <w:rsid w:val="00EF2339"/>
  </w:style>
  <w:style w:type="character" w:customStyle="1" w:styleId="Kop2Char">
    <w:name w:val="Kop 2 Char"/>
    <w:basedOn w:val="Standaardalinea-lettertype"/>
    <w:link w:val="Kop2"/>
    <w:uiPriority w:val="9"/>
    <w:rsid w:val="003F7C7E"/>
    <w:rPr>
      <w:rFonts w:ascii="Century Schoolbook" w:eastAsiaTheme="majorEastAsia" w:hAnsi="Century Schoolbook" w:cstheme="majorBidi"/>
      <w:bCs/>
      <w:i/>
      <w:sz w:val="22"/>
      <w:szCs w:val="26"/>
      <w:u w:val="single"/>
    </w:rPr>
  </w:style>
  <w:style w:type="paragraph" w:styleId="Inhopg2">
    <w:name w:val="toc 2"/>
    <w:basedOn w:val="Standaard"/>
    <w:next w:val="Standaard"/>
    <w:autoRedefine/>
    <w:uiPriority w:val="39"/>
    <w:unhideWhenUsed/>
    <w:rsid w:val="0051164A"/>
    <w:pPr>
      <w:spacing w:after="100"/>
      <w:ind w:left="200"/>
    </w:pPr>
  </w:style>
  <w:style w:type="paragraph" w:styleId="Inhopg1">
    <w:name w:val="toc 1"/>
    <w:basedOn w:val="Standaard"/>
    <w:next w:val="Standaard"/>
    <w:autoRedefine/>
    <w:uiPriority w:val="39"/>
    <w:unhideWhenUsed/>
    <w:rsid w:val="0051164A"/>
    <w:pPr>
      <w:spacing w:after="100"/>
    </w:pPr>
  </w:style>
  <w:style w:type="character" w:customStyle="1" w:styleId="Kop3Char">
    <w:name w:val="Kop 3 Char"/>
    <w:basedOn w:val="Standaardalinea-lettertype"/>
    <w:link w:val="Kop3"/>
    <w:uiPriority w:val="9"/>
    <w:rsid w:val="00265821"/>
    <w:rPr>
      <w:rFonts w:ascii="Century Schoolbook" w:eastAsiaTheme="majorEastAsia" w:hAnsi="Century Schoolbook" w:cstheme="majorBidi"/>
      <w:i/>
      <w:sz w:val="22"/>
      <w:szCs w:val="24"/>
    </w:rPr>
  </w:style>
  <w:style w:type="paragraph" w:styleId="Inhopg3">
    <w:name w:val="toc 3"/>
    <w:basedOn w:val="Standaard"/>
    <w:next w:val="Standaard"/>
    <w:autoRedefine/>
    <w:uiPriority w:val="39"/>
    <w:unhideWhenUsed/>
    <w:rsid w:val="003F7C7E"/>
    <w:pPr>
      <w:spacing w:after="100"/>
      <w:ind w:left="400"/>
    </w:pPr>
  </w:style>
  <w:style w:type="paragraph" w:styleId="Koptekst">
    <w:name w:val="header"/>
    <w:basedOn w:val="Standaard"/>
    <w:link w:val="KoptekstChar"/>
    <w:uiPriority w:val="99"/>
    <w:unhideWhenUsed/>
    <w:rsid w:val="0038411A"/>
    <w:pPr>
      <w:tabs>
        <w:tab w:val="center" w:pos="4536"/>
        <w:tab w:val="right" w:pos="9072"/>
      </w:tabs>
      <w:spacing w:line="240" w:lineRule="auto"/>
    </w:pPr>
  </w:style>
  <w:style w:type="character" w:customStyle="1" w:styleId="KoptekstChar">
    <w:name w:val="Koptekst Char"/>
    <w:basedOn w:val="Standaardalinea-lettertype"/>
    <w:link w:val="Koptekst"/>
    <w:uiPriority w:val="99"/>
    <w:rsid w:val="0038411A"/>
  </w:style>
  <w:style w:type="paragraph" w:styleId="Voettekst">
    <w:name w:val="footer"/>
    <w:basedOn w:val="Standaard"/>
    <w:link w:val="VoettekstChar"/>
    <w:uiPriority w:val="99"/>
    <w:unhideWhenUsed/>
    <w:rsid w:val="0038411A"/>
    <w:pPr>
      <w:tabs>
        <w:tab w:val="center" w:pos="4536"/>
        <w:tab w:val="right" w:pos="9072"/>
      </w:tabs>
      <w:spacing w:line="240" w:lineRule="auto"/>
    </w:pPr>
  </w:style>
  <w:style w:type="character" w:customStyle="1" w:styleId="VoettekstChar">
    <w:name w:val="Voettekst Char"/>
    <w:basedOn w:val="Standaardalinea-lettertype"/>
    <w:link w:val="Voettekst"/>
    <w:uiPriority w:val="99"/>
    <w:rsid w:val="0038411A"/>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diagramDrawing" Target="diagrams/drawing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Colors" Target="diagrams/colors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diagramLayout" Target="diagrams/layout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footer" Target="footer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E272E82-069F-45B3-87A0-FEF9213C18AE}" type="doc">
      <dgm:prSet loTypeId="urn:microsoft.com/office/officeart/2005/8/layout/chevron1" loCatId="process" qsTypeId="urn:microsoft.com/office/officeart/2005/8/quickstyle/simple1" qsCatId="simple" csTypeId="urn:microsoft.com/office/officeart/2005/8/colors/accent0_1" csCatId="mainScheme" phldr="1"/>
      <dgm:spPr/>
      <dgm:t>
        <a:bodyPr/>
        <a:lstStyle/>
        <a:p>
          <a:endParaRPr lang="nl-NL"/>
        </a:p>
      </dgm:t>
    </dgm:pt>
    <dgm:pt modelId="{BE6D5D9F-6C03-4359-B883-E02980CFA7A6}">
      <dgm:prSet phldrT="[Text]" custT="1"/>
      <dgm:spPr/>
      <dgm:t>
        <a:bodyPr/>
        <a:lstStyle/>
        <a:p>
          <a:r>
            <a:rPr lang="nl-NL" sz="1200">
              <a:latin typeface="Century Schoolbook" pitchFamily="18" charset="0"/>
            </a:rPr>
            <a:t>Primary Norm-Entrepreneur: Kofi Annan</a:t>
          </a:r>
        </a:p>
      </dgm:t>
    </dgm:pt>
    <dgm:pt modelId="{53AC34C5-F77F-428D-BACF-27DCB9593FED}" type="parTrans" cxnId="{10E6C628-9BAF-455C-97AE-59075B209F96}">
      <dgm:prSet/>
      <dgm:spPr/>
      <dgm:t>
        <a:bodyPr/>
        <a:lstStyle/>
        <a:p>
          <a:endParaRPr lang="nl-NL" sz="1200">
            <a:latin typeface="Century Schoolbook" pitchFamily="18" charset="0"/>
          </a:endParaRPr>
        </a:p>
      </dgm:t>
    </dgm:pt>
    <dgm:pt modelId="{87381218-EA5A-4AB2-98A3-50FF48351461}" type="sibTrans" cxnId="{10E6C628-9BAF-455C-97AE-59075B209F96}">
      <dgm:prSet/>
      <dgm:spPr/>
      <dgm:t>
        <a:bodyPr/>
        <a:lstStyle/>
        <a:p>
          <a:endParaRPr lang="nl-NL" sz="1200">
            <a:latin typeface="Century Schoolbook" pitchFamily="18" charset="0"/>
          </a:endParaRPr>
        </a:p>
      </dgm:t>
    </dgm:pt>
    <dgm:pt modelId="{A2EA05F0-8C34-42EE-9E51-5D547645DCA9}">
      <dgm:prSet phldrT="[Text]" custT="1"/>
      <dgm:spPr/>
      <dgm:t>
        <a:bodyPr/>
        <a:lstStyle/>
        <a:p>
          <a:r>
            <a:rPr lang="nl-NL" sz="1200">
              <a:latin typeface="Century Schoolbook" pitchFamily="18" charset="0"/>
            </a:rPr>
            <a:t>Secondary Norm-Entrepreneurs: The ICISS and the Canadian Government</a:t>
          </a:r>
        </a:p>
      </dgm:t>
    </dgm:pt>
    <dgm:pt modelId="{BD91811C-08BE-4226-A019-36AF615585CB}" type="parTrans" cxnId="{F8A7D623-B8AC-48F0-9F8D-7D81DBDC2AB8}">
      <dgm:prSet/>
      <dgm:spPr/>
      <dgm:t>
        <a:bodyPr/>
        <a:lstStyle/>
        <a:p>
          <a:endParaRPr lang="nl-NL" sz="1200">
            <a:latin typeface="Century Schoolbook" pitchFamily="18" charset="0"/>
          </a:endParaRPr>
        </a:p>
      </dgm:t>
    </dgm:pt>
    <dgm:pt modelId="{EFB2A044-0311-485B-A476-38B592F4DE68}" type="sibTrans" cxnId="{F8A7D623-B8AC-48F0-9F8D-7D81DBDC2AB8}">
      <dgm:prSet/>
      <dgm:spPr/>
      <dgm:t>
        <a:bodyPr/>
        <a:lstStyle/>
        <a:p>
          <a:endParaRPr lang="nl-NL" sz="1200">
            <a:latin typeface="Century Schoolbook" pitchFamily="18" charset="0"/>
          </a:endParaRPr>
        </a:p>
      </dgm:t>
    </dgm:pt>
    <dgm:pt modelId="{D9135B27-6A8D-4181-AB16-F02C0874D76D}" type="pres">
      <dgm:prSet presAssocID="{3E272E82-069F-45B3-87A0-FEF9213C18AE}" presName="Name0" presStyleCnt="0">
        <dgm:presLayoutVars>
          <dgm:dir/>
          <dgm:animLvl val="lvl"/>
          <dgm:resizeHandles val="exact"/>
        </dgm:presLayoutVars>
      </dgm:prSet>
      <dgm:spPr/>
      <dgm:t>
        <a:bodyPr/>
        <a:lstStyle/>
        <a:p>
          <a:endParaRPr lang="nl-NL"/>
        </a:p>
      </dgm:t>
    </dgm:pt>
    <dgm:pt modelId="{701F40E5-EFDF-4CDF-A5FE-41E93CABCC79}" type="pres">
      <dgm:prSet presAssocID="{BE6D5D9F-6C03-4359-B883-E02980CFA7A6}" presName="parTxOnly" presStyleLbl="node1" presStyleIdx="0" presStyleCnt="2">
        <dgm:presLayoutVars>
          <dgm:chMax val="0"/>
          <dgm:chPref val="0"/>
          <dgm:bulletEnabled val="1"/>
        </dgm:presLayoutVars>
      </dgm:prSet>
      <dgm:spPr/>
      <dgm:t>
        <a:bodyPr/>
        <a:lstStyle/>
        <a:p>
          <a:endParaRPr lang="nl-NL"/>
        </a:p>
      </dgm:t>
    </dgm:pt>
    <dgm:pt modelId="{AA02A772-9DDC-420C-A722-8558D2334E86}" type="pres">
      <dgm:prSet presAssocID="{87381218-EA5A-4AB2-98A3-50FF48351461}" presName="parTxOnlySpace" presStyleCnt="0"/>
      <dgm:spPr/>
    </dgm:pt>
    <dgm:pt modelId="{CA398319-86E5-4C83-A633-E288116A72D4}" type="pres">
      <dgm:prSet presAssocID="{A2EA05F0-8C34-42EE-9E51-5D547645DCA9}" presName="parTxOnly" presStyleLbl="node1" presStyleIdx="1" presStyleCnt="2">
        <dgm:presLayoutVars>
          <dgm:chMax val="0"/>
          <dgm:chPref val="0"/>
          <dgm:bulletEnabled val="1"/>
        </dgm:presLayoutVars>
      </dgm:prSet>
      <dgm:spPr/>
      <dgm:t>
        <a:bodyPr/>
        <a:lstStyle/>
        <a:p>
          <a:endParaRPr lang="nl-NL"/>
        </a:p>
      </dgm:t>
    </dgm:pt>
  </dgm:ptLst>
  <dgm:cxnLst>
    <dgm:cxn modelId="{60DE925F-B59C-485B-AA87-A61B6F2D3ABA}" type="presOf" srcId="{3E272E82-069F-45B3-87A0-FEF9213C18AE}" destId="{D9135B27-6A8D-4181-AB16-F02C0874D76D}" srcOrd="0" destOrd="0" presId="urn:microsoft.com/office/officeart/2005/8/layout/chevron1"/>
    <dgm:cxn modelId="{F8A7D623-B8AC-48F0-9F8D-7D81DBDC2AB8}" srcId="{3E272E82-069F-45B3-87A0-FEF9213C18AE}" destId="{A2EA05F0-8C34-42EE-9E51-5D547645DCA9}" srcOrd="1" destOrd="0" parTransId="{BD91811C-08BE-4226-A019-36AF615585CB}" sibTransId="{EFB2A044-0311-485B-A476-38B592F4DE68}"/>
    <dgm:cxn modelId="{57A7AA57-C86B-44C0-99D3-5D51F19CD28C}" type="presOf" srcId="{A2EA05F0-8C34-42EE-9E51-5D547645DCA9}" destId="{CA398319-86E5-4C83-A633-E288116A72D4}" srcOrd="0" destOrd="0" presId="urn:microsoft.com/office/officeart/2005/8/layout/chevron1"/>
    <dgm:cxn modelId="{10E6C628-9BAF-455C-97AE-59075B209F96}" srcId="{3E272E82-069F-45B3-87A0-FEF9213C18AE}" destId="{BE6D5D9F-6C03-4359-B883-E02980CFA7A6}" srcOrd="0" destOrd="0" parTransId="{53AC34C5-F77F-428D-BACF-27DCB9593FED}" sibTransId="{87381218-EA5A-4AB2-98A3-50FF48351461}"/>
    <dgm:cxn modelId="{4BB39AEE-8B77-4C60-9AD8-2210F68CAB1C}" type="presOf" srcId="{BE6D5D9F-6C03-4359-B883-E02980CFA7A6}" destId="{701F40E5-EFDF-4CDF-A5FE-41E93CABCC79}" srcOrd="0" destOrd="0" presId="urn:microsoft.com/office/officeart/2005/8/layout/chevron1"/>
    <dgm:cxn modelId="{132DEDE0-2742-4ADE-B79D-28120E0EC574}" type="presParOf" srcId="{D9135B27-6A8D-4181-AB16-F02C0874D76D}" destId="{701F40E5-EFDF-4CDF-A5FE-41E93CABCC79}" srcOrd="0" destOrd="0" presId="urn:microsoft.com/office/officeart/2005/8/layout/chevron1"/>
    <dgm:cxn modelId="{18774A16-425F-4C68-A760-14F42E549E08}" type="presParOf" srcId="{D9135B27-6A8D-4181-AB16-F02C0874D76D}" destId="{AA02A772-9DDC-420C-A722-8558D2334E86}" srcOrd="1" destOrd="0" presId="urn:microsoft.com/office/officeart/2005/8/layout/chevron1"/>
    <dgm:cxn modelId="{3C8A7007-F071-4973-ADBF-BC510FAF9447}" type="presParOf" srcId="{D9135B27-6A8D-4181-AB16-F02C0874D76D}" destId="{CA398319-86E5-4C83-A633-E288116A72D4}" srcOrd="2" destOrd="0" presId="urn:microsoft.com/office/officeart/2005/8/layout/chevron1"/>
  </dgm:cxnLst>
  <dgm:bg/>
  <dgm:whole/>
  <dgm:extLst>
    <a:ext uri="http://schemas.microsoft.com/office/drawing/2008/diagram">
      <dsp:dataModelExt xmlns:dsp="http://schemas.microsoft.com/office/drawing/2008/diagram" xmlns="" relId="rId13"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701F40E5-EFDF-4CDF-A5FE-41E93CABCC79}">
      <dsp:nvSpPr>
        <dsp:cNvPr id="0" name=""/>
        <dsp:cNvSpPr/>
      </dsp:nvSpPr>
      <dsp:spPr>
        <a:xfrm>
          <a:off x="4383" y="894785"/>
          <a:ext cx="2620609" cy="1048243"/>
        </a:xfrm>
        <a:prstGeom prst="chevron">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16002" rIns="16002" bIns="16002" numCol="1" spcCol="1270" anchor="ctr" anchorCtr="0">
          <a:noAutofit/>
        </a:bodyPr>
        <a:lstStyle/>
        <a:p>
          <a:pPr lvl="0" algn="ctr" defTabSz="533400">
            <a:lnSpc>
              <a:spcPct val="90000"/>
            </a:lnSpc>
            <a:spcBef>
              <a:spcPct val="0"/>
            </a:spcBef>
            <a:spcAft>
              <a:spcPct val="35000"/>
            </a:spcAft>
          </a:pPr>
          <a:r>
            <a:rPr lang="nl-NL" sz="1200" kern="1200">
              <a:latin typeface="Century Schoolbook" pitchFamily="18" charset="0"/>
            </a:rPr>
            <a:t>Primary Norm-Entrepreneur: Kofi Annan</a:t>
          </a:r>
        </a:p>
      </dsp:txBody>
      <dsp:txXfrm>
        <a:off x="4383" y="894785"/>
        <a:ext cx="2620609" cy="1048243"/>
      </dsp:txXfrm>
    </dsp:sp>
    <dsp:sp modelId="{CA398319-86E5-4C83-A633-E288116A72D4}">
      <dsp:nvSpPr>
        <dsp:cNvPr id="0" name=""/>
        <dsp:cNvSpPr/>
      </dsp:nvSpPr>
      <dsp:spPr>
        <a:xfrm>
          <a:off x="2362932" y="894785"/>
          <a:ext cx="2620609" cy="1048243"/>
        </a:xfrm>
        <a:prstGeom prst="chevron">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16002" rIns="16002" bIns="16002" numCol="1" spcCol="1270" anchor="ctr" anchorCtr="0">
          <a:noAutofit/>
        </a:bodyPr>
        <a:lstStyle/>
        <a:p>
          <a:pPr lvl="0" algn="ctr" defTabSz="533400">
            <a:lnSpc>
              <a:spcPct val="90000"/>
            </a:lnSpc>
            <a:spcBef>
              <a:spcPct val="0"/>
            </a:spcBef>
            <a:spcAft>
              <a:spcPct val="35000"/>
            </a:spcAft>
          </a:pPr>
          <a:r>
            <a:rPr lang="nl-NL" sz="1200" kern="1200">
              <a:latin typeface="Century Schoolbook" pitchFamily="18" charset="0"/>
            </a:rPr>
            <a:t>Secondary Norm-Entrepreneurs: The ICISS and the Canadian Government</a:t>
          </a:r>
        </a:p>
      </dsp:txBody>
      <dsp:txXfrm>
        <a:off x="2362932" y="894785"/>
        <a:ext cx="2620609" cy="1048243"/>
      </dsp:txXfrm>
    </dsp:sp>
  </dsp:spTree>
</dsp:drawing>
</file>

<file path=word/diagrams/layout1.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B9B48CD-BD5D-4E32-A081-A8BB36B998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68</Pages>
  <Words>25238</Words>
  <Characters>138809</Characters>
  <Application>Microsoft Office Word</Application>
  <DocSecurity>4</DocSecurity>
  <Lines>1156</Lines>
  <Paragraphs>327</Paragraphs>
  <ScaleCrop>false</ScaleCrop>
  <HeadingPairs>
    <vt:vector size="2" baseType="variant">
      <vt:variant>
        <vt:lpstr>Title</vt:lpstr>
      </vt:variant>
      <vt:variant>
        <vt:i4>1</vt:i4>
      </vt:variant>
    </vt:vector>
  </HeadingPairs>
  <TitlesOfParts>
    <vt:vector size="1" baseType="lpstr">
      <vt:lpstr/>
    </vt:vector>
  </TitlesOfParts>
  <Company>Radboud Universiteit Nijmegen</Company>
  <LinksUpToDate>false</LinksUpToDate>
  <CharactersWithSpaces>163720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Emiel Wanningen</dc:creator>
  <cp:lastModifiedBy>u828130</cp:lastModifiedBy>
  <cp:revision>2</cp:revision>
  <cp:lastPrinted>2015-08-15T10:47:00Z</cp:lastPrinted>
  <dcterms:created xsi:type="dcterms:W3CDTF">2015-11-20T10:18:00Z</dcterms:created>
  <dcterms:modified xsi:type="dcterms:W3CDTF">2015-11-20T10:18:00Z</dcterms:modified>
  <cp:contentStatus>Final</cp:contentStatus>
  <dc:language>nl-NL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MarkAsFinal">
    <vt:bool>true</vt:bool>
  </property>
</Properties>
</file>