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7289" w:rsidRPr="003D41B8" w:rsidRDefault="000E7289" w:rsidP="000E7289">
      <w:pPr>
        <w:jc w:val="center"/>
        <w:rPr>
          <w:rFonts w:ascii="Times New Roman" w:eastAsiaTheme="minorEastAsia" w:hAnsi="Times New Roman" w:cs="Times New Roman"/>
          <w:b/>
          <w:sz w:val="60"/>
          <w:szCs w:val="60"/>
          <w:lang w:val="en-GB"/>
        </w:rPr>
      </w:pPr>
      <w:r w:rsidRPr="003D41B8">
        <w:rPr>
          <w:rFonts w:ascii="Times New Roman" w:eastAsia="Calibri" w:hAnsi="Times New Roman" w:cs="Times New Roman"/>
          <w:b/>
          <w:sz w:val="60"/>
          <w:szCs w:val="60"/>
          <w:lang w:val="en-US"/>
        </w:rPr>
        <w:t>Coordination of EU policy in the Netherlands and Belgium</w:t>
      </w:r>
    </w:p>
    <w:p w:rsidR="000E7289" w:rsidRDefault="000E7289" w:rsidP="000E7289">
      <w:pPr>
        <w:pStyle w:val="Geenafstand"/>
        <w:spacing w:line="360" w:lineRule="auto"/>
        <w:jc w:val="center"/>
        <w:rPr>
          <w:rFonts w:ascii="Times New Roman" w:hAnsi="Times New Roman" w:cs="Times New Roman"/>
          <w:lang w:val="en-GB"/>
        </w:rPr>
      </w:pPr>
    </w:p>
    <w:p w:rsidR="000E7289" w:rsidRDefault="000E7289" w:rsidP="000E7289">
      <w:pPr>
        <w:pStyle w:val="Geenafstand"/>
        <w:spacing w:line="360" w:lineRule="auto"/>
        <w:jc w:val="center"/>
        <w:rPr>
          <w:rFonts w:ascii="Times New Roman" w:hAnsi="Times New Roman" w:cs="Times New Roman"/>
          <w:lang w:val="en-GB"/>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r>
        <w:rPr>
          <w:noProof/>
        </w:rPr>
        <w:drawing>
          <wp:anchor distT="0" distB="0" distL="114300" distR="114300" simplePos="0" relativeHeight="251659264" behindDoc="1" locked="0" layoutInCell="1" allowOverlap="1" wp14:anchorId="5BA3CACF" wp14:editId="35A84D8D">
            <wp:simplePos x="0" y="0"/>
            <wp:positionH relativeFrom="column">
              <wp:posOffset>1638935</wp:posOffset>
            </wp:positionH>
            <wp:positionV relativeFrom="paragraph">
              <wp:posOffset>40640</wp:posOffset>
            </wp:positionV>
            <wp:extent cx="2256790" cy="2752725"/>
            <wp:effectExtent l="0" t="0" r="0" b="9525"/>
            <wp:wrapTight wrapText="bothSides">
              <wp:wrapPolygon edited="0">
                <wp:start x="0" y="0"/>
                <wp:lineTo x="0" y="21525"/>
                <wp:lineTo x="21333" y="21525"/>
                <wp:lineTo x="21333" y="0"/>
                <wp:lineTo x="0" y="0"/>
              </wp:wrapPolygon>
            </wp:wrapTight>
            <wp:docPr id="3" name="Afbeelding 3" descr="http://www.ru.nl/publish/pages/729142/a4-pms-eng.jpg"/>
            <wp:cNvGraphicFramePr/>
            <a:graphic xmlns:a="http://schemas.openxmlformats.org/drawingml/2006/main">
              <a:graphicData uri="http://schemas.openxmlformats.org/drawingml/2006/picture">
                <pic:pic xmlns:pic="http://schemas.openxmlformats.org/drawingml/2006/picture">
                  <pic:nvPicPr>
                    <pic:cNvPr id="1" name="Afbeelding 1" descr="http://www.ru.nl/publish/pages/729142/a4-pms-eng.jpg"/>
                    <pic:cNvPicPr/>
                  </pic:nvPicPr>
                  <pic:blipFill rotWithShape="1">
                    <a:blip r:embed="rId8" cstate="print">
                      <a:duotone>
                        <a:schemeClr val="bg2">
                          <a:shade val="45000"/>
                          <a:satMod val="135000"/>
                        </a:schemeClr>
                        <a:prstClr val="white"/>
                      </a:duotone>
                      <a:extLst>
                        <a:ext uri="{28A0092B-C50C-407E-A947-70E740481C1C}">
                          <a14:useLocalDpi xmlns:a14="http://schemas.microsoft.com/office/drawing/2010/main" val="0"/>
                        </a:ext>
                      </a:extLst>
                    </a:blip>
                    <a:srcRect l="81365" t="-1627"/>
                    <a:stretch/>
                  </pic:blipFill>
                  <pic:spPr bwMode="auto">
                    <a:xfrm>
                      <a:off x="0" y="0"/>
                      <a:ext cx="2256790" cy="27527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Default="000E7289" w:rsidP="000E7289">
      <w:pPr>
        <w:pStyle w:val="Geenafstand"/>
        <w:spacing w:line="360" w:lineRule="auto"/>
        <w:rPr>
          <w:rFonts w:ascii="Times New Roman" w:hAnsi="Times New Roman" w:cs="Times New Roman"/>
          <w:sz w:val="24"/>
          <w:szCs w:val="24"/>
          <w:lang w:val="en-US"/>
        </w:rPr>
      </w:pPr>
    </w:p>
    <w:p w:rsidR="000E7289" w:rsidRPr="00941494" w:rsidRDefault="000E7289" w:rsidP="000E7289">
      <w:pPr>
        <w:pStyle w:val="Geenafstand"/>
        <w:spacing w:line="360" w:lineRule="auto"/>
        <w:rPr>
          <w:rFonts w:ascii="Times New Roman" w:hAnsi="Times New Roman" w:cs="Times New Roman"/>
          <w:sz w:val="24"/>
          <w:szCs w:val="24"/>
          <w:lang w:val="en-GB"/>
        </w:rPr>
      </w:pPr>
      <w:r w:rsidRPr="00941494">
        <w:rPr>
          <w:rFonts w:ascii="Times New Roman" w:hAnsi="Times New Roman" w:cs="Times New Roman"/>
          <w:sz w:val="24"/>
          <w:szCs w:val="24"/>
          <w:lang w:val="en-GB"/>
        </w:rPr>
        <w:t xml:space="preserve">Student </w:t>
      </w:r>
      <w:r w:rsidRPr="00941494">
        <w:rPr>
          <w:rFonts w:ascii="Times New Roman" w:hAnsi="Times New Roman" w:cs="Times New Roman"/>
          <w:sz w:val="24"/>
          <w:szCs w:val="24"/>
          <w:lang w:val="en-GB"/>
        </w:rPr>
        <w:tab/>
      </w:r>
      <w:r w:rsidRPr="00941494">
        <w:rPr>
          <w:rFonts w:ascii="Times New Roman" w:hAnsi="Times New Roman" w:cs="Times New Roman"/>
          <w:sz w:val="24"/>
          <w:szCs w:val="24"/>
          <w:lang w:val="en-GB"/>
        </w:rPr>
        <w:tab/>
        <w:t>Carin Simons</w:t>
      </w:r>
    </w:p>
    <w:p w:rsidR="000E7289" w:rsidRPr="00941494" w:rsidRDefault="000E7289" w:rsidP="000E7289">
      <w:pPr>
        <w:pStyle w:val="Geenafstand"/>
        <w:spacing w:line="360" w:lineRule="auto"/>
        <w:rPr>
          <w:rFonts w:ascii="Times New Roman" w:hAnsi="Times New Roman" w:cs="Times New Roman"/>
          <w:sz w:val="24"/>
          <w:szCs w:val="24"/>
          <w:lang w:val="en-GB"/>
        </w:rPr>
      </w:pPr>
      <w:r w:rsidRPr="00941494">
        <w:rPr>
          <w:rFonts w:ascii="Times New Roman" w:hAnsi="Times New Roman" w:cs="Times New Roman"/>
          <w:sz w:val="24"/>
          <w:szCs w:val="24"/>
          <w:lang w:val="en-GB"/>
        </w:rPr>
        <w:t xml:space="preserve">Student number </w:t>
      </w:r>
      <w:r w:rsidRPr="00941494">
        <w:rPr>
          <w:rFonts w:ascii="Times New Roman" w:hAnsi="Times New Roman" w:cs="Times New Roman"/>
          <w:sz w:val="24"/>
          <w:szCs w:val="24"/>
          <w:lang w:val="en-GB"/>
        </w:rPr>
        <w:tab/>
        <w:t>4124529</w:t>
      </w:r>
    </w:p>
    <w:p w:rsidR="000E7289" w:rsidRDefault="000E7289" w:rsidP="000E7289">
      <w:pPr>
        <w:pStyle w:val="Geenafstand"/>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Department </w:t>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Nijmegen School of Management </w:t>
      </w:r>
    </w:p>
    <w:p w:rsidR="000E7289" w:rsidRDefault="000E7289" w:rsidP="000E7289">
      <w:pPr>
        <w:pStyle w:val="Geenafstand"/>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Master specialization </w:t>
      </w:r>
      <w:r>
        <w:rPr>
          <w:rFonts w:ascii="Times New Roman" w:hAnsi="Times New Roman" w:cs="Times New Roman"/>
          <w:sz w:val="24"/>
          <w:szCs w:val="24"/>
          <w:lang w:val="en-US"/>
        </w:rPr>
        <w:tab/>
        <w:t>Comparative Politics, Administration and Society</w:t>
      </w:r>
    </w:p>
    <w:p w:rsidR="000E7289" w:rsidRDefault="000E7289" w:rsidP="000E7289">
      <w:pPr>
        <w:pStyle w:val="Geenafstand"/>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Supervisor </w:t>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Dr. P.J. </w:t>
      </w:r>
      <w:proofErr w:type="spellStart"/>
      <w:r>
        <w:rPr>
          <w:rFonts w:ascii="Times New Roman" w:hAnsi="Times New Roman" w:cs="Times New Roman"/>
          <w:sz w:val="24"/>
          <w:szCs w:val="24"/>
          <w:lang w:val="en-US"/>
        </w:rPr>
        <w:t>Zwaan</w:t>
      </w:r>
      <w:proofErr w:type="spellEnd"/>
    </w:p>
    <w:p w:rsidR="005E5970" w:rsidRPr="005E5970" w:rsidRDefault="005E5970" w:rsidP="000E7289">
      <w:pPr>
        <w:pStyle w:val="Geenafstand"/>
        <w:spacing w:line="360" w:lineRule="auto"/>
        <w:rPr>
          <w:rFonts w:ascii="Times New Roman" w:hAnsi="Times New Roman" w:cs="Times New Roman"/>
          <w:sz w:val="24"/>
          <w:szCs w:val="24"/>
        </w:rPr>
      </w:pPr>
      <w:r w:rsidRPr="00446B77">
        <w:rPr>
          <w:rFonts w:ascii="Times New Roman" w:hAnsi="Times New Roman" w:cs="Times New Roman"/>
          <w:sz w:val="24"/>
          <w:szCs w:val="24"/>
          <w:lang w:val="en-US"/>
        </w:rPr>
        <w:t>Second lecturer</w:t>
      </w:r>
      <w:r w:rsidRPr="00446B77">
        <w:rPr>
          <w:rFonts w:ascii="Times New Roman" w:hAnsi="Times New Roman" w:cs="Times New Roman"/>
          <w:sz w:val="24"/>
          <w:szCs w:val="24"/>
          <w:lang w:val="en-US"/>
        </w:rPr>
        <w:tab/>
        <w:t xml:space="preserve">prof. dr. </w:t>
      </w:r>
      <w:r w:rsidRPr="005E5970">
        <w:rPr>
          <w:rFonts w:ascii="Times New Roman" w:hAnsi="Times New Roman" w:cs="Times New Roman"/>
          <w:sz w:val="24"/>
          <w:szCs w:val="24"/>
        </w:rPr>
        <w:t>M.S. de Vries</w:t>
      </w:r>
    </w:p>
    <w:p w:rsidR="000E7289" w:rsidRPr="00446B77" w:rsidRDefault="000E7289" w:rsidP="000E7289">
      <w:pPr>
        <w:pStyle w:val="Geenafstand"/>
        <w:spacing w:line="360" w:lineRule="auto"/>
        <w:rPr>
          <w:rFonts w:ascii="Times New Roman" w:hAnsi="Times New Roman" w:cs="Times New Roman"/>
          <w:sz w:val="24"/>
          <w:szCs w:val="24"/>
        </w:rPr>
      </w:pPr>
      <w:r w:rsidRPr="00446B77">
        <w:rPr>
          <w:rFonts w:ascii="Times New Roman" w:hAnsi="Times New Roman" w:cs="Times New Roman"/>
          <w:sz w:val="24"/>
          <w:szCs w:val="24"/>
        </w:rPr>
        <w:t xml:space="preserve">Date </w:t>
      </w:r>
      <w:r w:rsidRPr="00446B77">
        <w:rPr>
          <w:rFonts w:ascii="Times New Roman" w:hAnsi="Times New Roman" w:cs="Times New Roman"/>
          <w:sz w:val="24"/>
          <w:szCs w:val="24"/>
        </w:rPr>
        <w:tab/>
      </w:r>
      <w:r w:rsidRPr="00446B77">
        <w:rPr>
          <w:rFonts w:ascii="Times New Roman" w:hAnsi="Times New Roman" w:cs="Times New Roman"/>
          <w:sz w:val="24"/>
          <w:szCs w:val="24"/>
        </w:rPr>
        <w:tab/>
      </w:r>
      <w:r w:rsidRPr="00446B77">
        <w:rPr>
          <w:rFonts w:ascii="Times New Roman" w:hAnsi="Times New Roman" w:cs="Times New Roman"/>
          <w:sz w:val="24"/>
          <w:szCs w:val="24"/>
        </w:rPr>
        <w:tab/>
        <w:t>April 2017</w:t>
      </w:r>
    </w:p>
    <w:p w:rsidR="000E7289" w:rsidRPr="00446B77" w:rsidRDefault="000E7289" w:rsidP="000E7289">
      <w:pPr>
        <w:pStyle w:val="Geenafstand"/>
        <w:spacing w:line="360" w:lineRule="auto"/>
        <w:rPr>
          <w:rFonts w:ascii="Times New Roman" w:hAnsi="Times New Roman" w:cs="Times New Roman"/>
          <w:sz w:val="24"/>
          <w:szCs w:val="24"/>
        </w:rPr>
      </w:pPr>
    </w:p>
    <w:p w:rsidR="000E7289" w:rsidRPr="005E5970" w:rsidRDefault="000E7289" w:rsidP="000E7289">
      <w:pPr>
        <w:pStyle w:val="Geenafstand"/>
        <w:spacing w:line="360" w:lineRule="auto"/>
        <w:rPr>
          <w:rFonts w:ascii="Times New Roman" w:hAnsi="Times New Roman" w:cs="Times New Roman"/>
          <w:sz w:val="24"/>
          <w:szCs w:val="24"/>
        </w:rPr>
      </w:pPr>
    </w:p>
    <w:p w:rsidR="000E7289" w:rsidRPr="005E5970" w:rsidRDefault="000E7289" w:rsidP="000E7289">
      <w:pPr>
        <w:pStyle w:val="Geenafstand"/>
        <w:spacing w:line="360" w:lineRule="auto"/>
        <w:rPr>
          <w:rFonts w:ascii="Times New Roman" w:hAnsi="Times New Roman" w:cs="Times New Roman"/>
          <w:sz w:val="24"/>
          <w:szCs w:val="24"/>
        </w:rPr>
      </w:pPr>
    </w:p>
    <w:p w:rsidR="000E7289" w:rsidRPr="005E5970" w:rsidRDefault="000E7289" w:rsidP="000E7289">
      <w:pPr>
        <w:pStyle w:val="Geenafstand"/>
        <w:spacing w:line="360" w:lineRule="auto"/>
        <w:rPr>
          <w:rFonts w:ascii="Times New Roman" w:hAnsi="Times New Roman" w:cs="Times New Roman"/>
          <w:sz w:val="24"/>
          <w:szCs w:val="24"/>
        </w:rPr>
      </w:pPr>
    </w:p>
    <w:p w:rsidR="000E7289" w:rsidRDefault="000E7289" w:rsidP="000E7289">
      <w:pPr>
        <w:pStyle w:val="Geenafstand"/>
        <w:spacing w:line="360" w:lineRule="auto"/>
        <w:rPr>
          <w:rFonts w:ascii="Times New Roman" w:hAnsi="Times New Roman" w:cs="Times New Roman"/>
          <w:sz w:val="24"/>
          <w:szCs w:val="24"/>
          <w:lang w:val="en-US"/>
        </w:rPr>
      </w:pPr>
      <w:proofErr w:type="spellStart"/>
      <w:r>
        <w:rPr>
          <w:rFonts w:ascii="Times New Roman" w:hAnsi="Times New Roman" w:cs="Times New Roman"/>
          <w:sz w:val="24"/>
          <w:szCs w:val="24"/>
          <w:lang w:val="en-US"/>
        </w:rPr>
        <w:t>Radboud</w:t>
      </w:r>
      <w:proofErr w:type="spellEnd"/>
      <w:r>
        <w:rPr>
          <w:rFonts w:ascii="Times New Roman" w:hAnsi="Times New Roman" w:cs="Times New Roman"/>
          <w:sz w:val="24"/>
          <w:szCs w:val="24"/>
          <w:lang w:val="en-US"/>
        </w:rPr>
        <w:t xml:space="preserve"> University Nijmegen</w:t>
      </w:r>
    </w:p>
    <w:p w:rsidR="000E7289" w:rsidRDefault="000E7289" w:rsidP="000E7289">
      <w:pPr>
        <w:rPr>
          <w:lang w:val="en-US"/>
        </w:rPr>
      </w:pPr>
    </w:p>
    <w:p w:rsidR="000E7289" w:rsidRDefault="000E7289" w:rsidP="000E7289">
      <w:pPr>
        <w:rPr>
          <w:lang w:val="en-US"/>
        </w:rPr>
      </w:pPr>
    </w:p>
    <w:p w:rsidR="000E7289" w:rsidRDefault="000E7289" w:rsidP="000E7289">
      <w:pPr>
        <w:rPr>
          <w:lang w:val="en-US"/>
        </w:rPr>
      </w:pPr>
    </w:p>
    <w:p w:rsidR="000E7289" w:rsidRDefault="000E7289" w:rsidP="000E7289">
      <w:pPr>
        <w:jc w:val="center"/>
        <w:rPr>
          <w:rFonts w:ascii="Times" w:hAnsi="Times"/>
          <w:lang w:val="en-US"/>
        </w:rPr>
      </w:pPr>
    </w:p>
    <w:p w:rsidR="000E7289" w:rsidRDefault="000E7289" w:rsidP="000E7289">
      <w:pPr>
        <w:jc w:val="center"/>
        <w:rPr>
          <w:rFonts w:ascii="Times" w:hAnsi="Times"/>
          <w:lang w:val="en-US"/>
        </w:rPr>
      </w:pPr>
    </w:p>
    <w:p w:rsidR="000E7289" w:rsidRDefault="000E7289" w:rsidP="000E7289">
      <w:pPr>
        <w:jc w:val="center"/>
        <w:rPr>
          <w:rFonts w:ascii="Times" w:hAnsi="Times"/>
          <w:lang w:val="en-US"/>
        </w:rPr>
      </w:pPr>
    </w:p>
    <w:p w:rsidR="000E7289" w:rsidRDefault="000E7289" w:rsidP="000E7289">
      <w:pPr>
        <w:jc w:val="center"/>
        <w:rPr>
          <w:rFonts w:ascii="Times New Roman" w:eastAsia="Calibri" w:hAnsi="Times New Roman" w:cs="Times New Roman"/>
          <w:sz w:val="56"/>
          <w:szCs w:val="56"/>
          <w:lang w:val="en-US"/>
        </w:rPr>
      </w:pPr>
      <w:r>
        <w:rPr>
          <w:rFonts w:ascii="Times New Roman" w:eastAsia="Calibri" w:hAnsi="Times New Roman" w:cs="Times New Roman"/>
          <w:sz w:val="56"/>
          <w:szCs w:val="56"/>
          <w:lang w:val="en-US"/>
        </w:rPr>
        <w:t>Master thesis</w:t>
      </w:r>
    </w:p>
    <w:p w:rsidR="000E7289" w:rsidRDefault="00FA2B2C" w:rsidP="000E7289">
      <w:pPr>
        <w:spacing w:after="400"/>
        <w:rPr>
          <w:rFonts w:ascii="Times New Roman" w:eastAsia="Calibri" w:hAnsi="Times New Roman" w:cs="Times New Roman"/>
          <w:sz w:val="56"/>
          <w:szCs w:val="56"/>
          <w:lang w:val="en-US"/>
        </w:rPr>
      </w:pPr>
      <w:r>
        <w:rPr>
          <w:lang w:val="en-US"/>
        </w:rPr>
        <w:pict>
          <v:rect id="_x0000_i1025" style="width:453.6pt;height:2pt" o:hralign="center" o:hrstd="t" o:hrnoshade="t" o:hr="t" fillcolor="#ffc000" stroked="f"/>
        </w:pict>
      </w:r>
    </w:p>
    <w:p w:rsidR="000E7289" w:rsidRPr="00E86C96" w:rsidRDefault="000E7289" w:rsidP="000E7289">
      <w:pPr>
        <w:spacing w:after="0" w:line="360" w:lineRule="auto"/>
        <w:jc w:val="center"/>
        <w:rPr>
          <w:rFonts w:ascii="Times New Roman" w:eastAsiaTheme="minorEastAsia" w:hAnsi="Times New Roman" w:cs="Times New Roman"/>
          <w:b/>
          <w:sz w:val="40"/>
          <w:szCs w:val="40"/>
          <w:lang w:val="en-GB"/>
        </w:rPr>
      </w:pPr>
      <w:r w:rsidRPr="00E86C96">
        <w:rPr>
          <w:rFonts w:ascii="Times New Roman" w:eastAsia="Calibri" w:hAnsi="Times New Roman" w:cs="Times New Roman"/>
          <w:sz w:val="40"/>
          <w:szCs w:val="40"/>
          <w:lang w:val="en-US"/>
        </w:rPr>
        <w:t>Coordination of EU policy in the Netherlands and Belgium</w:t>
      </w:r>
      <w:r w:rsidR="00FA2B2C">
        <w:rPr>
          <w:lang w:val="en-US"/>
        </w:rPr>
        <w:pict>
          <v:rect id="_x0000_i1026" style="width:453.6pt;height:2pt" o:hralign="center" o:hrstd="t" o:hrnoshade="t" o:hr="t" fillcolor="#ffc000" stroked="f"/>
        </w:pict>
      </w:r>
    </w:p>
    <w:p w:rsidR="000E7289" w:rsidRPr="00E86C96" w:rsidRDefault="000E7289" w:rsidP="000E7289">
      <w:pPr>
        <w:jc w:val="center"/>
        <w:rPr>
          <w:rFonts w:ascii="Times New Roman" w:eastAsia="Calibri" w:hAnsi="Times New Roman" w:cs="Times New Roman"/>
          <w:sz w:val="40"/>
          <w:szCs w:val="40"/>
          <w:lang w:val="en-GB"/>
        </w:rPr>
      </w:pPr>
    </w:p>
    <w:p w:rsidR="000E7289" w:rsidRDefault="000E7289" w:rsidP="000E7289">
      <w:pPr>
        <w:spacing w:after="400"/>
        <w:jc w:val="center"/>
        <w:rPr>
          <w:rFonts w:ascii="Times New Roman" w:eastAsia="Calibri" w:hAnsi="Times New Roman" w:cs="Times New Roman"/>
          <w:sz w:val="40"/>
          <w:szCs w:val="40"/>
          <w:lang w:val="en-US"/>
        </w:rPr>
      </w:pPr>
    </w:p>
    <w:p w:rsidR="000E7289" w:rsidRDefault="000E7289" w:rsidP="000E7289">
      <w:pPr>
        <w:pStyle w:val="Kop1"/>
        <w:spacing w:before="0"/>
        <w:rPr>
          <w:rFonts w:ascii="Times New Roman" w:eastAsia="Times New Roman" w:hAnsi="Times New Roman" w:cs="Times New Roman"/>
          <w:b w:val="0"/>
          <w:color w:val="auto"/>
          <w:lang w:val="en-US"/>
        </w:rPr>
      </w:pPr>
    </w:p>
    <w:p w:rsidR="000E7289" w:rsidRPr="002C018F" w:rsidRDefault="000E7289" w:rsidP="000E7289">
      <w:pPr>
        <w:pStyle w:val="Kop1"/>
        <w:spacing w:before="0" w:line="360" w:lineRule="auto"/>
        <w:rPr>
          <w:rFonts w:ascii="Times New Roman" w:hAnsi="Times New Roman" w:cs="Times New Roman"/>
          <w:color w:val="auto"/>
          <w:lang w:val="en-US"/>
        </w:rPr>
      </w:pPr>
      <w:r>
        <w:rPr>
          <w:lang w:val="en-US"/>
        </w:rPr>
        <w:br w:type="page"/>
      </w:r>
      <w:bookmarkStart w:id="0" w:name="_Toc474495971"/>
      <w:bookmarkStart w:id="1" w:name="_Toc474931453"/>
      <w:bookmarkStart w:id="2" w:name="_Toc480833984"/>
      <w:r w:rsidRPr="002C018F">
        <w:rPr>
          <w:rFonts w:ascii="Times New Roman" w:hAnsi="Times New Roman" w:cs="Times New Roman"/>
          <w:color w:val="auto"/>
          <w:lang w:val="en-US"/>
        </w:rPr>
        <w:lastRenderedPageBreak/>
        <w:t>Preface</w:t>
      </w:r>
      <w:bookmarkEnd w:id="0"/>
      <w:bookmarkEnd w:id="1"/>
      <w:bookmarkEnd w:id="2"/>
    </w:p>
    <w:p w:rsidR="000E7289" w:rsidRPr="00D2720A" w:rsidRDefault="000E7289" w:rsidP="000E7289">
      <w:pPr>
        <w:spacing w:after="0" w:line="360" w:lineRule="auto"/>
        <w:rPr>
          <w:rFonts w:ascii="Times New Roman" w:hAnsi="Times New Roman" w:cs="Times New Roman"/>
          <w:sz w:val="24"/>
          <w:lang w:val="en-US"/>
        </w:rPr>
      </w:pPr>
      <w:r w:rsidRPr="00D2720A">
        <w:rPr>
          <w:rFonts w:ascii="Times New Roman" w:hAnsi="Times New Roman" w:cs="Times New Roman"/>
          <w:sz w:val="24"/>
          <w:lang w:val="en-US"/>
        </w:rPr>
        <w:t xml:space="preserve">This thesis focuses on the coordination mechanisms as they have been established in the Netherlands and Belgium since they both became a member of the European Union in 1957 and has been conducted as part of obtaining my master's degree in Public Administration at the </w:t>
      </w:r>
      <w:proofErr w:type="spellStart"/>
      <w:r w:rsidRPr="00D2720A">
        <w:rPr>
          <w:rFonts w:ascii="Times New Roman" w:hAnsi="Times New Roman" w:cs="Times New Roman"/>
          <w:sz w:val="24"/>
          <w:lang w:val="en-US"/>
        </w:rPr>
        <w:t>Radboud</w:t>
      </w:r>
      <w:proofErr w:type="spellEnd"/>
      <w:r w:rsidRPr="00D2720A">
        <w:rPr>
          <w:rFonts w:ascii="Times New Roman" w:hAnsi="Times New Roman" w:cs="Times New Roman"/>
          <w:sz w:val="24"/>
          <w:lang w:val="en-US"/>
        </w:rPr>
        <w:t xml:space="preserve"> University Nijmegen.</w:t>
      </w:r>
    </w:p>
    <w:p w:rsidR="000E7289" w:rsidRPr="00D2720A" w:rsidRDefault="000E7289" w:rsidP="000E7289">
      <w:pPr>
        <w:spacing w:after="0" w:line="360" w:lineRule="auto"/>
        <w:rPr>
          <w:rFonts w:ascii="Times New Roman" w:hAnsi="Times New Roman" w:cs="Times New Roman"/>
          <w:sz w:val="24"/>
          <w:lang w:val="en-US"/>
        </w:rPr>
      </w:pPr>
      <w:r w:rsidRPr="00D2720A">
        <w:rPr>
          <w:rFonts w:ascii="Times New Roman" w:hAnsi="Times New Roman" w:cs="Times New Roman"/>
          <w:sz w:val="24"/>
          <w:lang w:val="en-US"/>
        </w:rPr>
        <w:t>The study attempts to provide an overview of the extent to which local and regional authorities in the Netherlands and Belgium have been involved in European decision-making over the years.</w:t>
      </w:r>
    </w:p>
    <w:p w:rsidR="000E7289" w:rsidRPr="00D2720A" w:rsidRDefault="000E7289" w:rsidP="000E7289">
      <w:pPr>
        <w:spacing w:after="0" w:line="360" w:lineRule="auto"/>
        <w:rPr>
          <w:rFonts w:ascii="Times New Roman" w:hAnsi="Times New Roman" w:cs="Times New Roman"/>
          <w:sz w:val="24"/>
          <w:lang w:val="en-US"/>
        </w:rPr>
      </w:pPr>
    </w:p>
    <w:p w:rsidR="000E7289" w:rsidRPr="00D2720A" w:rsidRDefault="000E7289" w:rsidP="000E7289">
      <w:pPr>
        <w:spacing w:after="0" w:line="360" w:lineRule="auto"/>
        <w:rPr>
          <w:rFonts w:ascii="Times New Roman" w:hAnsi="Times New Roman" w:cs="Times New Roman"/>
          <w:sz w:val="24"/>
          <w:lang w:val="en-US"/>
        </w:rPr>
      </w:pPr>
      <w:r w:rsidRPr="00D2720A">
        <w:rPr>
          <w:rFonts w:ascii="Times New Roman" w:hAnsi="Times New Roman" w:cs="Times New Roman"/>
          <w:sz w:val="24"/>
          <w:lang w:val="en-US"/>
        </w:rPr>
        <w:t>The completion of this thesis is not only an end to a months-long writing process but also to a wonderful student life which started five and a half years ago when I attended my first lecture at this university. Since that first lecture, I gained a lot of experience both in Nijmegen and abroad, valuable friendships, and unforgettable memories.</w:t>
      </w:r>
    </w:p>
    <w:p w:rsidR="000E7289" w:rsidRPr="00D2720A" w:rsidRDefault="000E7289" w:rsidP="000E7289">
      <w:pPr>
        <w:spacing w:after="0" w:line="360" w:lineRule="auto"/>
        <w:rPr>
          <w:rFonts w:ascii="Times New Roman" w:hAnsi="Times New Roman" w:cs="Times New Roman"/>
          <w:sz w:val="24"/>
          <w:lang w:val="en-US"/>
        </w:rPr>
      </w:pPr>
    </w:p>
    <w:p w:rsidR="000E7289" w:rsidRPr="00D2720A" w:rsidRDefault="000E7289" w:rsidP="000E7289">
      <w:pPr>
        <w:spacing w:after="0" w:line="360" w:lineRule="auto"/>
        <w:rPr>
          <w:rFonts w:ascii="Times New Roman" w:hAnsi="Times New Roman" w:cs="Times New Roman"/>
          <w:sz w:val="24"/>
          <w:lang w:val="en-US"/>
        </w:rPr>
      </w:pPr>
      <w:r w:rsidRPr="00D2720A">
        <w:rPr>
          <w:rFonts w:ascii="Times New Roman" w:hAnsi="Times New Roman" w:cs="Times New Roman"/>
          <w:sz w:val="24"/>
          <w:lang w:val="en-US"/>
        </w:rPr>
        <w:t xml:space="preserve">Together with my thesis supervisor, Mr. Pieter </w:t>
      </w:r>
      <w:proofErr w:type="spellStart"/>
      <w:r w:rsidRPr="00D2720A">
        <w:rPr>
          <w:rFonts w:ascii="Times New Roman" w:hAnsi="Times New Roman" w:cs="Times New Roman"/>
          <w:sz w:val="24"/>
          <w:lang w:val="en-US"/>
        </w:rPr>
        <w:t>Zwaan</w:t>
      </w:r>
      <w:proofErr w:type="spellEnd"/>
      <w:r w:rsidRPr="00D2720A">
        <w:rPr>
          <w:rFonts w:ascii="Times New Roman" w:hAnsi="Times New Roman" w:cs="Times New Roman"/>
          <w:sz w:val="24"/>
          <w:lang w:val="en-US"/>
        </w:rPr>
        <w:t xml:space="preserve">, I formulated the research question of this thesis. The process of writing has not </w:t>
      </w:r>
      <w:r>
        <w:rPr>
          <w:rFonts w:ascii="Times New Roman" w:hAnsi="Times New Roman" w:cs="Times New Roman"/>
          <w:sz w:val="24"/>
          <w:lang w:val="en-US"/>
        </w:rPr>
        <w:t xml:space="preserve">always </w:t>
      </w:r>
      <w:r w:rsidRPr="00D2720A">
        <w:rPr>
          <w:rFonts w:ascii="Times New Roman" w:hAnsi="Times New Roman" w:cs="Times New Roman"/>
          <w:sz w:val="24"/>
          <w:lang w:val="en-US"/>
        </w:rPr>
        <w:t xml:space="preserve">been easy, and I want to thank Pieter </w:t>
      </w:r>
      <w:proofErr w:type="spellStart"/>
      <w:r w:rsidRPr="00D2720A">
        <w:rPr>
          <w:rFonts w:ascii="Times New Roman" w:hAnsi="Times New Roman" w:cs="Times New Roman"/>
          <w:sz w:val="24"/>
          <w:lang w:val="en-US"/>
        </w:rPr>
        <w:t>Zwaan</w:t>
      </w:r>
      <w:proofErr w:type="spellEnd"/>
      <w:r w:rsidRPr="00D2720A">
        <w:rPr>
          <w:rFonts w:ascii="Times New Roman" w:hAnsi="Times New Roman" w:cs="Times New Roman"/>
          <w:sz w:val="24"/>
          <w:lang w:val="en-US"/>
        </w:rPr>
        <w:t xml:space="preserve"> for his feedback on the pieces I sent him and the answers to my questions. Although I did not always have the faith, this thesis is something that makes me proud and is a good reflection of the knowledge I have gained over the years.</w:t>
      </w:r>
      <w:r>
        <w:rPr>
          <w:rFonts w:ascii="Times New Roman" w:hAnsi="Times New Roman" w:cs="Times New Roman"/>
          <w:sz w:val="24"/>
          <w:lang w:val="en-US"/>
        </w:rPr>
        <w:t xml:space="preserve"> I would also like to thank the interviewees I was able to speak to while executing this research. They have given me great insight and knowledge on how coordination mechanisms work in practice. </w:t>
      </w:r>
    </w:p>
    <w:p w:rsidR="000E7289" w:rsidRPr="00D2720A" w:rsidRDefault="000E7289" w:rsidP="000E7289">
      <w:pPr>
        <w:spacing w:after="0" w:line="360" w:lineRule="auto"/>
        <w:rPr>
          <w:rFonts w:ascii="Times New Roman" w:hAnsi="Times New Roman" w:cs="Times New Roman"/>
          <w:sz w:val="24"/>
          <w:lang w:val="en-US"/>
        </w:rPr>
      </w:pPr>
      <w:r>
        <w:rPr>
          <w:rFonts w:ascii="Times New Roman" w:hAnsi="Times New Roman" w:cs="Times New Roman"/>
          <w:sz w:val="24"/>
          <w:lang w:val="en-US"/>
        </w:rPr>
        <w:t xml:space="preserve">Finally, </w:t>
      </w:r>
      <w:r w:rsidRPr="00D2720A">
        <w:rPr>
          <w:rFonts w:ascii="Times New Roman" w:hAnsi="Times New Roman" w:cs="Times New Roman"/>
          <w:sz w:val="24"/>
          <w:lang w:val="en-US"/>
        </w:rPr>
        <w:t>I would also like to thank friends and family who have contributed to this thesis, via encouraging conversations when things were not running smoothly, for thinking along about the subject, and for editing spelling and grammar.</w:t>
      </w:r>
    </w:p>
    <w:p w:rsidR="000E7289" w:rsidRPr="00D2720A" w:rsidRDefault="000E7289" w:rsidP="000E7289">
      <w:pPr>
        <w:spacing w:after="0" w:line="360" w:lineRule="auto"/>
        <w:rPr>
          <w:rFonts w:ascii="Times New Roman" w:hAnsi="Times New Roman" w:cs="Times New Roman"/>
          <w:sz w:val="24"/>
          <w:lang w:val="en-US"/>
        </w:rPr>
      </w:pPr>
    </w:p>
    <w:p w:rsidR="000E7289" w:rsidRPr="00D2720A" w:rsidRDefault="000E7289" w:rsidP="000E7289">
      <w:pPr>
        <w:spacing w:after="0" w:line="360" w:lineRule="auto"/>
        <w:rPr>
          <w:rFonts w:ascii="Times New Roman" w:hAnsi="Times New Roman" w:cs="Times New Roman"/>
          <w:sz w:val="24"/>
          <w:lang w:val="en-US"/>
        </w:rPr>
      </w:pPr>
      <w:r w:rsidRPr="00D2720A">
        <w:rPr>
          <w:rFonts w:ascii="Times New Roman" w:hAnsi="Times New Roman" w:cs="Times New Roman"/>
          <w:sz w:val="24"/>
          <w:lang w:val="en-US"/>
        </w:rPr>
        <w:t>I hope you enjoy reading.</w:t>
      </w:r>
    </w:p>
    <w:p w:rsidR="000E7289" w:rsidRPr="00D2720A" w:rsidRDefault="000E7289" w:rsidP="000E7289">
      <w:pPr>
        <w:spacing w:after="0" w:line="360" w:lineRule="auto"/>
        <w:rPr>
          <w:rFonts w:ascii="Times New Roman" w:hAnsi="Times New Roman" w:cs="Times New Roman"/>
          <w:sz w:val="24"/>
          <w:lang w:val="en-US"/>
        </w:rPr>
      </w:pPr>
    </w:p>
    <w:p w:rsidR="000E7289" w:rsidRPr="00D2720A" w:rsidRDefault="000E7289" w:rsidP="000E7289">
      <w:pPr>
        <w:spacing w:after="0" w:line="360" w:lineRule="auto"/>
        <w:rPr>
          <w:rFonts w:ascii="Times New Roman" w:hAnsi="Times New Roman" w:cs="Times New Roman"/>
          <w:sz w:val="24"/>
          <w:lang w:val="en-US"/>
        </w:rPr>
      </w:pPr>
      <w:r w:rsidRPr="00D2720A">
        <w:rPr>
          <w:rFonts w:ascii="Times New Roman" w:hAnsi="Times New Roman" w:cs="Times New Roman"/>
          <w:sz w:val="24"/>
          <w:lang w:val="en-US"/>
        </w:rPr>
        <w:t>Carin Simons</w:t>
      </w:r>
    </w:p>
    <w:p w:rsidR="000E7289" w:rsidRPr="00D2720A" w:rsidRDefault="000E7289" w:rsidP="000E7289">
      <w:pPr>
        <w:spacing w:after="0" w:line="360" w:lineRule="auto"/>
        <w:rPr>
          <w:rFonts w:ascii="Times New Roman" w:hAnsi="Times New Roman" w:cs="Times New Roman"/>
          <w:sz w:val="24"/>
          <w:lang w:val="en-US"/>
        </w:rPr>
      </w:pPr>
    </w:p>
    <w:p w:rsidR="000E7289" w:rsidRDefault="000E7289" w:rsidP="000E7289">
      <w:pPr>
        <w:rPr>
          <w:rFonts w:ascii="Times New Roman" w:hAnsi="Times New Roman" w:cs="Times New Roman"/>
          <w:sz w:val="24"/>
          <w:lang w:val="en-US"/>
        </w:rPr>
      </w:pPr>
      <w:r w:rsidRPr="00D2720A">
        <w:rPr>
          <w:rFonts w:ascii="Times New Roman" w:hAnsi="Times New Roman" w:cs="Times New Roman"/>
          <w:sz w:val="24"/>
          <w:lang w:val="en-US"/>
        </w:rPr>
        <w:t xml:space="preserve">Nijmegen, </w:t>
      </w:r>
      <w:r>
        <w:rPr>
          <w:rFonts w:ascii="Times New Roman" w:hAnsi="Times New Roman" w:cs="Times New Roman"/>
          <w:sz w:val="24"/>
          <w:lang w:val="en-US"/>
        </w:rPr>
        <w:t>24 April  2017</w:t>
      </w:r>
    </w:p>
    <w:p w:rsidR="000E7289" w:rsidRDefault="000E7289" w:rsidP="000E7289">
      <w:pPr>
        <w:rPr>
          <w:lang w:val="en-US"/>
        </w:rPr>
      </w:pPr>
    </w:p>
    <w:p w:rsidR="000E7289" w:rsidRDefault="000E7289" w:rsidP="000E7289">
      <w:pPr>
        <w:rPr>
          <w:lang w:val="en-US"/>
        </w:rPr>
      </w:pPr>
    </w:p>
    <w:p w:rsidR="000E7289" w:rsidRDefault="000E7289" w:rsidP="000E7289">
      <w:pPr>
        <w:rPr>
          <w:lang w:val="en-US"/>
        </w:rPr>
      </w:pPr>
    </w:p>
    <w:p w:rsidR="000E7289" w:rsidRPr="002C018F" w:rsidRDefault="000E7289" w:rsidP="000E7289">
      <w:pPr>
        <w:pStyle w:val="Kop1"/>
        <w:spacing w:before="0" w:line="360" w:lineRule="auto"/>
        <w:rPr>
          <w:rFonts w:ascii="Times New Roman" w:hAnsi="Times New Roman" w:cs="Times New Roman"/>
          <w:color w:val="auto"/>
          <w:lang w:val="en-US"/>
        </w:rPr>
      </w:pPr>
      <w:bookmarkStart w:id="3" w:name="_Toc474495972"/>
      <w:bookmarkStart w:id="4" w:name="_Toc474931454"/>
      <w:bookmarkStart w:id="5" w:name="_Toc480833985"/>
      <w:r w:rsidRPr="002C018F">
        <w:rPr>
          <w:rFonts w:ascii="Times New Roman" w:hAnsi="Times New Roman" w:cs="Times New Roman"/>
          <w:color w:val="auto"/>
          <w:lang w:val="en-US"/>
        </w:rPr>
        <w:lastRenderedPageBreak/>
        <w:t>Summary</w:t>
      </w:r>
      <w:bookmarkEnd w:id="3"/>
      <w:bookmarkEnd w:id="4"/>
      <w:bookmarkEnd w:id="5"/>
    </w:p>
    <w:p w:rsidR="000E7289" w:rsidRPr="00015F99" w:rsidRDefault="000E7289" w:rsidP="000E7289">
      <w:pPr>
        <w:shd w:val="clear" w:color="auto" w:fill="FFFFFF"/>
        <w:spacing w:after="0" w:line="360" w:lineRule="auto"/>
        <w:rPr>
          <w:rFonts w:ascii="Times New Roman" w:hAnsi="Times New Roman" w:cs="Times New Roman"/>
          <w:sz w:val="24"/>
          <w:szCs w:val="24"/>
          <w:lang w:val="en-US"/>
        </w:rPr>
      </w:pPr>
      <w:r w:rsidRPr="00015F99">
        <w:rPr>
          <w:rFonts w:ascii="Times New Roman" w:hAnsi="Times New Roman" w:cs="Times New Roman"/>
          <w:sz w:val="24"/>
          <w:szCs w:val="24"/>
          <w:lang w:val="en-US"/>
        </w:rPr>
        <w:t>Decentralization has been an important issue for governments in the previous decades. As most European countries are also a member state of the European Union, this also has consequences for the way in which national negotiation standpoints for the European level are established. The goal of this study was to describe, construe, and explain how sub national authorities are involved in European decision-making processes by the national governments in the Netherlands and Belgium via the coordination mechanisms of these countries, and how this has changed over time.</w:t>
      </w:r>
    </w:p>
    <w:p w:rsidR="000E7289" w:rsidRPr="00015F99" w:rsidRDefault="000E7289" w:rsidP="000E7289">
      <w:pPr>
        <w:shd w:val="clear" w:color="auto" w:fill="FFFFFF"/>
        <w:spacing w:after="0" w:line="360" w:lineRule="auto"/>
        <w:rPr>
          <w:rFonts w:ascii="Times New Roman" w:hAnsi="Times New Roman" w:cs="Times New Roman"/>
          <w:sz w:val="24"/>
          <w:szCs w:val="24"/>
          <w:lang w:val="en-US"/>
        </w:rPr>
      </w:pPr>
      <w:r w:rsidRPr="00015F99">
        <w:rPr>
          <w:rFonts w:ascii="Times New Roman" w:hAnsi="Times New Roman" w:cs="Times New Roman"/>
          <w:sz w:val="24"/>
          <w:szCs w:val="24"/>
          <w:lang w:val="en-US"/>
        </w:rPr>
        <w:tab/>
        <w:t>Literature on Europeanization functions as the scientific foundation for this thesis. As the European Union became a poli</w:t>
      </w:r>
      <w:r>
        <w:rPr>
          <w:rFonts w:ascii="Times New Roman" w:hAnsi="Times New Roman" w:cs="Times New Roman"/>
          <w:sz w:val="24"/>
          <w:szCs w:val="24"/>
          <w:lang w:val="en-US"/>
        </w:rPr>
        <w:t>tical system in its own right,</w:t>
      </w:r>
      <w:r w:rsidRPr="00015F99">
        <w:rPr>
          <w:rFonts w:ascii="Times New Roman" w:hAnsi="Times New Roman" w:cs="Times New Roman"/>
          <w:sz w:val="24"/>
          <w:szCs w:val="24"/>
          <w:lang w:val="en-US"/>
        </w:rPr>
        <w:t xml:space="preserve"> understanding the impact the EU has on the member states and their domestic policies, polities, and politics</w:t>
      </w:r>
      <w:r>
        <w:rPr>
          <w:rFonts w:ascii="Times New Roman" w:hAnsi="Times New Roman" w:cs="Times New Roman"/>
          <w:sz w:val="24"/>
          <w:szCs w:val="24"/>
          <w:lang w:val="en-US"/>
        </w:rPr>
        <w:t xml:space="preserve"> became important</w:t>
      </w:r>
      <w:r w:rsidRPr="00015F99">
        <w:rPr>
          <w:rFonts w:ascii="Times New Roman" w:hAnsi="Times New Roman" w:cs="Times New Roman"/>
          <w:sz w:val="24"/>
          <w:szCs w:val="24"/>
          <w:lang w:val="en-US"/>
        </w:rPr>
        <w:t>. As Member states are allowed to speak with one voice only at the European level, and more domestic actors are involved in decision-making, countries had to establish coordination mechanisms. These can differ on two dimensions: the coordination ambition and the level of centralization. This thesis aims at explaining the differences on these dim</w:t>
      </w:r>
      <w:r>
        <w:rPr>
          <w:rFonts w:ascii="Times New Roman" w:hAnsi="Times New Roman" w:cs="Times New Roman"/>
          <w:sz w:val="24"/>
          <w:szCs w:val="24"/>
          <w:lang w:val="en-US"/>
        </w:rPr>
        <w:t xml:space="preserve">ensions with domestic factors. </w:t>
      </w:r>
      <w:r w:rsidRPr="00015F99">
        <w:rPr>
          <w:rFonts w:ascii="Times New Roman" w:hAnsi="Times New Roman" w:cs="Times New Roman"/>
          <w:sz w:val="24"/>
          <w:szCs w:val="24"/>
          <w:lang w:val="en-US"/>
        </w:rPr>
        <w:t>To be able to do so, a comparative historical analysis has been conducted. With the help of policy documents, scientific literature,</w:t>
      </w:r>
      <w:r>
        <w:rPr>
          <w:rFonts w:ascii="Times New Roman" w:hAnsi="Times New Roman" w:cs="Times New Roman"/>
          <w:sz w:val="24"/>
          <w:szCs w:val="24"/>
          <w:lang w:val="en-US"/>
        </w:rPr>
        <w:t xml:space="preserve"> interviews</w:t>
      </w:r>
      <w:r w:rsidRPr="00015F99">
        <w:rPr>
          <w:rFonts w:ascii="Times New Roman" w:hAnsi="Times New Roman" w:cs="Times New Roman"/>
          <w:sz w:val="24"/>
          <w:szCs w:val="24"/>
          <w:lang w:val="en-US"/>
        </w:rPr>
        <w:t xml:space="preserve"> and running records the changing relationship between national and decentral governments regarding European decision-making and EU policy issues have been investigated.</w:t>
      </w:r>
    </w:p>
    <w:p w:rsidR="000E7289" w:rsidRPr="009048A1" w:rsidRDefault="000E7289" w:rsidP="000E7289">
      <w:pPr>
        <w:spacing w:after="0" w:line="360" w:lineRule="auto"/>
        <w:ind w:firstLine="708"/>
        <w:rPr>
          <w:rFonts w:ascii="Times New Roman" w:hAnsi="Times New Roman" w:cs="Times New Roman"/>
          <w:sz w:val="24"/>
          <w:szCs w:val="24"/>
          <w:lang w:val="en-US"/>
        </w:rPr>
      </w:pPr>
      <w:r w:rsidRPr="009048A1">
        <w:rPr>
          <w:rFonts w:ascii="Times New Roman" w:hAnsi="Times New Roman" w:cs="Times New Roman"/>
          <w:sz w:val="24"/>
          <w:szCs w:val="24"/>
          <w:lang w:val="en-US"/>
        </w:rPr>
        <w:t xml:space="preserve">Both in the Netherlands and Belgium decentral governments have gained more involvement in European decision-making. The coordination mechanisms have adapted to the participation of decentral actors in European decision-making. In Belgium, this has been the consequence of the federalization process that has taken place in Belgium since 1970. In the Netherlands, the central government has also decentralized a lot of policies in the last couple of years, and so the influence of decentral governments has grown. Several attempts have been made over the years to involve decentral entities in European decision-making. Important in this process was the establishment of </w:t>
      </w:r>
      <w:proofErr w:type="spellStart"/>
      <w:r w:rsidRPr="009048A1">
        <w:rPr>
          <w:rFonts w:ascii="Times New Roman" w:hAnsi="Times New Roman" w:cs="Times New Roman"/>
          <w:i/>
          <w:sz w:val="24"/>
          <w:szCs w:val="24"/>
          <w:lang w:val="en-US"/>
        </w:rPr>
        <w:t>Interbestuurlijke</w:t>
      </w:r>
      <w:proofErr w:type="spellEnd"/>
      <w:r w:rsidRPr="009048A1">
        <w:rPr>
          <w:rFonts w:ascii="Times New Roman" w:hAnsi="Times New Roman" w:cs="Times New Roman"/>
          <w:i/>
          <w:sz w:val="24"/>
          <w:szCs w:val="24"/>
          <w:lang w:val="en-US"/>
        </w:rPr>
        <w:t xml:space="preserve"> Dossier </w:t>
      </w:r>
      <w:r w:rsidRPr="009048A1">
        <w:rPr>
          <w:rFonts w:ascii="Times New Roman" w:hAnsi="Times New Roman" w:cs="Times New Roman"/>
          <w:sz w:val="24"/>
          <w:szCs w:val="24"/>
          <w:lang w:val="en-US"/>
        </w:rPr>
        <w:t>Teams where IPO, VNG and the national government work together.</w:t>
      </w:r>
    </w:p>
    <w:p w:rsidR="000E7289" w:rsidRPr="009048A1" w:rsidRDefault="000E7289" w:rsidP="000E7289">
      <w:pPr>
        <w:spacing w:after="0" w:line="360" w:lineRule="auto"/>
        <w:ind w:firstLine="708"/>
        <w:rPr>
          <w:rFonts w:ascii="Times New Roman" w:hAnsi="Times New Roman" w:cs="Times New Roman"/>
          <w:sz w:val="24"/>
          <w:szCs w:val="24"/>
          <w:lang w:val="en-US"/>
        </w:rPr>
      </w:pPr>
      <w:r w:rsidRPr="009048A1">
        <w:rPr>
          <w:rFonts w:ascii="Times New Roman" w:hAnsi="Times New Roman" w:cs="Times New Roman"/>
          <w:sz w:val="24"/>
          <w:szCs w:val="24"/>
          <w:lang w:val="en-US"/>
        </w:rPr>
        <w:t xml:space="preserve">The territorial organization of both countries is completely different. As the Netherlands is a decentralized unitary state and not a federal state like Belgium, the power of the provinces and municipalities in the Netherlands will remain limited in comparison to the power the communities and regions in Belgium have. </w:t>
      </w:r>
    </w:p>
    <w:p w:rsidR="000E7289" w:rsidRDefault="000E7289" w:rsidP="000E7289">
      <w:pPr>
        <w:rPr>
          <w:rFonts w:ascii="Times New Roman" w:eastAsiaTheme="majorEastAsia" w:hAnsi="Times New Roman" w:cs="Times New Roman"/>
          <w:b/>
          <w:bCs/>
          <w:sz w:val="32"/>
          <w:szCs w:val="32"/>
          <w:lang w:val="en-US"/>
        </w:rPr>
      </w:pPr>
      <w:r>
        <w:rPr>
          <w:rFonts w:ascii="Times New Roman" w:hAnsi="Times New Roman" w:cs="Times New Roman"/>
          <w:sz w:val="32"/>
          <w:szCs w:val="32"/>
          <w:lang w:val="en-US"/>
        </w:rPr>
        <w:br w:type="page"/>
      </w:r>
    </w:p>
    <w:sdt>
      <w:sdtPr>
        <w:rPr>
          <w:rFonts w:asciiTheme="minorHAnsi" w:eastAsiaTheme="minorHAnsi" w:hAnsiTheme="minorHAnsi" w:cstheme="minorBidi"/>
          <w:b w:val="0"/>
          <w:bCs w:val="0"/>
          <w:color w:val="auto"/>
          <w:sz w:val="22"/>
          <w:szCs w:val="22"/>
          <w:lang w:eastAsia="en-US"/>
        </w:rPr>
        <w:id w:val="-1337608299"/>
        <w:docPartObj>
          <w:docPartGallery w:val="Table of Contents"/>
          <w:docPartUnique/>
        </w:docPartObj>
      </w:sdtPr>
      <w:sdtContent>
        <w:p w:rsidR="000E7289" w:rsidRPr="00BC3183" w:rsidRDefault="000E7289" w:rsidP="000E7289">
          <w:pPr>
            <w:pStyle w:val="Kopvaninhoudsopgave"/>
            <w:spacing w:before="0" w:line="360" w:lineRule="auto"/>
            <w:rPr>
              <w:rFonts w:ascii="Times New Roman" w:hAnsi="Times New Roman" w:cs="Times New Roman"/>
              <w:color w:val="auto"/>
              <w:sz w:val="32"/>
              <w:szCs w:val="32"/>
            </w:rPr>
          </w:pPr>
          <w:proofErr w:type="spellStart"/>
          <w:r w:rsidRPr="00BC3183">
            <w:rPr>
              <w:rFonts w:ascii="Times New Roman" w:hAnsi="Times New Roman" w:cs="Times New Roman"/>
              <w:color w:val="auto"/>
              <w:sz w:val="32"/>
              <w:szCs w:val="32"/>
            </w:rPr>
            <w:t>Table</w:t>
          </w:r>
          <w:proofErr w:type="spellEnd"/>
          <w:r w:rsidRPr="00BC3183">
            <w:rPr>
              <w:rFonts w:ascii="Times New Roman" w:hAnsi="Times New Roman" w:cs="Times New Roman"/>
              <w:color w:val="auto"/>
              <w:sz w:val="32"/>
              <w:szCs w:val="32"/>
            </w:rPr>
            <w:t xml:space="preserve"> of Contents</w:t>
          </w:r>
        </w:p>
        <w:p w:rsidR="000A6859" w:rsidRDefault="000E7289">
          <w:pPr>
            <w:pStyle w:val="Inhopg1"/>
            <w:rPr>
              <w:rFonts w:asciiTheme="minorHAnsi" w:eastAsiaTheme="minorEastAsia" w:hAnsiTheme="minorHAnsi" w:cstheme="minorBidi"/>
              <w:b w:val="0"/>
              <w:sz w:val="22"/>
              <w:szCs w:val="22"/>
              <w:lang w:val="nl-NL" w:eastAsia="nl-NL"/>
            </w:rPr>
          </w:pPr>
          <w:r w:rsidRPr="00BC3183">
            <w:fldChar w:fldCharType="begin"/>
          </w:r>
          <w:r w:rsidRPr="00BC3183">
            <w:instrText xml:space="preserve"> TOC \o "1-3" \h \z \u </w:instrText>
          </w:r>
          <w:r w:rsidRPr="00BC3183">
            <w:fldChar w:fldCharType="separate"/>
          </w:r>
          <w:hyperlink w:anchor="_Toc480833984" w:history="1">
            <w:r w:rsidR="000A6859" w:rsidRPr="00E76BC0">
              <w:rPr>
                <w:rStyle w:val="Hyperlink"/>
                <w:lang w:val="en-US"/>
              </w:rPr>
              <w:t>Preface</w:t>
            </w:r>
            <w:r w:rsidR="000A6859">
              <w:rPr>
                <w:webHidden/>
              </w:rPr>
              <w:tab/>
            </w:r>
            <w:r w:rsidR="000A6859">
              <w:rPr>
                <w:webHidden/>
              </w:rPr>
              <w:fldChar w:fldCharType="begin"/>
            </w:r>
            <w:r w:rsidR="000A6859">
              <w:rPr>
                <w:webHidden/>
              </w:rPr>
              <w:instrText xml:space="preserve"> PAGEREF _Toc480833984 \h </w:instrText>
            </w:r>
            <w:r w:rsidR="000A6859">
              <w:rPr>
                <w:webHidden/>
              </w:rPr>
            </w:r>
            <w:r w:rsidR="000A6859">
              <w:rPr>
                <w:webHidden/>
              </w:rPr>
              <w:fldChar w:fldCharType="separate"/>
            </w:r>
            <w:r w:rsidR="000A6859">
              <w:rPr>
                <w:webHidden/>
              </w:rPr>
              <w:t>3</w:t>
            </w:r>
            <w:r w:rsidR="000A6859">
              <w:rPr>
                <w:webHidden/>
              </w:rPr>
              <w:fldChar w:fldCharType="end"/>
            </w:r>
          </w:hyperlink>
        </w:p>
        <w:p w:rsidR="000A6859" w:rsidRDefault="00FA2B2C">
          <w:pPr>
            <w:pStyle w:val="Inhopg1"/>
            <w:rPr>
              <w:rFonts w:asciiTheme="minorHAnsi" w:eastAsiaTheme="minorEastAsia" w:hAnsiTheme="minorHAnsi" w:cstheme="minorBidi"/>
              <w:b w:val="0"/>
              <w:sz w:val="22"/>
              <w:szCs w:val="22"/>
              <w:lang w:val="nl-NL" w:eastAsia="nl-NL"/>
            </w:rPr>
          </w:pPr>
          <w:hyperlink w:anchor="_Toc480833985" w:history="1">
            <w:r w:rsidR="000A6859" w:rsidRPr="00E76BC0">
              <w:rPr>
                <w:rStyle w:val="Hyperlink"/>
                <w:lang w:val="en-US"/>
              </w:rPr>
              <w:t>Summary</w:t>
            </w:r>
            <w:r w:rsidR="000A6859">
              <w:rPr>
                <w:webHidden/>
              </w:rPr>
              <w:tab/>
            </w:r>
            <w:r w:rsidR="000A6859">
              <w:rPr>
                <w:webHidden/>
              </w:rPr>
              <w:fldChar w:fldCharType="begin"/>
            </w:r>
            <w:r w:rsidR="000A6859">
              <w:rPr>
                <w:webHidden/>
              </w:rPr>
              <w:instrText xml:space="preserve"> PAGEREF _Toc480833985 \h </w:instrText>
            </w:r>
            <w:r w:rsidR="000A6859">
              <w:rPr>
                <w:webHidden/>
              </w:rPr>
            </w:r>
            <w:r w:rsidR="000A6859">
              <w:rPr>
                <w:webHidden/>
              </w:rPr>
              <w:fldChar w:fldCharType="separate"/>
            </w:r>
            <w:r w:rsidR="000A6859">
              <w:rPr>
                <w:webHidden/>
              </w:rPr>
              <w:t>4</w:t>
            </w:r>
            <w:r w:rsidR="000A6859">
              <w:rPr>
                <w:webHidden/>
              </w:rPr>
              <w:fldChar w:fldCharType="end"/>
            </w:r>
          </w:hyperlink>
        </w:p>
        <w:p w:rsidR="000A6859" w:rsidRDefault="00FA2B2C">
          <w:pPr>
            <w:pStyle w:val="Inhopg1"/>
            <w:rPr>
              <w:rFonts w:asciiTheme="minorHAnsi" w:eastAsiaTheme="minorEastAsia" w:hAnsiTheme="minorHAnsi" w:cstheme="minorBidi"/>
              <w:b w:val="0"/>
              <w:sz w:val="22"/>
              <w:szCs w:val="22"/>
              <w:lang w:val="nl-NL" w:eastAsia="nl-NL"/>
            </w:rPr>
          </w:pPr>
          <w:hyperlink w:anchor="_Toc480833986" w:history="1">
            <w:r w:rsidR="000A6859" w:rsidRPr="00E76BC0">
              <w:rPr>
                <w:rStyle w:val="Hyperlink"/>
                <w:lang w:val="en-US"/>
              </w:rPr>
              <w:t>List of abbreviations</w:t>
            </w:r>
            <w:r w:rsidR="000A6859">
              <w:rPr>
                <w:webHidden/>
              </w:rPr>
              <w:tab/>
            </w:r>
            <w:r w:rsidR="000A6859">
              <w:rPr>
                <w:webHidden/>
              </w:rPr>
              <w:fldChar w:fldCharType="begin"/>
            </w:r>
            <w:r w:rsidR="000A6859">
              <w:rPr>
                <w:webHidden/>
              </w:rPr>
              <w:instrText xml:space="preserve"> PAGEREF _Toc480833986 \h </w:instrText>
            </w:r>
            <w:r w:rsidR="000A6859">
              <w:rPr>
                <w:webHidden/>
              </w:rPr>
            </w:r>
            <w:r w:rsidR="000A6859">
              <w:rPr>
                <w:webHidden/>
              </w:rPr>
              <w:fldChar w:fldCharType="separate"/>
            </w:r>
            <w:r w:rsidR="000A6859">
              <w:rPr>
                <w:webHidden/>
              </w:rPr>
              <w:t>7</w:t>
            </w:r>
            <w:r w:rsidR="000A6859">
              <w:rPr>
                <w:webHidden/>
              </w:rPr>
              <w:fldChar w:fldCharType="end"/>
            </w:r>
          </w:hyperlink>
        </w:p>
        <w:p w:rsidR="000A6859" w:rsidRDefault="00FA2B2C">
          <w:pPr>
            <w:pStyle w:val="Inhopg1"/>
            <w:rPr>
              <w:rFonts w:asciiTheme="minorHAnsi" w:eastAsiaTheme="minorEastAsia" w:hAnsiTheme="minorHAnsi" w:cstheme="minorBidi"/>
              <w:b w:val="0"/>
              <w:sz w:val="22"/>
              <w:szCs w:val="22"/>
              <w:lang w:val="nl-NL" w:eastAsia="nl-NL"/>
            </w:rPr>
          </w:pPr>
          <w:hyperlink w:anchor="_Toc480833987" w:history="1">
            <w:r w:rsidR="000A6859" w:rsidRPr="00E76BC0">
              <w:rPr>
                <w:rStyle w:val="Hyperlink"/>
                <w:lang w:val="en-US"/>
              </w:rPr>
              <w:t>List of Figures</w:t>
            </w:r>
            <w:r w:rsidR="000A6859">
              <w:rPr>
                <w:webHidden/>
              </w:rPr>
              <w:tab/>
            </w:r>
            <w:r w:rsidR="000A6859">
              <w:rPr>
                <w:webHidden/>
              </w:rPr>
              <w:fldChar w:fldCharType="begin"/>
            </w:r>
            <w:r w:rsidR="000A6859">
              <w:rPr>
                <w:webHidden/>
              </w:rPr>
              <w:instrText xml:space="preserve"> PAGEREF _Toc480833987 \h </w:instrText>
            </w:r>
            <w:r w:rsidR="000A6859">
              <w:rPr>
                <w:webHidden/>
              </w:rPr>
            </w:r>
            <w:r w:rsidR="000A6859">
              <w:rPr>
                <w:webHidden/>
              </w:rPr>
              <w:fldChar w:fldCharType="separate"/>
            </w:r>
            <w:r w:rsidR="000A6859">
              <w:rPr>
                <w:webHidden/>
              </w:rPr>
              <w:t>8</w:t>
            </w:r>
            <w:r w:rsidR="000A6859">
              <w:rPr>
                <w:webHidden/>
              </w:rPr>
              <w:fldChar w:fldCharType="end"/>
            </w:r>
          </w:hyperlink>
        </w:p>
        <w:p w:rsidR="000A6859" w:rsidRDefault="00FA2B2C">
          <w:pPr>
            <w:pStyle w:val="Inhopg1"/>
            <w:rPr>
              <w:rFonts w:asciiTheme="minorHAnsi" w:eastAsiaTheme="minorEastAsia" w:hAnsiTheme="minorHAnsi" w:cstheme="minorBidi"/>
              <w:b w:val="0"/>
              <w:sz w:val="22"/>
              <w:szCs w:val="22"/>
              <w:lang w:val="nl-NL" w:eastAsia="nl-NL"/>
            </w:rPr>
          </w:pPr>
          <w:hyperlink w:anchor="_Toc480833988" w:history="1">
            <w:r w:rsidR="000A6859" w:rsidRPr="00E76BC0">
              <w:rPr>
                <w:rStyle w:val="Hyperlink"/>
                <w:lang w:val="en-US"/>
              </w:rPr>
              <w:t>List of Tables</w:t>
            </w:r>
            <w:r w:rsidR="000A6859">
              <w:rPr>
                <w:webHidden/>
              </w:rPr>
              <w:tab/>
            </w:r>
            <w:r w:rsidR="000A6859">
              <w:rPr>
                <w:webHidden/>
              </w:rPr>
              <w:fldChar w:fldCharType="begin"/>
            </w:r>
            <w:r w:rsidR="000A6859">
              <w:rPr>
                <w:webHidden/>
              </w:rPr>
              <w:instrText xml:space="preserve"> PAGEREF _Toc480833988 \h </w:instrText>
            </w:r>
            <w:r w:rsidR="000A6859">
              <w:rPr>
                <w:webHidden/>
              </w:rPr>
            </w:r>
            <w:r w:rsidR="000A6859">
              <w:rPr>
                <w:webHidden/>
              </w:rPr>
              <w:fldChar w:fldCharType="separate"/>
            </w:r>
            <w:r w:rsidR="000A6859">
              <w:rPr>
                <w:webHidden/>
              </w:rPr>
              <w:t>8</w:t>
            </w:r>
            <w:r w:rsidR="000A6859">
              <w:rPr>
                <w:webHidden/>
              </w:rPr>
              <w:fldChar w:fldCharType="end"/>
            </w:r>
          </w:hyperlink>
        </w:p>
        <w:p w:rsidR="000A6859" w:rsidRDefault="000A6859">
          <w:pPr>
            <w:pStyle w:val="Inhopg1"/>
            <w:rPr>
              <w:rStyle w:val="Hyperlink"/>
            </w:rPr>
          </w:pPr>
        </w:p>
        <w:p w:rsidR="000A6859" w:rsidRDefault="00FA2B2C">
          <w:pPr>
            <w:pStyle w:val="Inhopg1"/>
            <w:rPr>
              <w:rFonts w:asciiTheme="minorHAnsi" w:eastAsiaTheme="minorEastAsia" w:hAnsiTheme="minorHAnsi" w:cstheme="minorBidi"/>
              <w:b w:val="0"/>
              <w:sz w:val="22"/>
              <w:szCs w:val="22"/>
              <w:lang w:val="nl-NL" w:eastAsia="nl-NL"/>
            </w:rPr>
          </w:pPr>
          <w:hyperlink w:anchor="_Toc480833989" w:history="1">
            <w:r w:rsidR="000A6859" w:rsidRPr="00E76BC0">
              <w:rPr>
                <w:rStyle w:val="Hyperlink"/>
                <w:lang w:val="en-US"/>
              </w:rPr>
              <w:t>Introduction</w:t>
            </w:r>
            <w:r w:rsidR="000A6859">
              <w:rPr>
                <w:webHidden/>
              </w:rPr>
              <w:tab/>
            </w:r>
            <w:r w:rsidR="000A6859">
              <w:rPr>
                <w:webHidden/>
              </w:rPr>
              <w:fldChar w:fldCharType="begin"/>
            </w:r>
            <w:r w:rsidR="000A6859">
              <w:rPr>
                <w:webHidden/>
              </w:rPr>
              <w:instrText xml:space="preserve"> PAGEREF _Toc480833989 \h </w:instrText>
            </w:r>
            <w:r w:rsidR="000A6859">
              <w:rPr>
                <w:webHidden/>
              </w:rPr>
            </w:r>
            <w:r w:rsidR="000A6859">
              <w:rPr>
                <w:webHidden/>
              </w:rPr>
              <w:fldChar w:fldCharType="separate"/>
            </w:r>
            <w:r w:rsidR="000A6859">
              <w:rPr>
                <w:webHidden/>
              </w:rPr>
              <w:t>9</w:t>
            </w:r>
            <w:r w:rsidR="000A6859">
              <w:rPr>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3990" w:history="1">
            <w:r w:rsidR="000A6859" w:rsidRPr="00E76BC0">
              <w:rPr>
                <w:rStyle w:val="Hyperlink"/>
                <w:rFonts w:eastAsia="Times New Roman"/>
                <w:noProof/>
                <w:lang w:val="en-GB"/>
              </w:rPr>
              <w:t>1.1.</w:t>
            </w:r>
            <w:r w:rsidR="000A6859">
              <w:rPr>
                <w:rFonts w:eastAsiaTheme="minorEastAsia"/>
                <w:noProof/>
                <w:lang w:eastAsia="nl-NL"/>
              </w:rPr>
              <w:tab/>
            </w:r>
            <w:r w:rsidR="000A6859" w:rsidRPr="00E76BC0">
              <w:rPr>
                <w:rStyle w:val="Hyperlink"/>
                <w:rFonts w:ascii="Times New Roman" w:eastAsia="Times New Roman" w:hAnsi="Times New Roman" w:cs="Times New Roman"/>
                <w:noProof/>
                <w:lang w:val="en-GB"/>
              </w:rPr>
              <w:t>Problem</w:t>
            </w:r>
            <w:r w:rsidR="000A6859" w:rsidRPr="00E76BC0">
              <w:rPr>
                <w:rStyle w:val="Hyperlink"/>
                <w:rFonts w:eastAsia="Times New Roman"/>
                <w:noProof/>
                <w:lang w:val="en-GB"/>
              </w:rPr>
              <w:t xml:space="preserve"> statement</w:t>
            </w:r>
            <w:r w:rsidR="000A6859">
              <w:rPr>
                <w:noProof/>
                <w:webHidden/>
              </w:rPr>
              <w:tab/>
            </w:r>
            <w:r w:rsidR="000A6859">
              <w:rPr>
                <w:noProof/>
                <w:webHidden/>
              </w:rPr>
              <w:fldChar w:fldCharType="begin"/>
            </w:r>
            <w:r w:rsidR="000A6859">
              <w:rPr>
                <w:noProof/>
                <w:webHidden/>
              </w:rPr>
              <w:instrText xml:space="preserve"> PAGEREF _Toc480833990 \h </w:instrText>
            </w:r>
            <w:r w:rsidR="000A6859">
              <w:rPr>
                <w:noProof/>
                <w:webHidden/>
              </w:rPr>
            </w:r>
            <w:r w:rsidR="000A6859">
              <w:rPr>
                <w:noProof/>
                <w:webHidden/>
              </w:rPr>
              <w:fldChar w:fldCharType="separate"/>
            </w:r>
            <w:r w:rsidR="000A6859">
              <w:rPr>
                <w:noProof/>
                <w:webHidden/>
              </w:rPr>
              <w:t>10</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3991" w:history="1">
            <w:r w:rsidR="000A6859" w:rsidRPr="00E76BC0">
              <w:rPr>
                <w:rStyle w:val="Hyperlink"/>
                <w:rFonts w:ascii="Times New Roman" w:eastAsia="Times New Roman" w:hAnsi="Times New Roman" w:cs="Times New Roman"/>
                <w:noProof/>
                <w:lang w:val="en-GB"/>
              </w:rPr>
              <w:t>1.2.</w:t>
            </w:r>
            <w:r w:rsidR="000A6859">
              <w:rPr>
                <w:rFonts w:eastAsiaTheme="minorEastAsia"/>
                <w:noProof/>
                <w:lang w:eastAsia="nl-NL"/>
              </w:rPr>
              <w:tab/>
            </w:r>
            <w:r w:rsidR="000A6859" w:rsidRPr="00E76BC0">
              <w:rPr>
                <w:rStyle w:val="Hyperlink"/>
                <w:rFonts w:ascii="Times New Roman" w:eastAsia="Times New Roman" w:hAnsi="Times New Roman" w:cs="Times New Roman"/>
                <w:noProof/>
                <w:lang w:val="en-GB"/>
              </w:rPr>
              <w:t>Theories</w:t>
            </w:r>
            <w:r w:rsidR="000A6859">
              <w:rPr>
                <w:noProof/>
                <w:webHidden/>
              </w:rPr>
              <w:tab/>
            </w:r>
            <w:r w:rsidR="000A6859">
              <w:rPr>
                <w:noProof/>
                <w:webHidden/>
              </w:rPr>
              <w:fldChar w:fldCharType="begin"/>
            </w:r>
            <w:r w:rsidR="000A6859">
              <w:rPr>
                <w:noProof/>
                <w:webHidden/>
              </w:rPr>
              <w:instrText xml:space="preserve"> PAGEREF _Toc480833991 \h </w:instrText>
            </w:r>
            <w:r w:rsidR="000A6859">
              <w:rPr>
                <w:noProof/>
                <w:webHidden/>
              </w:rPr>
            </w:r>
            <w:r w:rsidR="000A6859">
              <w:rPr>
                <w:noProof/>
                <w:webHidden/>
              </w:rPr>
              <w:fldChar w:fldCharType="separate"/>
            </w:r>
            <w:r w:rsidR="000A6859">
              <w:rPr>
                <w:noProof/>
                <w:webHidden/>
              </w:rPr>
              <w:t>12</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3992" w:history="1">
            <w:r w:rsidR="000A6859" w:rsidRPr="00E76BC0">
              <w:rPr>
                <w:rStyle w:val="Hyperlink"/>
                <w:rFonts w:ascii="Times New Roman" w:eastAsia="Times New Roman" w:hAnsi="Times New Roman" w:cs="Times New Roman"/>
                <w:noProof/>
                <w:lang w:val="en-GB"/>
              </w:rPr>
              <w:t>1.3.</w:t>
            </w:r>
            <w:r w:rsidR="000A6859">
              <w:rPr>
                <w:rFonts w:eastAsiaTheme="minorEastAsia"/>
                <w:noProof/>
                <w:lang w:eastAsia="nl-NL"/>
              </w:rPr>
              <w:tab/>
            </w:r>
            <w:r w:rsidR="000A6859" w:rsidRPr="00E76BC0">
              <w:rPr>
                <w:rStyle w:val="Hyperlink"/>
                <w:rFonts w:ascii="Times New Roman" w:eastAsia="Times New Roman" w:hAnsi="Times New Roman" w:cs="Times New Roman"/>
                <w:noProof/>
                <w:lang w:val="en-GB"/>
              </w:rPr>
              <w:t>Methods</w:t>
            </w:r>
            <w:r w:rsidR="000A6859">
              <w:rPr>
                <w:noProof/>
                <w:webHidden/>
              </w:rPr>
              <w:tab/>
            </w:r>
            <w:r w:rsidR="000A6859">
              <w:rPr>
                <w:noProof/>
                <w:webHidden/>
              </w:rPr>
              <w:fldChar w:fldCharType="begin"/>
            </w:r>
            <w:r w:rsidR="000A6859">
              <w:rPr>
                <w:noProof/>
                <w:webHidden/>
              </w:rPr>
              <w:instrText xml:space="preserve"> PAGEREF _Toc480833992 \h </w:instrText>
            </w:r>
            <w:r w:rsidR="000A6859">
              <w:rPr>
                <w:noProof/>
                <w:webHidden/>
              </w:rPr>
            </w:r>
            <w:r w:rsidR="000A6859">
              <w:rPr>
                <w:noProof/>
                <w:webHidden/>
              </w:rPr>
              <w:fldChar w:fldCharType="separate"/>
            </w:r>
            <w:r w:rsidR="000A6859">
              <w:rPr>
                <w:noProof/>
                <w:webHidden/>
              </w:rPr>
              <w:t>12</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3993" w:history="1">
            <w:r w:rsidR="000A6859" w:rsidRPr="00E76BC0">
              <w:rPr>
                <w:rStyle w:val="Hyperlink"/>
                <w:rFonts w:ascii="Times New Roman" w:hAnsi="Times New Roman" w:cs="Times New Roman"/>
                <w:noProof/>
              </w:rPr>
              <w:t>1.4.</w:t>
            </w:r>
            <w:r w:rsidR="000A6859">
              <w:rPr>
                <w:rFonts w:eastAsiaTheme="minorEastAsia"/>
                <w:noProof/>
                <w:lang w:eastAsia="nl-NL"/>
              </w:rPr>
              <w:tab/>
            </w:r>
            <w:r w:rsidR="000A6859" w:rsidRPr="00E76BC0">
              <w:rPr>
                <w:rStyle w:val="Hyperlink"/>
                <w:rFonts w:ascii="Times New Roman" w:hAnsi="Times New Roman" w:cs="Times New Roman"/>
                <w:noProof/>
              </w:rPr>
              <w:t>Social relevance</w:t>
            </w:r>
            <w:r w:rsidR="000A6859">
              <w:rPr>
                <w:noProof/>
                <w:webHidden/>
              </w:rPr>
              <w:tab/>
            </w:r>
            <w:r w:rsidR="000A6859">
              <w:rPr>
                <w:noProof/>
                <w:webHidden/>
              </w:rPr>
              <w:fldChar w:fldCharType="begin"/>
            </w:r>
            <w:r w:rsidR="000A6859">
              <w:rPr>
                <w:noProof/>
                <w:webHidden/>
              </w:rPr>
              <w:instrText xml:space="preserve"> PAGEREF _Toc480833993 \h </w:instrText>
            </w:r>
            <w:r w:rsidR="000A6859">
              <w:rPr>
                <w:noProof/>
                <w:webHidden/>
              </w:rPr>
            </w:r>
            <w:r w:rsidR="000A6859">
              <w:rPr>
                <w:noProof/>
                <w:webHidden/>
              </w:rPr>
              <w:fldChar w:fldCharType="separate"/>
            </w:r>
            <w:r w:rsidR="000A6859">
              <w:rPr>
                <w:noProof/>
                <w:webHidden/>
              </w:rPr>
              <w:t>13</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3994" w:history="1">
            <w:r w:rsidR="000A6859" w:rsidRPr="00E76BC0">
              <w:rPr>
                <w:rStyle w:val="Hyperlink"/>
                <w:rFonts w:ascii="Times New Roman" w:hAnsi="Times New Roman" w:cs="Times New Roman"/>
                <w:noProof/>
                <w:lang w:val="en-US"/>
              </w:rPr>
              <w:t>1.5.</w:t>
            </w:r>
            <w:r w:rsidR="000A6859">
              <w:rPr>
                <w:rFonts w:eastAsiaTheme="minorEastAsia"/>
                <w:noProof/>
                <w:lang w:eastAsia="nl-NL"/>
              </w:rPr>
              <w:tab/>
            </w:r>
            <w:r w:rsidR="000A6859" w:rsidRPr="00E76BC0">
              <w:rPr>
                <w:rStyle w:val="Hyperlink"/>
                <w:rFonts w:ascii="Times New Roman" w:hAnsi="Times New Roman" w:cs="Times New Roman"/>
                <w:noProof/>
                <w:lang w:val="en-US"/>
              </w:rPr>
              <w:t>Scientific relevance</w:t>
            </w:r>
            <w:r w:rsidR="000A6859">
              <w:rPr>
                <w:noProof/>
                <w:webHidden/>
              </w:rPr>
              <w:tab/>
            </w:r>
            <w:r w:rsidR="000A6859">
              <w:rPr>
                <w:noProof/>
                <w:webHidden/>
              </w:rPr>
              <w:fldChar w:fldCharType="begin"/>
            </w:r>
            <w:r w:rsidR="000A6859">
              <w:rPr>
                <w:noProof/>
                <w:webHidden/>
              </w:rPr>
              <w:instrText xml:space="preserve"> PAGEREF _Toc480833994 \h </w:instrText>
            </w:r>
            <w:r w:rsidR="000A6859">
              <w:rPr>
                <w:noProof/>
                <w:webHidden/>
              </w:rPr>
            </w:r>
            <w:r w:rsidR="000A6859">
              <w:rPr>
                <w:noProof/>
                <w:webHidden/>
              </w:rPr>
              <w:fldChar w:fldCharType="separate"/>
            </w:r>
            <w:r w:rsidR="000A6859">
              <w:rPr>
                <w:noProof/>
                <w:webHidden/>
              </w:rPr>
              <w:t>13</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3995" w:history="1">
            <w:r w:rsidR="000A6859" w:rsidRPr="00E76BC0">
              <w:rPr>
                <w:rStyle w:val="Hyperlink"/>
                <w:rFonts w:ascii="Times New Roman" w:hAnsi="Times New Roman" w:cs="Times New Roman"/>
                <w:noProof/>
                <w:lang w:val="en-GB"/>
              </w:rPr>
              <w:t>1.6.</w:t>
            </w:r>
            <w:r w:rsidR="000A6859">
              <w:rPr>
                <w:rFonts w:eastAsiaTheme="minorEastAsia"/>
                <w:noProof/>
                <w:lang w:eastAsia="nl-NL"/>
              </w:rPr>
              <w:tab/>
            </w:r>
            <w:r w:rsidR="000A6859" w:rsidRPr="00E76BC0">
              <w:rPr>
                <w:rStyle w:val="Hyperlink"/>
                <w:rFonts w:ascii="Times New Roman" w:hAnsi="Times New Roman" w:cs="Times New Roman"/>
                <w:noProof/>
                <w:lang w:val="en-GB"/>
              </w:rPr>
              <w:t>Outline</w:t>
            </w:r>
            <w:r w:rsidR="000A6859">
              <w:rPr>
                <w:noProof/>
                <w:webHidden/>
              </w:rPr>
              <w:tab/>
            </w:r>
            <w:r w:rsidR="000A6859">
              <w:rPr>
                <w:noProof/>
                <w:webHidden/>
              </w:rPr>
              <w:fldChar w:fldCharType="begin"/>
            </w:r>
            <w:r w:rsidR="000A6859">
              <w:rPr>
                <w:noProof/>
                <w:webHidden/>
              </w:rPr>
              <w:instrText xml:space="preserve"> PAGEREF _Toc480833995 \h </w:instrText>
            </w:r>
            <w:r w:rsidR="000A6859">
              <w:rPr>
                <w:noProof/>
                <w:webHidden/>
              </w:rPr>
            </w:r>
            <w:r w:rsidR="000A6859">
              <w:rPr>
                <w:noProof/>
                <w:webHidden/>
              </w:rPr>
              <w:fldChar w:fldCharType="separate"/>
            </w:r>
            <w:r w:rsidR="000A6859">
              <w:rPr>
                <w:noProof/>
                <w:webHidden/>
              </w:rPr>
              <w:t>14</w:t>
            </w:r>
            <w:r w:rsidR="000A6859">
              <w:rPr>
                <w:noProof/>
                <w:webHidden/>
              </w:rPr>
              <w:fldChar w:fldCharType="end"/>
            </w:r>
          </w:hyperlink>
        </w:p>
        <w:p w:rsidR="000A6859" w:rsidRDefault="000A6859">
          <w:pPr>
            <w:pStyle w:val="Inhopg1"/>
            <w:rPr>
              <w:rStyle w:val="Hyperlink"/>
            </w:rPr>
          </w:pPr>
        </w:p>
        <w:p w:rsidR="000A6859" w:rsidRDefault="00FA2B2C">
          <w:pPr>
            <w:pStyle w:val="Inhopg1"/>
            <w:rPr>
              <w:rFonts w:asciiTheme="minorHAnsi" w:eastAsiaTheme="minorEastAsia" w:hAnsiTheme="minorHAnsi" w:cstheme="minorBidi"/>
              <w:b w:val="0"/>
              <w:sz w:val="22"/>
              <w:szCs w:val="22"/>
              <w:lang w:val="nl-NL" w:eastAsia="nl-NL"/>
            </w:rPr>
          </w:pPr>
          <w:hyperlink w:anchor="_Toc480833996" w:history="1">
            <w:r w:rsidR="000A6859" w:rsidRPr="00E76BC0">
              <w:rPr>
                <w:rStyle w:val="Hyperlink"/>
              </w:rPr>
              <w:t>Theoretical framework</w:t>
            </w:r>
            <w:r w:rsidR="000A6859">
              <w:rPr>
                <w:webHidden/>
              </w:rPr>
              <w:tab/>
            </w:r>
            <w:r w:rsidR="000A6859">
              <w:rPr>
                <w:webHidden/>
              </w:rPr>
              <w:fldChar w:fldCharType="begin"/>
            </w:r>
            <w:r w:rsidR="000A6859">
              <w:rPr>
                <w:webHidden/>
              </w:rPr>
              <w:instrText xml:space="preserve"> PAGEREF _Toc480833996 \h </w:instrText>
            </w:r>
            <w:r w:rsidR="000A6859">
              <w:rPr>
                <w:webHidden/>
              </w:rPr>
            </w:r>
            <w:r w:rsidR="000A6859">
              <w:rPr>
                <w:webHidden/>
              </w:rPr>
              <w:fldChar w:fldCharType="separate"/>
            </w:r>
            <w:r w:rsidR="000A6859">
              <w:rPr>
                <w:webHidden/>
              </w:rPr>
              <w:t>15</w:t>
            </w:r>
            <w:r w:rsidR="000A6859">
              <w:rPr>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3997" w:history="1">
            <w:r w:rsidR="000A6859" w:rsidRPr="00E76BC0">
              <w:rPr>
                <w:rStyle w:val="Hyperlink"/>
                <w:rFonts w:ascii="Times New Roman" w:hAnsi="Times New Roman" w:cs="Times New Roman"/>
                <w:noProof/>
                <w:lang w:val="en-US"/>
              </w:rPr>
              <w:t>2.1.</w:t>
            </w:r>
            <w:r w:rsidR="000A6859">
              <w:rPr>
                <w:rFonts w:eastAsiaTheme="minorEastAsia"/>
                <w:noProof/>
                <w:lang w:eastAsia="nl-NL"/>
              </w:rPr>
              <w:tab/>
            </w:r>
            <w:r w:rsidR="000A6859" w:rsidRPr="00E76BC0">
              <w:rPr>
                <w:rStyle w:val="Hyperlink"/>
                <w:rFonts w:ascii="Times New Roman" w:hAnsi="Times New Roman" w:cs="Times New Roman"/>
                <w:noProof/>
                <w:lang w:val="en-US"/>
              </w:rPr>
              <w:t>Europeanization</w:t>
            </w:r>
            <w:r w:rsidR="000A6859">
              <w:rPr>
                <w:noProof/>
                <w:webHidden/>
              </w:rPr>
              <w:tab/>
            </w:r>
            <w:r w:rsidR="000A6859">
              <w:rPr>
                <w:noProof/>
                <w:webHidden/>
              </w:rPr>
              <w:fldChar w:fldCharType="begin"/>
            </w:r>
            <w:r w:rsidR="000A6859">
              <w:rPr>
                <w:noProof/>
                <w:webHidden/>
              </w:rPr>
              <w:instrText xml:space="preserve"> PAGEREF _Toc480833997 \h </w:instrText>
            </w:r>
            <w:r w:rsidR="000A6859">
              <w:rPr>
                <w:noProof/>
                <w:webHidden/>
              </w:rPr>
            </w:r>
            <w:r w:rsidR="000A6859">
              <w:rPr>
                <w:noProof/>
                <w:webHidden/>
              </w:rPr>
              <w:fldChar w:fldCharType="separate"/>
            </w:r>
            <w:r w:rsidR="000A6859">
              <w:rPr>
                <w:noProof/>
                <w:webHidden/>
              </w:rPr>
              <w:t>15</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3998" w:history="1">
            <w:r w:rsidR="000A6859" w:rsidRPr="00E76BC0">
              <w:rPr>
                <w:rStyle w:val="Hyperlink"/>
                <w:rFonts w:ascii="Times New Roman" w:hAnsi="Times New Roman" w:cs="Times New Roman"/>
                <w:noProof/>
                <w:lang w:val="en-US"/>
              </w:rPr>
              <w:t>2.2.</w:t>
            </w:r>
            <w:r w:rsidR="000A6859">
              <w:rPr>
                <w:rFonts w:eastAsiaTheme="minorEastAsia"/>
                <w:noProof/>
                <w:lang w:eastAsia="nl-NL"/>
              </w:rPr>
              <w:tab/>
            </w:r>
            <w:r w:rsidR="000A6859" w:rsidRPr="00E76BC0">
              <w:rPr>
                <w:rStyle w:val="Hyperlink"/>
                <w:rFonts w:ascii="Times New Roman" w:hAnsi="Times New Roman" w:cs="Times New Roman"/>
                <w:noProof/>
                <w:lang w:val="en-US"/>
              </w:rPr>
              <w:t>Centre-regional relations</w:t>
            </w:r>
            <w:r w:rsidR="000A6859">
              <w:rPr>
                <w:noProof/>
                <w:webHidden/>
              </w:rPr>
              <w:tab/>
            </w:r>
            <w:r w:rsidR="000A6859">
              <w:rPr>
                <w:noProof/>
                <w:webHidden/>
              </w:rPr>
              <w:fldChar w:fldCharType="begin"/>
            </w:r>
            <w:r w:rsidR="000A6859">
              <w:rPr>
                <w:noProof/>
                <w:webHidden/>
              </w:rPr>
              <w:instrText xml:space="preserve"> PAGEREF _Toc480833998 \h </w:instrText>
            </w:r>
            <w:r w:rsidR="000A6859">
              <w:rPr>
                <w:noProof/>
                <w:webHidden/>
              </w:rPr>
            </w:r>
            <w:r w:rsidR="000A6859">
              <w:rPr>
                <w:noProof/>
                <w:webHidden/>
              </w:rPr>
              <w:fldChar w:fldCharType="separate"/>
            </w:r>
            <w:r w:rsidR="000A6859">
              <w:rPr>
                <w:noProof/>
                <w:webHidden/>
              </w:rPr>
              <w:t>16</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3999" w:history="1">
            <w:r w:rsidR="000A6859" w:rsidRPr="00E76BC0">
              <w:rPr>
                <w:rStyle w:val="Hyperlink"/>
                <w:rFonts w:ascii="Times New Roman" w:hAnsi="Times New Roman" w:cs="Times New Roman"/>
                <w:noProof/>
                <w:lang w:val="en-US"/>
              </w:rPr>
              <w:t>2.3.</w:t>
            </w:r>
            <w:r w:rsidR="000A6859">
              <w:rPr>
                <w:rFonts w:eastAsiaTheme="minorEastAsia"/>
                <w:noProof/>
                <w:lang w:eastAsia="nl-NL"/>
              </w:rPr>
              <w:tab/>
            </w:r>
            <w:r w:rsidR="000A6859" w:rsidRPr="00E76BC0">
              <w:rPr>
                <w:rStyle w:val="Hyperlink"/>
                <w:rFonts w:ascii="Times New Roman" w:hAnsi="Times New Roman" w:cs="Times New Roman"/>
                <w:noProof/>
                <w:lang w:val="en-US"/>
              </w:rPr>
              <w:t>National coordination</w:t>
            </w:r>
            <w:r w:rsidR="000A6859">
              <w:rPr>
                <w:noProof/>
                <w:webHidden/>
              </w:rPr>
              <w:tab/>
            </w:r>
            <w:r w:rsidR="000A6859">
              <w:rPr>
                <w:noProof/>
                <w:webHidden/>
              </w:rPr>
              <w:fldChar w:fldCharType="begin"/>
            </w:r>
            <w:r w:rsidR="000A6859">
              <w:rPr>
                <w:noProof/>
                <w:webHidden/>
              </w:rPr>
              <w:instrText xml:space="preserve"> PAGEREF _Toc480833999 \h </w:instrText>
            </w:r>
            <w:r w:rsidR="000A6859">
              <w:rPr>
                <w:noProof/>
                <w:webHidden/>
              </w:rPr>
            </w:r>
            <w:r w:rsidR="000A6859">
              <w:rPr>
                <w:noProof/>
                <w:webHidden/>
              </w:rPr>
              <w:fldChar w:fldCharType="separate"/>
            </w:r>
            <w:r w:rsidR="000A6859">
              <w:rPr>
                <w:noProof/>
                <w:webHidden/>
              </w:rPr>
              <w:t>17</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4002" w:history="1">
            <w:r w:rsidR="000A6859" w:rsidRPr="00E76BC0">
              <w:rPr>
                <w:rStyle w:val="Hyperlink"/>
                <w:rFonts w:ascii="Times New Roman" w:hAnsi="Times New Roman" w:cs="Times New Roman"/>
                <w:noProof/>
                <w:lang w:val="en-US"/>
              </w:rPr>
              <w:t>2.4.</w:t>
            </w:r>
            <w:r w:rsidR="000A6859">
              <w:rPr>
                <w:rFonts w:eastAsiaTheme="minorEastAsia"/>
                <w:noProof/>
                <w:lang w:eastAsia="nl-NL"/>
              </w:rPr>
              <w:tab/>
            </w:r>
            <w:r w:rsidR="000A6859" w:rsidRPr="00E76BC0">
              <w:rPr>
                <w:rStyle w:val="Hyperlink"/>
                <w:rFonts w:ascii="Times New Roman" w:hAnsi="Times New Roman" w:cs="Times New Roman"/>
                <w:noProof/>
                <w:lang w:val="en-US"/>
              </w:rPr>
              <w:t>Conceptual framework</w:t>
            </w:r>
            <w:r w:rsidR="000A6859">
              <w:rPr>
                <w:noProof/>
                <w:webHidden/>
              </w:rPr>
              <w:tab/>
            </w:r>
            <w:r w:rsidR="000A6859">
              <w:rPr>
                <w:noProof/>
                <w:webHidden/>
              </w:rPr>
              <w:fldChar w:fldCharType="begin"/>
            </w:r>
            <w:r w:rsidR="000A6859">
              <w:rPr>
                <w:noProof/>
                <w:webHidden/>
              </w:rPr>
              <w:instrText xml:space="preserve"> PAGEREF _Toc480834002 \h </w:instrText>
            </w:r>
            <w:r w:rsidR="000A6859">
              <w:rPr>
                <w:noProof/>
                <w:webHidden/>
              </w:rPr>
            </w:r>
            <w:r w:rsidR="000A6859">
              <w:rPr>
                <w:noProof/>
                <w:webHidden/>
              </w:rPr>
              <w:fldChar w:fldCharType="separate"/>
            </w:r>
            <w:r w:rsidR="000A6859">
              <w:rPr>
                <w:noProof/>
                <w:webHidden/>
              </w:rPr>
              <w:t>23</w:t>
            </w:r>
            <w:r w:rsidR="000A6859">
              <w:rPr>
                <w:noProof/>
                <w:webHidden/>
              </w:rPr>
              <w:fldChar w:fldCharType="end"/>
            </w:r>
          </w:hyperlink>
        </w:p>
        <w:p w:rsidR="000A6859" w:rsidRDefault="000A6859">
          <w:pPr>
            <w:pStyle w:val="Inhopg1"/>
            <w:rPr>
              <w:rStyle w:val="Hyperlink"/>
            </w:rPr>
          </w:pPr>
        </w:p>
        <w:p w:rsidR="000A6859" w:rsidRDefault="00FA2B2C">
          <w:pPr>
            <w:pStyle w:val="Inhopg1"/>
            <w:rPr>
              <w:rFonts w:asciiTheme="minorHAnsi" w:eastAsiaTheme="minorEastAsia" w:hAnsiTheme="minorHAnsi" w:cstheme="minorBidi"/>
              <w:b w:val="0"/>
              <w:sz w:val="22"/>
              <w:szCs w:val="22"/>
              <w:lang w:val="nl-NL" w:eastAsia="nl-NL"/>
            </w:rPr>
          </w:pPr>
          <w:hyperlink w:anchor="_Toc480834003" w:history="1">
            <w:r w:rsidR="000A6859" w:rsidRPr="00E76BC0">
              <w:rPr>
                <w:rStyle w:val="Hyperlink"/>
                <w:lang w:val="en-US"/>
              </w:rPr>
              <w:t>Methodological framework</w:t>
            </w:r>
            <w:r w:rsidR="000A6859">
              <w:rPr>
                <w:webHidden/>
              </w:rPr>
              <w:tab/>
            </w:r>
            <w:r w:rsidR="000A6859">
              <w:rPr>
                <w:webHidden/>
              </w:rPr>
              <w:fldChar w:fldCharType="begin"/>
            </w:r>
            <w:r w:rsidR="000A6859">
              <w:rPr>
                <w:webHidden/>
              </w:rPr>
              <w:instrText xml:space="preserve"> PAGEREF _Toc480834003 \h </w:instrText>
            </w:r>
            <w:r w:rsidR="000A6859">
              <w:rPr>
                <w:webHidden/>
              </w:rPr>
            </w:r>
            <w:r w:rsidR="000A6859">
              <w:rPr>
                <w:webHidden/>
              </w:rPr>
              <w:fldChar w:fldCharType="separate"/>
            </w:r>
            <w:r w:rsidR="000A6859">
              <w:rPr>
                <w:webHidden/>
              </w:rPr>
              <w:t>25</w:t>
            </w:r>
            <w:r w:rsidR="000A6859">
              <w:rPr>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4004" w:history="1">
            <w:r w:rsidR="000A6859" w:rsidRPr="00E76BC0">
              <w:rPr>
                <w:rStyle w:val="Hyperlink"/>
                <w:rFonts w:ascii="Times New Roman" w:hAnsi="Times New Roman" w:cs="Times New Roman"/>
                <w:noProof/>
                <w:lang w:val="en-US"/>
              </w:rPr>
              <w:t>3.1.</w:t>
            </w:r>
            <w:r w:rsidR="000A6859">
              <w:rPr>
                <w:rFonts w:eastAsiaTheme="minorEastAsia"/>
                <w:noProof/>
                <w:lang w:eastAsia="nl-NL"/>
              </w:rPr>
              <w:tab/>
            </w:r>
            <w:r w:rsidR="000A6859" w:rsidRPr="00E76BC0">
              <w:rPr>
                <w:rStyle w:val="Hyperlink"/>
                <w:rFonts w:ascii="Times New Roman" w:hAnsi="Times New Roman" w:cs="Times New Roman"/>
                <w:noProof/>
                <w:lang w:val="en-US"/>
              </w:rPr>
              <w:t>Research strategy</w:t>
            </w:r>
            <w:r w:rsidR="000A6859">
              <w:rPr>
                <w:noProof/>
                <w:webHidden/>
              </w:rPr>
              <w:tab/>
            </w:r>
            <w:r w:rsidR="000A6859">
              <w:rPr>
                <w:noProof/>
                <w:webHidden/>
              </w:rPr>
              <w:fldChar w:fldCharType="begin"/>
            </w:r>
            <w:r w:rsidR="000A6859">
              <w:rPr>
                <w:noProof/>
                <w:webHidden/>
              </w:rPr>
              <w:instrText xml:space="preserve"> PAGEREF _Toc480834004 \h </w:instrText>
            </w:r>
            <w:r w:rsidR="000A6859">
              <w:rPr>
                <w:noProof/>
                <w:webHidden/>
              </w:rPr>
            </w:r>
            <w:r w:rsidR="000A6859">
              <w:rPr>
                <w:noProof/>
                <w:webHidden/>
              </w:rPr>
              <w:fldChar w:fldCharType="separate"/>
            </w:r>
            <w:r w:rsidR="000A6859">
              <w:rPr>
                <w:noProof/>
                <w:webHidden/>
              </w:rPr>
              <w:t>25</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4005" w:history="1">
            <w:r w:rsidR="000A6859" w:rsidRPr="00E76BC0">
              <w:rPr>
                <w:rStyle w:val="Hyperlink"/>
                <w:rFonts w:ascii="Times New Roman" w:hAnsi="Times New Roman" w:cs="Times New Roman"/>
                <w:noProof/>
                <w:lang w:val="en-US"/>
              </w:rPr>
              <w:t>3.2.</w:t>
            </w:r>
            <w:r w:rsidR="000A6859">
              <w:rPr>
                <w:rFonts w:eastAsiaTheme="minorEastAsia"/>
                <w:noProof/>
                <w:lang w:eastAsia="nl-NL"/>
              </w:rPr>
              <w:tab/>
            </w:r>
            <w:r w:rsidR="000A6859" w:rsidRPr="00E76BC0">
              <w:rPr>
                <w:rStyle w:val="Hyperlink"/>
                <w:rFonts w:ascii="Times New Roman" w:hAnsi="Times New Roman" w:cs="Times New Roman"/>
                <w:noProof/>
                <w:lang w:val="en-US"/>
              </w:rPr>
              <w:t>Case selection</w:t>
            </w:r>
            <w:r w:rsidR="000A6859">
              <w:rPr>
                <w:noProof/>
                <w:webHidden/>
              </w:rPr>
              <w:tab/>
            </w:r>
            <w:r w:rsidR="000A6859">
              <w:rPr>
                <w:noProof/>
                <w:webHidden/>
              </w:rPr>
              <w:fldChar w:fldCharType="begin"/>
            </w:r>
            <w:r w:rsidR="000A6859">
              <w:rPr>
                <w:noProof/>
                <w:webHidden/>
              </w:rPr>
              <w:instrText xml:space="preserve"> PAGEREF _Toc480834005 \h </w:instrText>
            </w:r>
            <w:r w:rsidR="000A6859">
              <w:rPr>
                <w:noProof/>
                <w:webHidden/>
              </w:rPr>
            </w:r>
            <w:r w:rsidR="000A6859">
              <w:rPr>
                <w:noProof/>
                <w:webHidden/>
              </w:rPr>
              <w:fldChar w:fldCharType="separate"/>
            </w:r>
            <w:r w:rsidR="000A6859">
              <w:rPr>
                <w:noProof/>
                <w:webHidden/>
              </w:rPr>
              <w:t>27</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4006" w:history="1">
            <w:r w:rsidR="000A6859" w:rsidRPr="00E76BC0">
              <w:rPr>
                <w:rStyle w:val="Hyperlink"/>
                <w:rFonts w:ascii="Times New Roman" w:hAnsi="Times New Roman" w:cs="Times New Roman"/>
                <w:noProof/>
                <w:lang w:val="en-US"/>
              </w:rPr>
              <w:t>3.3.</w:t>
            </w:r>
            <w:r w:rsidR="000A6859">
              <w:rPr>
                <w:rFonts w:eastAsiaTheme="minorEastAsia"/>
                <w:noProof/>
                <w:lang w:eastAsia="nl-NL"/>
              </w:rPr>
              <w:tab/>
            </w:r>
            <w:r w:rsidR="000A6859" w:rsidRPr="00E76BC0">
              <w:rPr>
                <w:rStyle w:val="Hyperlink"/>
                <w:rFonts w:ascii="Times New Roman" w:hAnsi="Times New Roman" w:cs="Times New Roman"/>
                <w:noProof/>
                <w:lang w:val="en-US"/>
              </w:rPr>
              <w:t>Data analysis</w:t>
            </w:r>
            <w:r w:rsidR="000A6859">
              <w:rPr>
                <w:noProof/>
                <w:webHidden/>
              </w:rPr>
              <w:tab/>
            </w:r>
            <w:r w:rsidR="000A6859">
              <w:rPr>
                <w:noProof/>
                <w:webHidden/>
              </w:rPr>
              <w:fldChar w:fldCharType="begin"/>
            </w:r>
            <w:r w:rsidR="000A6859">
              <w:rPr>
                <w:noProof/>
                <w:webHidden/>
              </w:rPr>
              <w:instrText xml:space="preserve"> PAGEREF _Toc480834006 \h </w:instrText>
            </w:r>
            <w:r w:rsidR="000A6859">
              <w:rPr>
                <w:noProof/>
                <w:webHidden/>
              </w:rPr>
            </w:r>
            <w:r w:rsidR="000A6859">
              <w:rPr>
                <w:noProof/>
                <w:webHidden/>
              </w:rPr>
              <w:fldChar w:fldCharType="separate"/>
            </w:r>
            <w:r w:rsidR="000A6859">
              <w:rPr>
                <w:noProof/>
                <w:webHidden/>
              </w:rPr>
              <w:t>28</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4007" w:history="1">
            <w:r w:rsidR="000A6859" w:rsidRPr="00E76BC0">
              <w:rPr>
                <w:rStyle w:val="Hyperlink"/>
                <w:rFonts w:ascii="Times New Roman" w:hAnsi="Times New Roman" w:cs="Times New Roman"/>
                <w:noProof/>
                <w:lang w:val="en-US"/>
              </w:rPr>
              <w:t>3.4.</w:t>
            </w:r>
            <w:r w:rsidR="000A6859">
              <w:rPr>
                <w:rFonts w:eastAsiaTheme="minorEastAsia"/>
                <w:noProof/>
                <w:lang w:eastAsia="nl-NL"/>
              </w:rPr>
              <w:tab/>
            </w:r>
            <w:r w:rsidR="000A6859" w:rsidRPr="00E76BC0">
              <w:rPr>
                <w:rStyle w:val="Hyperlink"/>
                <w:rFonts w:ascii="Times New Roman" w:hAnsi="Times New Roman" w:cs="Times New Roman"/>
                <w:noProof/>
                <w:lang w:val="en-US"/>
              </w:rPr>
              <w:t>Validity and reliability</w:t>
            </w:r>
            <w:r w:rsidR="000A6859">
              <w:rPr>
                <w:noProof/>
                <w:webHidden/>
              </w:rPr>
              <w:tab/>
            </w:r>
            <w:r w:rsidR="000A6859">
              <w:rPr>
                <w:noProof/>
                <w:webHidden/>
              </w:rPr>
              <w:fldChar w:fldCharType="begin"/>
            </w:r>
            <w:r w:rsidR="000A6859">
              <w:rPr>
                <w:noProof/>
                <w:webHidden/>
              </w:rPr>
              <w:instrText xml:space="preserve"> PAGEREF _Toc480834007 \h </w:instrText>
            </w:r>
            <w:r w:rsidR="000A6859">
              <w:rPr>
                <w:noProof/>
                <w:webHidden/>
              </w:rPr>
            </w:r>
            <w:r w:rsidR="000A6859">
              <w:rPr>
                <w:noProof/>
                <w:webHidden/>
              </w:rPr>
              <w:fldChar w:fldCharType="separate"/>
            </w:r>
            <w:r w:rsidR="000A6859">
              <w:rPr>
                <w:noProof/>
                <w:webHidden/>
              </w:rPr>
              <w:t>29</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4008" w:history="1">
            <w:r w:rsidR="000A6859" w:rsidRPr="00E76BC0">
              <w:rPr>
                <w:rStyle w:val="Hyperlink"/>
                <w:rFonts w:ascii="Times New Roman" w:hAnsi="Times New Roman" w:cs="Times New Roman"/>
                <w:noProof/>
                <w:lang w:val="en-US"/>
              </w:rPr>
              <w:t>3.5.</w:t>
            </w:r>
            <w:r w:rsidR="000A6859">
              <w:rPr>
                <w:rFonts w:eastAsiaTheme="minorEastAsia"/>
                <w:noProof/>
                <w:lang w:eastAsia="nl-NL"/>
              </w:rPr>
              <w:tab/>
            </w:r>
            <w:r w:rsidR="000A6859" w:rsidRPr="00E76BC0">
              <w:rPr>
                <w:rStyle w:val="Hyperlink"/>
                <w:rFonts w:ascii="Times New Roman" w:hAnsi="Times New Roman" w:cs="Times New Roman"/>
                <w:noProof/>
                <w:lang w:val="en-US"/>
              </w:rPr>
              <w:t>Operationalization</w:t>
            </w:r>
            <w:r w:rsidR="000A6859">
              <w:rPr>
                <w:noProof/>
                <w:webHidden/>
              </w:rPr>
              <w:tab/>
            </w:r>
            <w:r w:rsidR="000A6859">
              <w:rPr>
                <w:noProof/>
                <w:webHidden/>
              </w:rPr>
              <w:fldChar w:fldCharType="begin"/>
            </w:r>
            <w:r w:rsidR="000A6859">
              <w:rPr>
                <w:noProof/>
                <w:webHidden/>
              </w:rPr>
              <w:instrText xml:space="preserve"> PAGEREF _Toc480834008 \h </w:instrText>
            </w:r>
            <w:r w:rsidR="000A6859">
              <w:rPr>
                <w:noProof/>
                <w:webHidden/>
              </w:rPr>
            </w:r>
            <w:r w:rsidR="000A6859">
              <w:rPr>
                <w:noProof/>
                <w:webHidden/>
              </w:rPr>
              <w:fldChar w:fldCharType="separate"/>
            </w:r>
            <w:r w:rsidR="000A6859">
              <w:rPr>
                <w:noProof/>
                <w:webHidden/>
              </w:rPr>
              <w:t>30</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4012" w:history="1">
            <w:r w:rsidR="000A6859" w:rsidRPr="00E76BC0">
              <w:rPr>
                <w:rStyle w:val="Hyperlink"/>
                <w:rFonts w:ascii="Times New Roman" w:hAnsi="Times New Roman" w:cs="Times New Roman"/>
                <w:noProof/>
                <w:lang w:val="en-US"/>
              </w:rPr>
              <w:t>3.6.</w:t>
            </w:r>
            <w:r w:rsidR="000A6859">
              <w:rPr>
                <w:rFonts w:eastAsiaTheme="minorEastAsia"/>
                <w:noProof/>
                <w:lang w:eastAsia="nl-NL"/>
              </w:rPr>
              <w:tab/>
            </w:r>
            <w:r w:rsidR="000A6859" w:rsidRPr="00E76BC0">
              <w:rPr>
                <w:rStyle w:val="Hyperlink"/>
                <w:rFonts w:ascii="Times New Roman" w:hAnsi="Times New Roman" w:cs="Times New Roman"/>
                <w:noProof/>
                <w:lang w:val="en-US"/>
              </w:rPr>
              <w:t>Data collection</w:t>
            </w:r>
            <w:r w:rsidR="000A6859">
              <w:rPr>
                <w:noProof/>
                <w:webHidden/>
              </w:rPr>
              <w:tab/>
            </w:r>
            <w:r w:rsidR="000A6859">
              <w:rPr>
                <w:noProof/>
                <w:webHidden/>
              </w:rPr>
              <w:fldChar w:fldCharType="begin"/>
            </w:r>
            <w:r w:rsidR="000A6859">
              <w:rPr>
                <w:noProof/>
                <w:webHidden/>
              </w:rPr>
              <w:instrText xml:space="preserve"> PAGEREF _Toc480834012 \h </w:instrText>
            </w:r>
            <w:r w:rsidR="000A6859">
              <w:rPr>
                <w:noProof/>
                <w:webHidden/>
              </w:rPr>
            </w:r>
            <w:r w:rsidR="000A6859">
              <w:rPr>
                <w:noProof/>
                <w:webHidden/>
              </w:rPr>
              <w:fldChar w:fldCharType="separate"/>
            </w:r>
            <w:r w:rsidR="000A6859">
              <w:rPr>
                <w:noProof/>
                <w:webHidden/>
              </w:rPr>
              <w:t>33</w:t>
            </w:r>
            <w:r w:rsidR="000A6859">
              <w:rPr>
                <w:noProof/>
                <w:webHidden/>
              </w:rPr>
              <w:fldChar w:fldCharType="end"/>
            </w:r>
          </w:hyperlink>
        </w:p>
        <w:p w:rsidR="000A6859" w:rsidRDefault="000A6859">
          <w:pPr>
            <w:pStyle w:val="Inhopg1"/>
            <w:rPr>
              <w:rStyle w:val="Hyperlink"/>
            </w:rPr>
          </w:pPr>
        </w:p>
        <w:p w:rsidR="000A6859" w:rsidRDefault="00FA2B2C">
          <w:pPr>
            <w:pStyle w:val="Inhopg1"/>
            <w:rPr>
              <w:rFonts w:asciiTheme="minorHAnsi" w:eastAsiaTheme="minorEastAsia" w:hAnsiTheme="minorHAnsi" w:cstheme="minorBidi"/>
              <w:b w:val="0"/>
              <w:sz w:val="22"/>
              <w:szCs w:val="22"/>
              <w:lang w:val="nl-NL" w:eastAsia="nl-NL"/>
            </w:rPr>
          </w:pPr>
          <w:hyperlink w:anchor="_Toc480834013" w:history="1">
            <w:r w:rsidR="000A6859" w:rsidRPr="00E76BC0">
              <w:rPr>
                <w:rStyle w:val="Hyperlink"/>
                <w:lang w:val="en-US"/>
              </w:rPr>
              <w:t>Analysis of coordination mechanisms in the Netherlands and Belgium</w:t>
            </w:r>
            <w:r w:rsidR="000A6859">
              <w:rPr>
                <w:webHidden/>
              </w:rPr>
              <w:tab/>
            </w:r>
            <w:r w:rsidR="000A6859">
              <w:rPr>
                <w:webHidden/>
              </w:rPr>
              <w:fldChar w:fldCharType="begin"/>
            </w:r>
            <w:r w:rsidR="000A6859">
              <w:rPr>
                <w:webHidden/>
              </w:rPr>
              <w:instrText xml:space="preserve"> PAGEREF _Toc480834013 \h </w:instrText>
            </w:r>
            <w:r w:rsidR="000A6859">
              <w:rPr>
                <w:webHidden/>
              </w:rPr>
            </w:r>
            <w:r w:rsidR="000A6859">
              <w:rPr>
                <w:webHidden/>
              </w:rPr>
              <w:fldChar w:fldCharType="separate"/>
            </w:r>
            <w:r w:rsidR="000A6859">
              <w:rPr>
                <w:webHidden/>
              </w:rPr>
              <w:t>36</w:t>
            </w:r>
            <w:r w:rsidR="000A6859">
              <w:rPr>
                <w:webHidden/>
              </w:rPr>
              <w:fldChar w:fldCharType="end"/>
            </w:r>
          </w:hyperlink>
        </w:p>
        <w:p w:rsidR="000A6859" w:rsidRDefault="00FA2B2C">
          <w:pPr>
            <w:pStyle w:val="Inhopg2"/>
            <w:tabs>
              <w:tab w:val="right" w:leader="dot" w:pos="9062"/>
            </w:tabs>
            <w:rPr>
              <w:rFonts w:eastAsiaTheme="minorEastAsia"/>
              <w:noProof/>
              <w:lang w:eastAsia="nl-NL"/>
            </w:rPr>
          </w:pPr>
          <w:hyperlink w:anchor="_Toc480834014" w:history="1">
            <w:r w:rsidR="000A6859" w:rsidRPr="00E76BC0">
              <w:rPr>
                <w:rStyle w:val="Hyperlink"/>
                <w:rFonts w:ascii="Times New Roman" w:hAnsi="Times New Roman" w:cs="Times New Roman"/>
                <w:noProof/>
                <w:lang w:val="en-US"/>
              </w:rPr>
              <w:t>4.1. Coordination ambition</w:t>
            </w:r>
            <w:r w:rsidR="000A6859">
              <w:rPr>
                <w:noProof/>
                <w:webHidden/>
              </w:rPr>
              <w:tab/>
            </w:r>
            <w:r w:rsidR="000A6859">
              <w:rPr>
                <w:noProof/>
                <w:webHidden/>
              </w:rPr>
              <w:fldChar w:fldCharType="begin"/>
            </w:r>
            <w:r w:rsidR="000A6859">
              <w:rPr>
                <w:noProof/>
                <w:webHidden/>
              </w:rPr>
              <w:instrText xml:space="preserve"> PAGEREF _Toc480834014 \h </w:instrText>
            </w:r>
            <w:r w:rsidR="000A6859">
              <w:rPr>
                <w:noProof/>
                <w:webHidden/>
              </w:rPr>
            </w:r>
            <w:r w:rsidR="000A6859">
              <w:rPr>
                <w:noProof/>
                <w:webHidden/>
              </w:rPr>
              <w:fldChar w:fldCharType="separate"/>
            </w:r>
            <w:r w:rsidR="000A6859">
              <w:rPr>
                <w:noProof/>
                <w:webHidden/>
              </w:rPr>
              <w:t>36</w:t>
            </w:r>
            <w:r w:rsidR="000A6859">
              <w:rPr>
                <w:noProof/>
                <w:webHidden/>
              </w:rPr>
              <w:fldChar w:fldCharType="end"/>
            </w:r>
          </w:hyperlink>
        </w:p>
        <w:p w:rsidR="000A6859" w:rsidRDefault="00FA2B2C">
          <w:pPr>
            <w:pStyle w:val="Inhopg2"/>
            <w:tabs>
              <w:tab w:val="right" w:leader="dot" w:pos="9062"/>
            </w:tabs>
            <w:rPr>
              <w:rFonts w:eastAsiaTheme="minorEastAsia"/>
              <w:noProof/>
              <w:lang w:eastAsia="nl-NL"/>
            </w:rPr>
          </w:pPr>
          <w:hyperlink w:anchor="_Toc480834015" w:history="1">
            <w:r w:rsidR="000A6859" w:rsidRPr="00E76BC0">
              <w:rPr>
                <w:rStyle w:val="Hyperlink"/>
                <w:rFonts w:ascii="Times New Roman" w:hAnsi="Times New Roman" w:cs="Times New Roman"/>
                <w:noProof/>
                <w:lang w:val="en-US"/>
              </w:rPr>
              <w:t>4.2. Centralization of coordination</w:t>
            </w:r>
            <w:r w:rsidR="000A6859">
              <w:rPr>
                <w:noProof/>
                <w:webHidden/>
              </w:rPr>
              <w:tab/>
            </w:r>
            <w:r w:rsidR="000A6859">
              <w:rPr>
                <w:noProof/>
                <w:webHidden/>
              </w:rPr>
              <w:fldChar w:fldCharType="begin"/>
            </w:r>
            <w:r w:rsidR="000A6859">
              <w:rPr>
                <w:noProof/>
                <w:webHidden/>
              </w:rPr>
              <w:instrText xml:space="preserve"> PAGEREF _Toc480834015 \h </w:instrText>
            </w:r>
            <w:r w:rsidR="000A6859">
              <w:rPr>
                <w:noProof/>
                <w:webHidden/>
              </w:rPr>
            </w:r>
            <w:r w:rsidR="000A6859">
              <w:rPr>
                <w:noProof/>
                <w:webHidden/>
              </w:rPr>
              <w:fldChar w:fldCharType="separate"/>
            </w:r>
            <w:r w:rsidR="000A6859">
              <w:rPr>
                <w:noProof/>
                <w:webHidden/>
              </w:rPr>
              <w:t>43</w:t>
            </w:r>
            <w:r w:rsidR="000A6859">
              <w:rPr>
                <w:noProof/>
                <w:webHidden/>
              </w:rPr>
              <w:fldChar w:fldCharType="end"/>
            </w:r>
          </w:hyperlink>
        </w:p>
        <w:p w:rsidR="000A6859" w:rsidRDefault="00FA2B2C">
          <w:pPr>
            <w:pStyle w:val="Inhopg2"/>
            <w:tabs>
              <w:tab w:val="right" w:leader="dot" w:pos="9062"/>
            </w:tabs>
            <w:rPr>
              <w:rFonts w:eastAsiaTheme="minorEastAsia"/>
              <w:noProof/>
              <w:lang w:eastAsia="nl-NL"/>
            </w:rPr>
          </w:pPr>
          <w:hyperlink w:anchor="_Toc480834016" w:history="1">
            <w:r w:rsidR="000A6859" w:rsidRPr="00E76BC0">
              <w:rPr>
                <w:rStyle w:val="Hyperlink"/>
                <w:rFonts w:ascii="Times New Roman" w:hAnsi="Times New Roman" w:cs="Times New Roman"/>
                <w:noProof/>
                <w:lang w:val="en-US"/>
              </w:rPr>
              <w:t>4.3. Recap</w:t>
            </w:r>
            <w:r w:rsidR="000A6859">
              <w:rPr>
                <w:noProof/>
                <w:webHidden/>
              </w:rPr>
              <w:tab/>
            </w:r>
            <w:r w:rsidR="000A6859">
              <w:rPr>
                <w:noProof/>
                <w:webHidden/>
              </w:rPr>
              <w:fldChar w:fldCharType="begin"/>
            </w:r>
            <w:r w:rsidR="000A6859">
              <w:rPr>
                <w:noProof/>
                <w:webHidden/>
              </w:rPr>
              <w:instrText xml:space="preserve"> PAGEREF _Toc480834016 \h </w:instrText>
            </w:r>
            <w:r w:rsidR="000A6859">
              <w:rPr>
                <w:noProof/>
                <w:webHidden/>
              </w:rPr>
            </w:r>
            <w:r w:rsidR="000A6859">
              <w:rPr>
                <w:noProof/>
                <w:webHidden/>
              </w:rPr>
              <w:fldChar w:fldCharType="separate"/>
            </w:r>
            <w:r w:rsidR="000A6859">
              <w:rPr>
                <w:noProof/>
                <w:webHidden/>
              </w:rPr>
              <w:t>49</w:t>
            </w:r>
            <w:r w:rsidR="000A6859">
              <w:rPr>
                <w:noProof/>
                <w:webHidden/>
              </w:rPr>
              <w:fldChar w:fldCharType="end"/>
            </w:r>
          </w:hyperlink>
        </w:p>
        <w:p w:rsidR="000A6859" w:rsidRDefault="00FA2B2C">
          <w:pPr>
            <w:pStyle w:val="Inhopg2"/>
            <w:tabs>
              <w:tab w:val="right" w:leader="dot" w:pos="9062"/>
            </w:tabs>
            <w:rPr>
              <w:rFonts w:eastAsiaTheme="minorEastAsia"/>
              <w:noProof/>
              <w:lang w:eastAsia="nl-NL"/>
            </w:rPr>
          </w:pPr>
          <w:hyperlink w:anchor="_Toc480834017" w:history="1">
            <w:r w:rsidR="000A6859" w:rsidRPr="00E76BC0">
              <w:rPr>
                <w:rStyle w:val="Hyperlink"/>
                <w:rFonts w:ascii="Times New Roman" w:hAnsi="Times New Roman" w:cs="Times New Roman"/>
                <w:noProof/>
                <w:lang w:val="en-US"/>
              </w:rPr>
              <w:t>4.4. Domestic factors</w:t>
            </w:r>
            <w:r w:rsidR="000A6859">
              <w:rPr>
                <w:noProof/>
                <w:webHidden/>
              </w:rPr>
              <w:tab/>
            </w:r>
            <w:r w:rsidR="000A6859">
              <w:rPr>
                <w:noProof/>
                <w:webHidden/>
              </w:rPr>
              <w:fldChar w:fldCharType="begin"/>
            </w:r>
            <w:r w:rsidR="000A6859">
              <w:rPr>
                <w:noProof/>
                <w:webHidden/>
              </w:rPr>
              <w:instrText xml:space="preserve"> PAGEREF _Toc480834017 \h </w:instrText>
            </w:r>
            <w:r w:rsidR="000A6859">
              <w:rPr>
                <w:noProof/>
                <w:webHidden/>
              </w:rPr>
            </w:r>
            <w:r w:rsidR="000A6859">
              <w:rPr>
                <w:noProof/>
                <w:webHidden/>
              </w:rPr>
              <w:fldChar w:fldCharType="separate"/>
            </w:r>
            <w:r w:rsidR="000A6859">
              <w:rPr>
                <w:noProof/>
                <w:webHidden/>
              </w:rPr>
              <w:t>51</w:t>
            </w:r>
            <w:r w:rsidR="000A6859">
              <w:rPr>
                <w:noProof/>
                <w:webHidden/>
              </w:rPr>
              <w:fldChar w:fldCharType="end"/>
            </w:r>
          </w:hyperlink>
        </w:p>
        <w:p w:rsidR="000A6859" w:rsidRDefault="00FA2B2C">
          <w:pPr>
            <w:pStyle w:val="Inhopg2"/>
            <w:tabs>
              <w:tab w:val="right" w:leader="dot" w:pos="9062"/>
            </w:tabs>
            <w:rPr>
              <w:rFonts w:eastAsiaTheme="minorEastAsia"/>
              <w:noProof/>
              <w:lang w:eastAsia="nl-NL"/>
            </w:rPr>
          </w:pPr>
          <w:hyperlink w:anchor="_Toc480834018" w:history="1">
            <w:r w:rsidR="000A6859" w:rsidRPr="00E76BC0">
              <w:rPr>
                <w:rStyle w:val="Hyperlink"/>
                <w:rFonts w:ascii="Times New Roman" w:hAnsi="Times New Roman" w:cs="Times New Roman"/>
                <w:noProof/>
                <w:lang w:val="en-GB"/>
              </w:rPr>
              <w:t>4.5. Recap</w:t>
            </w:r>
            <w:r w:rsidR="000A6859">
              <w:rPr>
                <w:noProof/>
                <w:webHidden/>
              </w:rPr>
              <w:tab/>
            </w:r>
            <w:r w:rsidR="000A6859">
              <w:rPr>
                <w:noProof/>
                <w:webHidden/>
              </w:rPr>
              <w:fldChar w:fldCharType="begin"/>
            </w:r>
            <w:r w:rsidR="000A6859">
              <w:rPr>
                <w:noProof/>
                <w:webHidden/>
              </w:rPr>
              <w:instrText xml:space="preserve"> PAGEREF _Toc480834018 \h </w:instrText>
            </w:r>
            <w:r w:rsidR="000A6859">
              <w:rPr>
                <w:noProof/>
                <w:webHidden/>
              </w:rPr>
            </w:r>
            <w:r w:rsidR="000A6859">
              <w:rPr>
                <w:noProof/>
                <w:webHidden/>
              </w:rPr>
              <w:fldChar w:fldCharType="separate"/>
            </w:r>
            <w:r w:rsidR="000A6859">
              <w:rPr>
                <w:noProof/>
                <w:webHidden/>
              </w:rPr>
              <w:t>58</w:t>
            </w:r>
            <w:r w:rsidR="000A6859">
              <w:rPr>
                <w:noProof/>
                <w:webHidden/>
              </w:rPr>
              <w:fldChar w:fldCharType="end"/>
            </w:r>
          </w:hyperlink>
        </w:p>
        <w:p w:rsidR="000A6859" w:rsidRDefault="000A6859">
          <w:pPr>
            <w:pStyle w:val="Inhopg1"/>
            <w:rPr>
              <w:rStyle w:val="Hyperlink"/>
            </w:rPr>
          </w:pPr>
        </w:p>
        <w:p w:rsidR="000A6859" w:rsidRDefault="00FA2B2C">
          <w:pPr>
            <w:pStyle w:val="Inhopg1"/>
            <w:rPr>
              <w:rFonts w:asciiTheme="minorHAnsi" w:eastAsiaTheme="minorEastAsia" w:hAnsiTheme="minorHAnsi" w:cstheme="minorBidi"/>
              <w:b w:val="0"/>
              <w:sz w:val="22"/>
              <w:szCs w:val="22"/>
              <w:lang w:val="nl-NL" w:eastAsia="nl-NL"/>
            </w:rPr>
          </w:pPr>
          <w:hyperlink w:anchor="_Toc480834019" w:history="1">
            <w:r w:rsidR="000A6859" w:rsidRPr="00E76BC0">
              <w:rPr>
                <w:rStyle w:val="Hyperlink"/>
              </w:rPr>
              <w:t>Conclusion</w:t>
            </w:r>
            <w:r w:rsidR="000A6859">
              <w:rPr>
                <w:webHidden/>
              </w:rPr>
              <w:tab/>
            </w:r>
            <w:r w:rsidR="000A6859">
              <w:rPr>
                <w:webHidden/>
              </w:rPr>
              <w:fldChar w:fldCharType="begin"/>
            </w:r>
            <w:r w:rsidR="000A6859">
              <w:rPr>
                <w:webHidden/>
              </w:rPr>
              <w:instrText xml:space="preserve"> PAGEREF _Toc480834019 \h </w:instrText>
            </w:r>
            <w:r w:rsidR="000A6859">
              <w:rPr>
                <w:webHidden/>
              </w:rPr>
            </w:r>
            <w:r w:rsidR="000A6859">
              <w:rPr>
                <w:webHidden/>
              </w:rPr>
              <w:fldChar w:fldCharType="separate"/>
            </w:r>
            <w:r w:rsidR="000A6859">
              <w:rPr>
                <w:webHidden/>
              </w:rPr>
              <w:t>61</w:t>
            </w:r>
            <w:r w:rsidR="000A6859">
              <w:rPr>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4020" w:history="1">
            <w:r w:rsidR="000A6859" w:rsidRPr="00E76BC0">
              <w:rPr>
                <w:rStyle w:val="Hyperlink"/>
                <w:rFonts w:ascii="Times New Roman" w:hAnsi="Times New Roman" w:cs="Times New Roman"/>
                <w:noProof/>
                <w:lang w:val="en-US"/>
              </w:rPr>
              <w:t>5.1.</w:t>
            </w:r>
            <w:r w:rsidR="000A6859">
              <w:rPr>
                <w:rFonts w:eastAsiaTheme="minorEastAsia"/>
                <w:noProof/>
                <w:lang w:eastAsia="nl-NL"/>
              </w:rPr>
              <w:tab/>
            </w:r>
            <w:r w:rsidR="000A6859" w:rsidRPr="00E76BC0">
              <w:rPr>
                <w:rStyle w:val="Hyperlink"/>
                <w:rFonts w:ascii="Times New Roman" w:hAnsi="Times New Roman" w:cs="Times New Roman"/>
                <w:noProof/>
                <w:lang w:val="en-US"/>
              </w:rPr>
              <w:t>Conclusions</w:t>
            </w:r>
            <w:r w:rsidR="000A6859">
              <w:rPr>
                <w:noProof/>
                <w:webHidden/>
              </w:rPr>
              <w:tab/>
            </w:r>
            <w:r w:rsidR="000A6859">
              <w:rPr>
                <w:noProof/>
                <w:webHidden/>
              </w:rPr>
              <w:fldChar w:fldCharType="begin"/>
            </w:r>
            <w:r w:rsidR="000A6859">
              <w:rPr>
                <w:noProof/>
                <w:webHidden/>
              </w:rPr>
              <w:instrText xml:space="preserve"> PAGEREF _Toc480834020 \h </w:instrText>
            </w:r>
            <w:r w:rsidR="000A6859">
              <w:rPr>
                <w:noProof/>
                <w:webHidden/>
              </w:rPr>
            </w:r>
            <w:r w:rsidR="000A6859">
              <w:rPr>
                <w:noProof/>
                <w:webHidden/>
              </w:rPr>
              <w:fldChar w:fldCharType="separate"/>
            </w:r>
            <w:r w:rsidR="000A6859">
              <w:rPr>
                <w:noProof/>
                <w:webHidden/>
              </w:rPr>
              <w:t>61</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4021" w:history="1">
            <w:r w:rsidR="000A6859" w:rsidRPr="00E76BC0">
              <w:rPr>
                <w:rStyle w:val="Hyperlink"/>
                <w:rFonts w:ascii="Times New Roman" w:hAnsi="Times New Roman" w:cs="Times New Roman"/>
                <w:noProof/>
                <w:lang w:val="en-US"/>
              </w:rPr>
              <w:t>5.2.</w:t>
            </w:r>
            <w:r w:rsidR="000A6859">
              <w:rPr>
                <w:rFonts w:eastAsiaTheme="minorEastAsia"/>
                <w:noProof/>
                <w:lang w:eastAsia="nl-NL"/>
              </w:rPr>
              <w:tab/>
            </w:r>
            <w:r w:rsidR="000A6859" w:rsidRPr="00E76BC0">
              <w:rPr>
                <w:rStyle w:val="Hyperlink"/>
                <w:rFonts w:ascii="Times New Roman" w:hAnsi="Times New Roman" w:cs="Times New Roman"/>
                <w:noProof/>
                <w:lang w:val="en-US"/>
              </w:rPr>
              <w:t>Reflection</w:t>
            </w:r>
            <w:r w:rsidR="000A6859">
              <w:rPr>
                <w:noProof/>
                <w:webHidden/>
              </w:rPr>
              <w:tab/>
            </w:r>
            <w:r w:rsidR="000A6859">
              <w:rPr>
                <w:noProof/>
                <w:webHidden/>
              </w:rPr>
              <w:fldChar w:fldCharType="begin"/>
            </w:r>
            <w:r w:rsidR="000A6859">
              <w:rPr>
                <w:noProof/>
                <w:webHidden/>
              </w:rPr>
              <w:instrText xml:space="preserve"> PAGEREF _Toc480834021 \h </w:instrText>
            </w:r>
            <w:r w:rsidR="000A6859">
              <w:rPr>
                <w:noProof/>
                <w:webHidden/>
              </w:rPr>
            </w:r>
            <w:r w:rsidR="000A6859">
              <w:rPr>
                <w:noProof/>
                <w:webHidden/>
              </w:rPr>
              <w:fldChar w:fldCharType="separate"/>
            </w:r>
            <w:r w:rsidR="000A6859">
              <w:rPr>
                <w:noProof/>
                <w:webHidden/>
              </w:rPr>
              <w:t>67</w:t>
            </w:r>
            <w:r w:rsidR="000A6859">
              <w:rPr>
                <w:noProof/>
                <w:webHidden/>
              </w:rPr>
              <w:fldChar w:fldCharType="end"/>
            </w:r>
          </w:hyperlink>
        </w:p>
        <w:p w:rsidR="000A6859" w:rsidRDefault="00FA2B2C">
          <w:pPr>
            <w:pStyle w:val="Inhopg2"/>
            <w:tabs>
              <w:tab w:val="left" w:pos="880"/>
              <w:tab w:val="right" w:leader="dot" w:pos="9062"/>
            </w:tabs>
            <w:rPr>
              <w:rFonts w:eastAsiaTheme="minorEastAsia"/>
              <w:noProof/>
              <w:lang w:eastAsia="nl-NL"/>
            </w:rPr>
          </w:pPr>
          <w:hyperlink w:anchor="_Toc480834022" w:history="1">
            <w:r w:rsidR="000A6859" w:rsidRPr="00E76BC0">
              <w:rPr>
                <w:rStyle w:val="Hyperlink"/>
                <w:rFonts w:ascii="Times New Roman" w:hAnsi="Times New Roman" w:cs="Times New Roman"/>
                <w:noProof/>
                <w:lang w:val="en-US"/>
              </w:rPr>
              <w:t>5.3.</w:t>
            </w:r>
            <w:r w:rsidR="000A6859">
              <w:rPr>
                <w:rFonts w:eastAsiaTheme="minorEastAsia"/>
                <w:noProof/>
                <w:lang w:eastAsia="nl-NL"/>
              </w:rPr>
              <w:tab/>
            </w:r>
            <w:r w:rsidR="000A6859" w:rsidRPr="00E76BC0">
              <w:rPr>
                <w:rStyle w:val="Hyperlink"/>
                <w:rFonts w:ascii="Times New Roman" w:hAnsi="Times New Roman" w:cs="Times New Roman"/>
                <w:noProof/>
                <w:lang w:val="en-US"/>
              </w:rPr>
              <w:t>Recommendations for further research</w:t>
            </w:r>
            <w:r w:rsidR="000A6859">
              <w:rPr>
                <w:noProof/>
                <w:webHidden/>
              </w:rPr>
              <w:tab/>
            </w:r>
            <w:r w:rsidR="000A6859">
              <w:rPr>
                <w:noProof/>
                <w:webHidden/>
              </w:rPr>
              <w:fldChar w:fldCharType="begin"/>
            </w:r>
            <w:r w:rsidR="000A6859">
              <w:rPr>
                <w:noProof/>
                <w:webHidden/>
              </w:rPr>
              <w:instrText xml:space="preserve"> PAGEREF _Toc480834022 \h </w:instrText>
            </w:r>
            <w:r w:rsidR="000A6859">
              <w:rPr>
                <w:noProof/>
                <w:webHidden/>
              </w:rPr>
            </w:r>
            <w:r w:rsidR="000A6859">
              <w:rPr>
                <w:noProof/>
                <w:webHidden/>
              </w:rPr>
              <w:fldChar w:fldCharType="separate"/>
            </w:r>
            <w:r w:rsidR="000A6859">
              <w:rPr>
                <w:noProof/>
                <w:webHidden/>
              </w:rPr>
              <w:t>68</w:t>
            </w:r>
            <w:r w:rsidR="000A6859">
              <w:rPr>
                <w:noProof/>
                <w:webHidden/>
              </w:rPr>
              <w:fldChar w:fldCharType="end"/>
            </w:r>
          </w:hyperlink>
        </w:p>
        <w:p w:rsidR="000A6859" w:rsidRDefault="000A6859">
          <w:pPr>
            <w:pStyle w:val="Inhopg1"/>
            <w:rPr>
              <w:rStyle w:val="Hyperlink"/>
            </w:rPr>
          </w:pPr>
        </w:p>
        <w:p w:rsidR="000A6859" w:rsidRDefault="00FA2B2C">
          <w:pPr>
            <w:pStyle w:val="Inhopg1"/>
            <w:rPr>
              <w:rFonts w:asciiTheme="minorHAnsi" w:eastAsiaTheme="minorEastAsia" w:hAnsiTheme="minorHAnsi" w:cstheme="minorBidi"/>
              <w:b w:val="0"/>
              <w:sz w:val="22"/>
              <w:szCs w:val="22"/>
              <w:lang w:val="nl-NL" w:eastAsia="nl-NL"/>
            </w:rPr>
          </w:pPr>
          <w:hyperlink w:anchor="_Toc480834023" w:history="1">
            <w:r w:rsidR="000A6859" w:rsidRPr="00E76BC0">
              <w:rPr>
                <w:rStyle w:val="Hyperlink"/>
                <w:lang w:val="en-US"/>
              </w:rPr>
              <w:t>References</w:t>
            </w:r>
            <w:r w:rsidR="000A6859">
              <w:rPr>
                <w:webHidden/>
              </w:rPr>
              <w:tab/>
            </w:r>
            <w:r w:rsidR="000A6859">
              <w:rPr>
                <w:webHidden/>
              </w:rPr>
              <w:fldChar w:fldCharType="begin"/>
            </w:r>
            <w:r w:rsidR="000A6859">
              <w:rPr>
                <w:webHidden/>
              </w:rPr>
              <w:instrText xml:space="preserve"> PAGEREF _Toc480834023 \h </w:instrText>
            </w:r>
            <w:r w:rsidR="000A6859">
              <w:rPr>
                <w:webHidden/>
              </w:rPr>
            </w:r>
            <w:r w:rsidR="000A6859">
              <w:rPr>
                <w:webHidden/>
              </w:rPr>
              <w:fldChar w:fldCharType="separate"/>
            </w:r>
            <w:r w:rsidR="000A6859">
              <w:rPr>
                <w:webHidden/>
              </w:rPr>
              <w:t>70</w:t>
            </w:r>
            <w:r w:rsidR="000A6859">
              <w:rPr>
                <w:webHidden/>
              </w:rPr>
              <w:fldChar w:fldCharType="end"/>
            </w:r>
          </w:hyperlink>
        </w:p>
        <w:p w:rsidR="000A6859" w:rsidRDefault="00FA2B2C">
          <w:pPr>
            <w:pStyle w:val="Inhopg1"/>
            <w:rPr>
              <w:rFonts w:asciiTheme="minorHAnsi" w:eastAsiaTheme="minorEastAsia" w:hAnsiTheme="minorHAnsi" w:cstheme="minorBidi"/>
              <w:b w:val="0"/>
              <w:sz w:val="22"/>
              <w:szCs w:val="22"/>
              <w:lang w:val="nl-NL" w:eastAsia="nl-NL"/>
            </w:rPr>
          </w:pPr>
          <w:hyperlink w:anchor="_Toc480834024" w:history="1">
            <w:r w:rsidR="000A6859" w:rsidRPr="00E76BC0">
              <w:rPr>
                <w:rStyle w:val="Hyperlink"/>
              </w:rPr>
              <w:t>Annex 1: Interviewees</w:t>
            </w:r>
            <w:r w:rsidR="000A6859">
              <w:rPr>
                <w:webHidden/>
              </w:rPr>
              <w:tab/>
            </w:r>
            <w:r w:rsidR="000A6859">
              <w:rPr>
                <w:webHidden/>
              </w:rPr>
              <w:fldChar w:fldCharType="begin"/>
            </w:r>
            <w:r w:rsidR="000A6859">
              <w:rPr>
                <w:webHidden/>
              </w:rPr>
              <w:instrText xml:space="preserve"> PAGEREF _Toc480834024 \h </w:instrText>
            </w:r>
            <w:r w:rsidR="000A6859">
              <w:rPr>
                <w:webHidden/>
              </w:rPr>
            </w:r>
            <w:r w:rsidR="000A6859">
              <w:rPr>
                <w:webHidden/>
              </w:rPr>
              <w:fldChar w:fldCharType="separate"/>
            </w:r>
            <w:r w:rsidR="000A6859">
              <w:rPr>
                <w:webHidden/>
              </w:rPr>
              <w:t>77</w:t>
            </w:r>
            <w:r w:rsidR="000A6859">
              <w:rPr>
                <w:webHidden/>
              </w:rPr>
              <w:fldChar w:fldCharType="end"/>
            </w:r>
          </w:hyperlink>
        </w:p>
        <w:p w:rsidR="000A6859" w:rsidRDefault="00FA2B2C">
          <w:pPr>
            <w:pStyle w:val="Inhopg1"/>
            <w:rPr>
              <w:rFonts w:asciiTheme="minorHAnsi" w:eastAsiaTheme="minorEastAsia" w:hAnsiTheme="minorHAnsi" w:cstheme="minorBidi"/>
              <w:b w:val="0"/>
              <w:sz w:val="22"/>
              <w:szCs w:val="22"/>
              <w:lang w:val="nl-NL" w:eastAsia="nl-NL"/>
            </w:rPr>
          </w:pPr>
          <w:hyperlink w:anchor="_Toc480834027" w:history="1">
            <w:r w:rsidR="000A6859" w:rsidRPr="00E76BC0">
              <w:rPr>
                <w:rStyle w:val="Hyperlink"/>
              </w:rPr>
              <w:t>Annex 2: Interviewguide</w:t>
            </w:r>
            <w:r w:rsidR="000A6859">
              <w:rPr>
                <w:webHidden/>
              </w:rPr>
              <w:tab/>
            </w:r>
            <w:r w:rsidR="000A6859">
              <w:rPr>
                <w:webHidden/>
              </w:rPr>
              <w:fldChar w:fldCharType="begin"/>
            </w:r>
            <w:r w:rsidR="000A6859">
              <w:rPr>
                <w:webHidden/>
              </w:rPr>
              <w:instrText xml:space="preserve"> PAGEREF _Toc480834027 \h </w:instrText>
            </w:r>
            <w:r w:rsidR="000A6859">
              <w:rPr>
                <w:webHidden/>
              </w:rPr>
            </w:r>
            <w:r w:rsidR="000A6859">
              <w:rPr>
                <w:webHidden/>
              </w:rPr>
              <w:fldChar w:fldCharType="separate"/>
            </w:r>
            <w:r w:rsidR="000A6859">
              <w:rPr>
                <w:webHidden/>
              </w:rPr>
              <w:t>78</w:t>
            </w:r>
            <w:r w:rsidR="000A6859">
              <w:rPr>
                <w:webHidden/>
              </w:rPr>
              <w:fldChar w:fldCharType="end"/>
            </w:r>
          </w:hyperlink>
        </w:p>
        <w:p w:rsidR="000E7289" w:rsidRDefault="000E7289" w:rsidP="000E7289">
          <w:pPr>
            <w:spacing w:after="0" w:line="360" w:lineRule="auto"/>
          </w:pPr>
          <w:r w:rsidRPr="00BC3183">
            <w:rPr>
              <w:rFonts w:ascii="Times New Roman" w:hAnsi="Times New Roman" w:cs="Times New Roman"/>
              <w:b/>
              <w:bCs/>
              <w:sz w:val="24"/>
              <w:szCs w:val="24"/>
            </w:rPr>
            <w:fldChar w:fldCharType="end"/>
          </w:r>
        </w:p>
      </w:sdtContent>
    </w:sdt>
    <w:p w:rsidR="000E7289" w:rsidRDefault="000E7289" w:rsidP="000E7289">
      <w:pPr>
        <w:rPr>
          <w:rFonts w:ascii="Times New Roman" w:hAnsi="Times New Roman" w:cs="Times New Roman"/>
          <w:sz w:val="32"/>
          <w:szCs w:val="32"/>
          <w:lang w:val="en-US"/>
        </w:rPr>
      </w:pPr>
      <w:r>
        <w:rPr>
          <w:rFonts w:ascii="Times New Roman" w:hAnsi="Times New Roman" w:cs="Times New Roman"/>
          <w:sz w:val="32"/>
          <w:szCs w:val="32"/>
          <w:lang w:val="en-US"/>
        </w:rPr>
        <w:br w:type="page"/>
      </w:r>
    </w:p>
    <w:p w:rsidR="000E7289" w:rsidRPr="00221509" w:rsidRDefault="000E7289" w:rsidP="000E7289">
      <w:pPr>
        <w:pStyle w:val="Kop1"/>
        <w:spacing w:before="0" w:line="360" w:lineRule="auto"/>
        <w:rPr>
          <w:rFonts w:ascii="Times New Roman" w:hAnsi="Times New Roman" w:cs="Times New Roman"/>
          <w:color w:val="auto"/>
          <w:sz w:val="32"/>
          <w:szCs w:val="32"/>
          <w:lang w:val="en-US"/>
        </w:rPr>
      </w:pPr>
      <w:bookmarkStart w:id="6" w:name="_Toc474931455"/>
      <w:bookmarkStart w:id="7" w:name="_Toc480833986"/>
      <w:r w:rsidRPr="00221509">
        <w:rPr>
          <w:rFonts w:ascii="Times New Roman" w:hAnsi="Times New Roman" w:cs="Times New Roman"/>
          <w:color w:val="auto"/>
          <w:sz w:val="32"/>
          <w:szCs w:val="32"/>
          <w:lang w:val="en-US"/>
        </w:rPr>
        <w:lastRenderedPageBreak/>
        <w:t>List of abbreviations</w:t>
      </w:r>
      <w:bookmarkEnd w:id="6"/>
      <w:bookmarkEnd w:id="7"/>
    </w:p>
    <w:tbl>
      <w:tblPr>
        <w:tblStyle w:val="Lichtearcering-accent6"/>
        <w:tblW w:w="0" w:type="auto"/>
        <w:tblLook w:val="04A0" w:firstRow="1" w:lastRow="0" w:firstColumn="1" w:lastColumn="0" w:noHBand="0" w:noVBand="1"/>
      </w:tblPr>
      <w:tblGrid>
        <w:gridCol w:w="1523"/>
        <w:gridCol w:w="7670"/>
      </w:tblGrid>
      <w:tr w:rsidR="000E7289" w:rsidRPr="000B1D6A" w:rsidTr="006F7CCB">
        <w:trPr>
          <w:cnfStyle w:val="100000000000" w:firstRow="1" w:lastRow="0" w:firstColumn="0" w:lastColumn="0" w:oddVBand="0" w:evenVBand="0" w:oddHBand="0"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523" w:type="dxa"/>
          </w:tcPr>
          <w:p w:rsidR="000E7289" w:rsidRPr="000B1D6A" w:rsidRDefault="000E7289" w:rsidP="006F7CCB">
            <w:pPr>
              <w:spacing w:line="360" w:lineRule="auto"/>
              <w:rPr>
                <w:rFonts w:ascii="Times New Roman" w:hAnsi="Times New Roman" w:cs="Times New Roman"/>
                <w:sz w:val="24"/>
                <w:szCs w:val="24"/>
              </w:rPr>
            </w:pPr>
          </w:p>
        </w:tc>
        <w:tc>
          <w:tcPr>
            <w:tcW w:w="7670" w:type="dxa"/>
          </w:tcPr>
          <w:p w:rsidR="000E7289" w:rsidRPr="000B1D6A" w:rsidRDefault="000E7289" w:rsidP="006F7CC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0E7289" w:rsidRPr="000B1D6A" w:rsidTr="006F7CCB">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spacing w:line="360" w:lineRule="auto"/>
              <w:rPr>
                <w:rFonts w:ascii="Times New Roman" w:hAnsi="Times New Roman" w:cs="Times New Roman"/>
                <w:color w:val="auto"/>
                <w:sz w:val="24"/>
                <w:szCs w:val="24"/>
              </w:rPr>
            </w:pPr>
            <w:r w:rsidRPr="001060B7">
              <w:rPr>
                <w:rFonts w:ascii="Times New Roman" w:hAnsi="Times New Roman" w:cs="Times New Roman"/>
                <w:color w:val="auto"/>
                <w:sz w:val="24"/>
                <w:szCs w:val="24"/>
              </w:rPr>
              <w:t>BNC</w:t>
            </w:r>
          </w:p>
        </w:tc>
        <w:tc>
          <w:tcPr>
            <w:tcW w:w="7670" w:type="dxa"/>
          </w:tcPr>
          <w:p w:rsidR="000E7289" w:rsidRPr="001060B7" w:rsidRDefault="000E7289"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060B7">
              <w:rPr>
                <w:rFonts w:ascii="Times New Roman" w:hAnsi="Times New Roman" w:cs="Times New Roman"/>
                <w:color w:val="auto"/>
                <w:sz w:val="24"/>
                <w:szCs w:val="24"/>
              </w:rPr>
              <w:t>Beoordeling Nieuwe Commissievoorstellen</w:t>
            </w:r>
          </w:p>
        </w:tc>
      </w:tr>
      <w:tr w:rsidR="000E7289" w:rsidRPr="000B1D6A" w:rsidTr="006F7CCB">
        <w:trPr>
          <w:trHeight w:val="525"/>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tabs>
                <w:tab w:val="left" w:pos="1262"/>
              </w:tabs>
              <w:spacing w:line="360" w:lineRule="auto"/>
              <w:rPr>
                <w:rFonts w:ascii="Times New Roman" w:hAnsi="Times New Roman" w:cs="Times New Roman"/>
                <w:color w:val="auto"/>
                <w:sz w:val="24"/>
                <w:szCs w:val="24"/>
              </w:rPr>
            </w:pPr>
            <w:r w:rsidRPr="001060B7">
              <w:rPr>
                <w:rFonts w:ascii="Times New Roman" w:hAnsi="Times New Roman" w:cs="Times New Roman"/>
                <w:color w:val="auto"/>
                <w:sz w:val="24"/>
                <w:szCs w:val="24"/>
              </w:rPr>
              <w:t>CA</w:t>
            </w:r>
          </w:p>
        </w:tc>
        <w:tc>
          <w:tcPr>
            <w:tcW w:w="7670" w:type="dxa"/>
          </w:tcPr>
          <w:p w:rsidR="000E7289" w:rsidRPr="001060B7" w:rsidRDefault="000E7289"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060B7">
              <w:rPr>
                <w:rFonts w:ascii="Times New Roman" w:hAnsi="Times New Roman" w:cs="Times New Roman"/>
                <w:color w:val="auto"/>
                <w:sz w:val="24"/>
                <w:szCs w:val="24"/>
              </w:rPr>
              <w:t>Cooperation Agreement</w:t>
            </w:r>
          </w:p>
        </w:tc>
      </w:tr>
      <w:tr w:rsidR="000E7289" w:rsidRPr="000B1D6A" w:rsidTr="006F7CCB">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tabs>
                <w:tab w:val="left" w:pos="1262"/>
              </w:tabs>
              <w:spacing w:line="360" w:lineRule="auto"/>
              <w:rPr>
                <w:rFonts w:ascii="Times New Roman" w:hAnsi="Times New Roman" w:cs="Times New Roman"/>
                <w:color w:val="auto"/>
                <w:sz w:val="24"/>
                <w:szCs w:val="24"/>
              </w:rPr>
            </w:pPr>
            <w:r w:rsidRPr="001060B7">
              <w:rPr>
                <w:rFonts w:ascii="Times New Roman" w:hAnsi="Times New Roman" w:cs="Times New Roman"/>
                <w:color w:val="auto"/>
                <w:sz w:val="24"/>
                <w:szCs w:val="24"/>
              </w:rPr>
              <w:t>CC</w:t>
            </w:r>
            <w:r w:rsidRPr="001060B7">
              <w:rPr>
                <w:rFonts w:ascii="Times New Roman" w:hAnsi="Times New Roman" w:cs="Times New Roman"/>
                <w:color w:val="auto"/>
                <w:sz w:val="24"/>
                <w:szCs w:val="24"/>
              </w:rPr>
              <w:tab/>
            </w:r>
          </w:p>
        </w:tc>
        <w:tc>
          <w:tcPr>
            <w:tcW w:w="7670" w:type="dxa"/>
          </w:tcPr>
          <w:p w:rsidR="000E7289" w:rsidRPr="001060B7" w:rsidRDefault="000E7289"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roofErr w:type="spellStart"/>
            <w:r w:rsidRPr="001060B7">
              <w:rPr>
                <w:rFonts w:ascii="Times New Roman" w:hAnsi="Times New Roman" w:cs="Times New Roman"/>
                <w:color w:val="auto"/>
                <w:sz w:val="24"/>
                <w:szCs w:val="24"/>
              </w:rPr>
              <w:t>Concertation</w:t>
            </w:r>
            <w:proofErr w:type="spellEnd"/>
            <w:r w:rsidRPr="001060B7">
              <w:rPr>
                <w:rFonts w:ascii="Times New Roman" w:hAnsi="Times New Roman" w:cs="Times New Roman"/>
                <w:color w:val="auto"/>
                <w:sz w:val="24"/>
                <w:szCs w:val="24"/>
              </w:rPr>
              <w:t xml:space="preserve"> </w:t>
            </w:r>
            <w:proofErr w:type="spellStart"/>
            <w:r w:rsidRPr="001060B7">
              <w:rPr>
                <w:rFonts w:ascii="Times New Roman" w:hAnsi="Times New Roman" w:cs="Times New Roman"/>
                <w:color w:val="auto"/>
                <w:sz w:val="24"/>
                <w:szCs w:val="24"/>
              </w:rPr>
              <w:t>Committee</w:t>
            </w:r>
            <w:proofErr w:type="spellEnd"/>
          </w:p>
        </w:tc>
      </w:tr>
      <w:tr w:rsidR="000E7289" w:rsidRPr="000B1D6A" w:rsidTr="006F7CCB">
        <w:trPr>
          <w:trHeight w:val="525"/>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spacing w:line="360" w:lineRule="auto"/>
              <w:rPr>
                <w:rFonts w:ascii="Times New Roman" w:hAnsi="Times New Roman" w:cs="Times New Roman"/>
                <w:color w:val="auto"/>
                <w:sz w:val="24"/>
                <w:szCs w:val="24"/>
              </w:rPr>
            </w:pPr>
            <w:r w:rsidRPr="001060B7">
              <w:rPr>
                <w:rFonts w:ascii="Times New Roman" w:hAnsi="Times New Roman" w:cs="Times New Roman"/>
                <w:color w:val="auto"/>
                <w:sz w:val="24"/>
                <w:szCs w:val="24"/>
              </w:rPr>
              <w:t>COR</w:t>
            </w:r>
          </w:p>
        </w:tc>
        <w:tc>
          <w:tcPr>
            <w:tcW w:w="7670" w:type="dxa"/>
          </w:tcPr>
          <w:p w:rsidR="000E7289" w:rsidRPr="001060B7" w:rsidRDefault="000E7289"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roofErr w:type="spellStart"/>
            <w:r w:rsidRPr="001060B7">
              <w:rPr>
                <w:rFonts w:ascii="Times New Roman" w:hAnsi="Times New Roman" w:cs="Times New Roman"/>
                <w:color w:val="auto"/>
                <w:sz w:val="24"/>
                <w:szCs w:val="24"/>
              </w:rPr>
              <w:t>Committee</w:t>
            </w:r>
            <w:proofErr w:type="spellEnd"/>
            <w:r w:rsidRPr="001060B7">
              <w:rPr>
                <w:rFonts w:ascii="Times New Roman" w:hAnsi="Times New Roman" w:cs="Times New Roman"/>
                <w:color w:val="auto"/>
                <w:sz w:val="24"/>
                <w:szCs w:val="24"/>
              </w:rPr>
              <w:t xml:space="preserve"> of </w:t>
            </w:r>
            <w:proofErr w:type="spellStart"/>
            <w:r w:rsidRPr="001060B7">
              <w:rPr>
                <w:rFonts w:ascii="Times New Roman" w:hAnsi="Times New Roman" w:cs="Times New Roman"/>
                <w:color w:val="auto"/>
                <w:sz w:val="24"/>
                <w:szCs w:val="24"/>
              </w:rPr>
              <w:t>the</w:t>
            </w:r>
            <w:proofErr w:type="spellEnd"/>
            <w:r w:rsidRPr="001060B7">
              <w:rPr>
                <w:rFonts w:ascii="Times New Roman" w:hAnsi="Times New Roman" w:cs="Times New Roman"/>
                <w:color w:val="auto"/>
                <w:sz w:val="24"/>
                <w:szCs w:val="24"/>
              </w:rPr>
              <w:t xml:space="preserve"> </w:t>
            </w:r>
            <w:proofErr w:type="spellStart"/>
            <w:r w:rsidRPr="001060B7">
              <w:rPr>
                <w:rFonts w:ascii="Times New Roman" w:hAnsi="Times New Roman" w:cs="Times New Roman"/>
                <w:color w:val="auto"/>
                <w:sz w:val="24"/>
                <w:szCs w:val="24"/>
              </w:rPr>
              <w:t>Regions</w:t>
            </w:r>
            <w:proofErr w:type="spellEnd"/>
          </w:p>
        </w:tc>
      </w:tr>
      <w:tr w:rsidR="000E7289" w:rsidRPr="000B1D6A" w:rsidTr="006F7CCB">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spacing w:line="360" w:lineRule="auto"/>
              <w:rPr>
                <w:rFonts w:ascii="Times New Roman" w:hAnsi="Times New Roman" w:cs="Times New Roman"/>
                <w:color w:val="auto"/>
                <w:sz w:val="24"/>
                <w:szCs w:val="24"/>
              </w:rPr>
            </w:pPr>
            <w:r w:rsidRPr="001060B7">
              <w:rPr>
                <w:rFonts w:ascii="Times New Roman" w:hAnsi="Times New Roman" w:cs="Times New Roman"/>
                <w:color w:val="auto"/>
                <w:sz w:val="24"/>
                <w:szCs w:val="24"/>
              </w:rPr>
              <w:t>COREPER</w:t>
            </w:r>
          </w:p>
        </w:tc>
        <w:tc>
          <w:tcPr>
            <w:tcW w:w="7670" w:type="dxa"/>
          </w:tcPr>
          <w:p w:rsidR="000E7289" w:rsidRPr="001060B7" w:rsidRDefault="000E7289"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060B7">
              <w:rPr>
                <w:rFonts w:ascii="Times New Roman" w:hAnsi="Times New Roman" w:cs="Times New Roman"/>
                <w:color w:val="auto"/>
                <w:sz w:val="24"/>
                <w:szCs w:val="24"/>
              </w:rPr>
              <w:t xml:space="preserve">Comité des </w:t>
            </w:r>
            <w:proofErr w:type="spellStart"/>
            <w:r w:rsidRPr="001060B7">
              <w:rPr>
                <w:rFonts w:ascii="Times New Roman" w:hAnsi="Times New Roman" w:cs="Times New Roman"/>
                <w:color w:val="auto"/>
                <w:sz w:val="24"/>
                <w:szCs w:val="24"/>
              </w:rPr>
              <w:t>Représentants</w:t>
            </w:r>
            <w:proofErr w:type="spellEnd"/>
            <w:r w:rsidRPr="001060B7">
              <w:rPr>
                <w:rFonts w:ascii="Times New Roman" w:hAnsi="Times New Roman" w:cs="Times New Roman"/>
                <w:color w:val="auto"/>
                <w:sz w:val="24"/>
                <w:szCs w:val="24"/>
              </w:rPr>
              <w:t xml:space="preserve"> </w:t>
            </w:r>
            <w:proofErr w:type="spellStart"/>
            <w:r w:rsidRPr="001060B7">
              <w:rPr>
                <w:rFonts w:ascii="Times New Roman" w:hAnsi="Times New Roman" w:cs="Times New Roman"/>
                <w:color w:val="auto"/>
                <w:sz w:val="24"/>
                <w:szCs w:val="24"/>
              </w:rPr>
              <w:t>Permanents</w:t>
            </w:r>
            <w:proofErr w:type="spellEnd"/>
          </w:p>
        </w:tc>
      </w:tr>
      <w:tr w:rsidR="000E7289" w:rsidRPr="000B1D6A" w:rsidTr="006F7CCB">
        <w:trPr>
          <w:trHeight w:val="525"/>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DGE</w:t>
            </w:r>
          </w:p>
        </w:tc>
        <w:tc>
          <w:tcPr>
            <w:tcW w:w="7670" w:type="dxa"/>
          </w:tcPr>
          <w:p w:rsidR="000E7289" w:rsidRPr="001060B7" w:rsidRDefault="000E7289"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060B7">
              <w:rPr>
                <w:rFonts w:ascii="Times New Roman" w:hAnsi="Times New Roman" w:cs="Times New Roman"/>
                <w:color w:val="auto"/>
                <w:sz w:val="24"/>
                <w:szCs w:val="24"/>
              </w:rPr>
              <w:t>Directie-generaal Europese Zaken en Coördinatie</w:t>
            </w:r>
          </w:p>
        </w:tc>
      </w:tr>
      <w:tr w:rsidR="000E7289" w:rsidRPr="000B1D6A" w:rsidTr="006F7CCB">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spacing w:line="360" w:lineRule="auto"/>
              <w:rPr>
                <w:rFonts w:ascii="Times New Roman" w:hAnsi="Times New Roman" w:cs="Times New Roman"/>
                <w:color w:val="auto"/>
                <w:sz w:val="24"/>
                <w:szCs w:val="24"/>
              </w:rPr>
            </w:pPr>
            <w:r w:rsidRPr="001060B7">
              <w:rPr>
                <w:rFonts w:ascii="Times New Roman" w:hAnsi="Times New Roman" w:cs="Times New Roman"/>
                <w:color w:val="auto"/>
                <w:sz w:val="24"/>
                <w:szCs w:val="24"/>
              </w:rPr>
              <w:t>EC</w:t>
            </w:r>
          </w:p>
        </w:tc>
        <w:tc>
          <w:tcPr>
            <w:tcW w:w="7670" w:type="dxa"/>
          </w:tcPr>
          <w:p w:rsidR="000E7289" w:rsidRPr="001060B7" w:rsidRDefault="000E7289"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060B7">
              <w:rPr>
                <w:rFonts w:ascii="Times New Roman" w:hAnsi="Times New Roman" w:cs="Times New Roman"/>
                <w:color w:val="auto"/>
                <w:sz w:val="24"/>
                <w:szCs w:val="24"/>
              </w:rPr>
              <w:t>European Community</w:t>
            </w:r>
          </w:p>
        </w:tc>
      </w:tr>
      <w:tr w:rsidR="000E7289" w:rsidRPr="000B1D6A" w:rsidTr="006F7CCB">
        <w:trPr>
          <w:trHeight w:val="525"/>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spacing w:line="360" w:lineRule="auto"/>
              <w:rPr>
                <w:rFonts w:ascii="Times New Roman" w:hAnsi="Times New Roman" w:cs="Times New Roman"/>
                <w:color w:val="auto"/>
                <w:sz w:val="24"/>
                <w:szCs w:val="24"/>
              </w:rPr>
            </w:pPr>
            <w:r w:rsidRPr="001060B7">
              <w:rPr>
                <w:rFonts w:ascii="Times New Roman" w:hAnsi="Times New Roman" w:cs="Times New Roman"/>
                <w:color w:val="auto"/>
                <w:sz w:val="24"/>
                <w:szCs w:val="24"/>
              </w:rPr>
              <w:t>EU</w:t>
            </w:r>
          </w:p>
        </w:tc>
        <w:tc>
          <w:tcPr>
            <w:tcW w:w="7670" w:type="dxa"/>
          </w:tcPr>
          <w:p w:rsidR="000E7289" w:rsidRPr="001060B7" w:rsidRDefault="000E7289"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060B7">
              <w:rPr>
                <w:rFonts w:ascii="Times New Roman" w:hAnsi="Times New Roman" w:cs="Times New Roman"/>
                <w:color w:val="auto"/>
                <w:sz w:val="24"/>
                <w:szCs w:val="24"/>
              </w:rPr>
              <w:t>European Union</w:t>
            </w:r>
          </w:p>
        </w:tc>
      </w:tr>
      <w:tr w:rsidR="000E7289" w:rsidRPr="00446B77" w:rsidTr="006F7CCB">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spacing w:line="360" w:lineRule="auto"/>
              <w:rPr>
                <w:rFonts w:ascii="Times New Roman" w:hAnsi="Times New Roman" w:cs="Times New Roman"/>
                <w:color w:val="auto"/>
                <w:sz w:val="24"/>
                <w:szCs w:val="24"/>
                <w:lang w:val="en-US"/>
              </w:rPr>
            </w:pPr>
            <w:r w:rsidRPr="001060B7">
              <w:rPr>
                <w:rFonts w:ascii="Times New Roman" w:hAnsi="Times New Roman" w:cs="Times New Roman"/>
                <w:color w:val="auto"/>
                <w:sz w:val="24"/>
                <w:szCs w:val="24"/>
                <w:lang w:val="en-US"/>
              </w:rPr>
              <w:t>ICFP</w:t>
            </w:r>
          </w:p>
        </w:tc>
        <w:tc>
          <w:tcPr>
            <w:tcW w:w="7670" w:type="dxa"/>
          </w:tcPr>
          <w:p w:rsidR="000E7289" w:rsidRPr="001060B7" w:rsidRDefault="000E7289"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US"/>
              </w:rPr>
            </w:pPr>
            <w:r w:rsidRPr="001060B7">
              <w:rPr>
                <w:rFonts w:ascii="Times New Roman" w:hAnsi="Times New Roman" w:cs="Times New Roman"/>
                <w:color w:val="auto"/>
                <w:sz w:val="24"/>
                <w:szCs w:val="24"/>
                <w:lang w:val="en-US"/>
              </w:rPr>
              <w:t>Inter-ministerial Conference for Foreign Policy</w:t>
            </w:r>
          </w:p>
        </w:tc>
      </w:tr>
      <w:tr w:rsidR="000E7289" w:rsidRPr="000B1D6A" w:rsidTr="006F7CCB">
        <w:trPr>
          <w:trHeight w:val="525"/>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spacing w:line="360" w:lineRule="auto"/>
              <w:rPr>
                <w:rFonts w:ascii="Times New Roman" w:hAnsi="Times New Roman" w:cs="Times New Roman"/>
                <w:color w:val="auto"/>
                <w:sz w:val="24"/>
                <w:szCs w:val="24"/>
                <w:lang w:val="en-US"/>
              </w:rPr>
            </w:pPr>
            <w:r w:rsidRPr="001060B7">
              <w:rPr>
                <w:rFonts w:ascii="Times New Roman" w:hAnsi="Times New Roman" w:cs="Times New Roman"/>
                <w:color w:val="auto"/>
                <w:sz w:val="24"/>
                <w:szCs w:val="24"/>
                <w:lang w:val="en-US"/>
              </w:rPr>
              <w:t>IPO</w:t>
            </w:r>
          </w:p>
        </w:tc>
        <w:tc>
          <w:tcPr>
            <w:tcW w:w="7670" w:type="dxa"/>
          </w:tcPr>
          <w:p w:rsidR="000E7289" w:rsidRPr="001060B7" w:rsidRDefault="000E7289"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proofErr w:type="spellStart"/>
            <w:r w:rsidRPr="001060B7">
              <w:rPr>
                <w:rFonts w:ascii="Times New Roman" w:hAnsi="Times New Roman" w:cs="Times New Roman"/>
                <w:color w:val="auto"/>
                <w:sz w:val="24"/>
                <w:szCs w:val="24"/>
                <w:lang w:val="en-US"/>
              </w:rPr>
              <w:t>Interprovinciaal</w:t>
            </w:r>
            <w:proofErr w:type="spellEnd"/>
            <w:r w:rsidRPr="001060B7">
              <w:rPr>
                <w:rFonts w:ascii="Times New Roman" w:hAnsi="Times New Roman" w:cs="Times New Roman"/>
                <w:color w:val="auto"/>
                <w:sz w:val="24"/>
                <w:szCs w:val="24"/>
                <w:lang w:val="en-US"/>
              </w:rPr>
              <w:t xml:space="preserve"> </w:t>
            </w:r>
            <w:proofErr w:type="spellStart"/>
            <w:r w:rsidRPr="001060B7">
              <w:rPr>
                <w:rFonts w:ascii="Times New Roman" w:hAnsi="Times New Roman" w:cs="Times New Roman"/>
                <w:color w:val="auto"/>
                <w:sz w:val="24"/>
                <w:szCs w:val="24"/>
                <w:lang w:val="en-US"/>
              </w:rPr>
              <w:t>Overleg</w:t>
            </w:r>
            <w:proofErr w:type="spellEnd"/>
          </w:p>
        </w:tc>
      </w:tr>
      <w:tr w:rsidR="000E7289" w:rsidRPr="000B1D6A" w:rsidTr="006F7CCB">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spacing w:line="360" w:lineRule="auto"/>
              <w:rPr>
                <w:rFonts w:ascii="Times New Roman" w:hAnsi="Times New Roman" w:cs="Times New Roman"/>
                <w:color w:val="auto"/>
                <w:sz w:val="24"/>
                <w:szCs w:val="24"/>
                <w:lang w:val="en-US"/>
              </w:rPr>
            </w:pPr>
            <w:r w:rsidRPr="001060B7">
              <w:rPr>
                <w:rFonts w:ascii="Times New Roman" w:hAnsi="Times New Roman" w:cs="Times New Roman"/>
                <w:color w:val="auto"/>
                <w:sz w:val="24"/>
                <w:szCs w:val="24"/>
                <w:lang w:val="en-US"/>
              </w:rPr>
              <w:t>PR</w:t>
            </w:r>
          </w:p>
        </w:tc>
        <w:tc>
          <w:tcPr>
            <w:tcW w:w="7670" w:type="dxa"/>
          </w:tcPr>
          <w:p w:rsidR="000E7289" w:rsidRPr="001060B7" w:rsidRDefault="000E7289"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US"/>
              </w:rPr>
            </w:pPr>
            <w:r w:rsidRPr="001060B7">
              <w:rPr>
                <w:rFonts w:ascii="Times New Roman" w:hAnsi="Times New Roman" w:cs="Times New Roman"/>
                <w:color w:val="auto"/>
                <w:sz w:val="24"/>
                <w:szCs w:val="24"/>
                <w:lang w:val="en-US"/>
              </w:rPr>
              <w:t>Permanent Representation</w:t>
            </w:r>
          </w:p>
        </w:tc>
      </w:tr>
      <w:tr w:rsidR="000E7289" w:rsidRPr="000B1D6A" w:rsidTr="006F7CCB">
        <w:trPr>
          <w:trHeight w:val="549"/>
        </w:trPr>
        <w:tc>
          <w:tcPr>
            <w:cnfStyle w:val="001000000000" w:firstRow="0" w:lastRow="0" w:firstColumn="1" w:lastColumn="0" w:oddVBand="0" w:evenVBand="0" w:oddHBand="0" w:evenHBand="0" w:firstRowFirstColumn="0" w:firstRowLastColumn="0" w:lastRowFirstColumn="0" w:lastRowLastColumn="0"/>
            <w:tcW w:w="1523" w:type="dxa"/>
          </w:tcPr>
          <w:p w:rsidR="000E7289" w:rsidRPr="001060B7" w:rsidRDefault="000E7289" w:rsidP="006F7CCB">
            <w:pPr>
              <w:spacing w:line="360" w:lineRule="auto"/>
              <w:rPr>
                <w:rFonts w:ascii="Times New Roman" w:hAnsi="Times New Roman" w:cs="Times New Roman"/>
                <w:color w:val="auto"/>
                <w:sz w:val="24"/>
                <w:szCs w:val="24"/>
                <w:lang w:val="en-US"/>
              </w:rPr>
            </w:pPr>
            <w:r w:rsidRPr="001060B7">
              <w:rPr>
                <w:rFonts w:ascii="Times New Roman" w:hAnsi="Times New Roman" w:cs="Times New Roman"/>
                <w:color w:val="auto"/>
                <w:sz w:val="24"/>
                <w:szCs w:val="24"/>
                <w:lang w:val="en-US"/>
              </w:rPr>
              <w:t>VNG</w:t>
            </w:r>
          </w:p>
        </w:tc>
        <w:tc>
          <w:tcPr>
            <w:tcW w:w="7670" w:type="dxa"/>
          </w:tcPr>
          <w:p w:rsidR="000E7289" w:rsidRPr="001060B7" w:rsidRDefault="000E7289"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proofErr w:type="spellStart"/>
            <w:r w:rsidRPr="001060B7">
              <w:rPr>
                <w:rFonts w:ascii="Times New Roman" w:hAnsi="Times New Roman" w:cs="Times New Roman"/>
                <w:color w:val="auto"/>
                <w:sz w:val="24"/>
                <w:szCs w:val="24"/>
                <w:lang w:val="en-US"/>
              </w:rPr>
              <w:t>Vereniging</w:t>
            </w:r>
            <w:proofErr w:type="spellEnd"/>
            <w:r w:rsidRPr="001060B7">
              <w:rPr>
                <w:rFonts w:ascii="Times New Roman" w:hAnsi="Times New Roman" w:cs="Times New Roman"/>
                <w:color w:val="auto"/>
                <w:sz w:val="24"/>
                <w:szCs w:val="24"/>
                <w:lang w:val="en-US"/>
              </w:rPr>
              <w:t xml:space="preserve"> van </w:t>
            </w:r>
            <w:proofErr w:type="spellStart"/>
            <w:r w:rsidRPr="001060B7">
              <w:rPr>
                <w:rFonts w:ascii="Times New Roman" w:hAnsi="Times New Roman" w:cs="Times New Roman"/>
                <w:color w:val="auto"/>
                <w:sz w:val="24"/>
                <w:szCs w:val="24"/>
                <w:lang w:val="en-US"/>
              </w:rPr>
              <w:t>Nederlandse</w:t>
            </w:r>
            <w:proofErr w:type="spellEnd"/>
            <w:r w:rsidRPr="001060B7">
              <w:rPr>
                <w:rFonts w:ascii="Times New Roman" w:hAnsi="Times New Roman" w:cs="Times New Roman"/>
                <w:color w:val="auto"/>
                <w:sz w:val="24"/>
                <w:szCs w:val="24"/>
                <w:lang w:val="en-US"/>
              </w:rPr>
              <w:t xml:space="preserve"> </w:t>
            </w:r>
            <w:proofErr w:type="spellStart"/>
            <w:r w:rsidRPr="001060B7">
              <w:rPr>
                <w:rFonts w:ascii="Times New Roman" w:hAnsi="Times New Roman" w:cs="Times New Roman"/>
                <w:color w:val="auto"/>
                <w:sz w:val="24"/>
                <w:szCs w:val="24"/>
                <w:lang w:val="en-US"/>
              </w:rPr>
              <w:t>Gemeenten</w:t>
            </w:r>
            <w:proofErr w:type="spellEnd"/>
          </w:p>
        </w:tc>
      </w:tr>
    </w:tbl>
    <w:p w:rsidR="000E7289" w:rsidRDefault="000E7289" w:rsidP="000E7289">
      <w:pPr>
        <w:rPr>
          <w:rFonts w:ascii="Times New Roman" w:eastAsiaTheme="majorEastAsia" w:hAnsi="Times New Roman" w:cs="Times New Roman"/>
          <w:b/>
          <w:bCs/>
          <w:sz w:val="32"/>
          <w:szCs w:val="32"/>
          <w:lang w:val="en-US"/>
        </w:rPr>
      </w:pPr>
      <w:r>
        <w:rPr>
          <w:rFonts w:ascii="Times New Roman" w:hAnsi="Times New Roman" w:cs="Times New Roman"/>
          <w:sz w:val="32"/>
          <w:szCs w:val="32"/>
          <w:lang w:val="en-US"/>
        </w:rPr>
        <w:br w:type="page"/>
      </w:r>
    </w:p>
    <w:p w:rsidR="000E7289" w:rsidRPr="004A1EC6" w:rsidRDefault="000E7289" w:rsidP="000E7289">
      <w:pPr>
        <w:pStyle w:val="Kop1"/>
        <w:spacing w:before="0" w:line="360" w:lineRule="auto"/>
        <w:rPr>
          <w:rFonts w:ascii="Times New Roman" w:hAnsi="Times New Roman" w:cs="Times New Roman"/>
          <w:color w:val="auto"/>
          <w:lang w:val="en-US"/>
        </w:rPr>
      </w:pPr>
      <w:bookmarkStart w:id="8" w:name="_Toc474495974"/>
      <w:bookmarkStart w:id="9" w:name="_Toc474931456"/>
      <w:bookmarkStart w:id="10" w:name="_Toc480833987"/>
      <w:r w:rsidRPr="004A1EC6">
        <w:rPr>
          <w:rFonts w:ascii="Times New Roman" w:hAnsi="Times New Roman" w:cs="Times New Roman"/>
          <w:color w:val="auto"/>
          <w:lang w:val="en-US"/>
        </w:rPr>
        <w:lastRenderedPageBreak/>
        <w:t>List of Figures</w:t>
      </w:r>
      <w:bookmarkEnd w:id="8"/>
      <w:bookmarkEnd w:id="9"/>
      <w:bookmarkEnd w:id="10"/>
    </w:p>
    <w:p w:rsidR="000E7289" w:rsidRPr="004A1EC6" w:rsidRDefault="000E7289" w:rsidP="000E7289">
      <w:pPr>
        <w:rPr>
          <w:rFonts w:ascii="Times New Roman" w:hAnsi="Times New Roman" w:cs="Times New Roman"/>
          <w:sz w:val="24"/>
          <w:szCs w:val="24"/>
          <w:lang w:val="en-US"/>
        </w:rPr>
      </w:pPr>
      <w:r w:rsidRPr="004A1EC6">
        <w:rPr>
          <w:rFonts w:ascii="Times New Roman" w:hAnsi="Times New Roman" w:cs="Times New Roman"/>
          <w:sz w:val="24"/>
          <w:szCs w:val="24"/>
          <w:lang w:val="en-US"/>
        </w:rPr>
        <w:t>Figure 1: National coordination mechanisms (</w:t>
      </w:r>
      <w:proofErr w:type="spellStart"/>
      <w:r w:rsidRPr="004A1EC6">
        <w:rPr>
          <w:rFonts w:ascii="Times New Roman" w:hAnsi="Times New Roman" w:cs="Times New Roman"/>
          <w:sz w:val="24"/>
          <w:szCs w:val="24"/>
          <w:lang w:val="en-US"/>
        </w:rPr>
        <w:t>Kassim</w:t>
      </w:r>
      <w:proofErr w:type="spellEnd"/>
      <w:r w:rsidRPr="004A1EC6">
        <w:rPr>
          <w:rFonts w:ascii="Times New Roman" w:hAnsi="Times New Roman" w:cs="Times New Roman"/>
          <w:sz w:val="24"/>
          <w:szCs w:val="24"/>
          <w:lang w:val="en-US"/>
        </w:rPr>
        <w:t>, 2003)</w:t>
      </w:r>
    </w:p>
    <w:p w:rsidR="000E7289" w:rsidRPr="004A1EC6" w:rsidRDefault="000E7289" w:rsidP="000E7289">
      <w:pPr>
        <w:rPr>
          <w:rFonts w:ascii="Times New Roman" w:hAnsi="Times New Roman" w:cs="Times New Roman"/>
          <w:sz w:val="24"/>
          <w:szCs w:val="24"/>
          <w:lang w:val="en-US"/>
        </w:rPr>
      </w:pPr>
      <w:r w:rsidRPr="004A1EC6">
        <w:rPr>
          <w:rFonts w:ascii="Times New Roman" w:hAnsi="Times New Roman" w:cs="Times New Roman"/>
          <w:sz w:val="24"/>
          <w:szCs w:val="24"/>
          <w:lang w:val="en-US"/>
        </w:rPr>
        <w:t>Figure 2: Conceptual model</w:t>
      </w:r>
    </w:p>
    <w:p w:rsidR="000E7289" w:rsidRPr="00CE0DF7" w:rsidRDefault="000E7289" w:rsidP="000E7289">
      <w:pPr>
        <w:rPr>
          <w:rFonts w:ascii="Times New Roman" w:hAnsi="Times New Roman" w:cs="Times New Roman"/>
          <w:sz w:val="24"/>
          <w:szCs w:val="24"/>
          <w:highlight w:val="yellow"/>
          <w:lang w:val="en-US"/>
        </w:rPr>
      </w:pPr>
    </w:p>
    <w:p w:rsidR="000E7289" w:rsidRPr="004A1EC6" w:rsidRDefault="000E7289" w:rsidP="000E7289">
      <w:pPr>
        <w:pStyle w:val="Kop1"/>
        <w:spacing w:before="0" w:line="360" w:lineRule="auto"/>
        <w:rPr>
          <w:rFonts w:ascii="Times New Roman" w:hAnsi="Times New Roman" w:cs="Times New Roman"/>
          <w:color w:val="auto"/>
          <w:lang w:val="en-US"/>
        </w:rPr>
      </w:pPr>
      <w:bookmarkStart w:id="11" w:name="_Toc474495975"/>
      <w:bookmarkStart w:id="12" w:name="_Toc474931457"/>
      <w:bookmarkStart w:id="13" w:name="_Toc480833988"/>
      <w:r w:rsidRPr="004A1EC6">
        <w:rPr>
          <w:rFonts w:ascii="Times New Roman" w:hAnsi="Times New Roman" w:cs="Times New Roman"/>
          <w:color w:val="auto"/>
          <w:lang w:val="en-US"/>
        </w:rPr>
        <w:t>List of Tables</w:t>
      </w:r>
      <w:bookmarkEnd w:id="11"/>
      <w:bookmarkEnd w:id="12"/>
      <w:bookmarkEnd w:id="13"/>
    </w:p>
    <w:p w:rsidR="000E7289" w:rsidRPr="004A1EC6" w:rsidRDefault="000E7289" w:rsidP="000E7289">
      <w:pPr>
        <w:rPr>
          <w:rFonts w:ascii="Times New Roman" w:hAnsi="Times New Roman" w:cs="Times New Roman"/>
          <w:sz w:val="24"/>
          <w:szCs w:val="24"/>
          <w:lang w:val="en-US"/>
        </w:rPr>
      </w:pPr>
      <w:r w:rsidRPr="004A1EC6">
        <w:rPr>
          <w:rFonts w:ascii="Times New Roman" w:hAnsi="Times New Roman" w:cs="Times New Roman"/>
          <w:sz w:val="24"/>
          <w:szCs w:val="24"/>
          <w:lang w:val="en-US"/>
        </w:rPr>
        <w:t>Table 1: Operationalization</w:t>
      </w:r>
    </w:p>
    <w:p w:rsidR="000E7289" w:rsidRPr="004A1EC6" w:rsidRDefault="000E7289" w:rsidP="000E7289">
      <w:pPr>
        <w:rPr>
          <w:rFonts w:ascii="Times New Roman" w:hAnsi="Times New Roman" w:cs="Times New Roman"/>
          <w:sz w:val="24"/>
          <w:szCs w:val="24"/>
          <w:lang w:val="en-US"/>
        </w:rPr>
      </w:pPr>
      <w:r w:rsidRPr="004A1EC6">
        <w:rPr>
          <w:rFonts w:ascii="Times New Roman" w:hAnsi="Times New Roman" w:cs="Times New Roman"/>
          <w:sz w:val="24"/>
          <w:szCs w:val="24"/>
          <w:lang w:val="en-US"/>
        </w:rPr>
        <w:t>Table 2: Categories in the Cooperation Agreement</w:t>
      </w:r>
    </w:p>
    <w:p w:rsidR="000E7289" w:rsidRDefault="000E7289" w:rsidP="000E7289">
      <w:pPr>
        <w:rPr>
          <w:rFonts w:ascii="Times New Roman" w:hAnsi="Times New Roman" w:cs="Times New Roman"/>
          <w:sz w:val="24"/>
          <w:szCs w:val="24"/>
          <w:lang w:val="en-US"/>
        </w:rPr>
      </w:pPr>
      <w:r w:rsidRPr="004A1EC6">
        <w:rPr>
          <w:rFonts w:ascii="Times New Roman" w:hAnsi="Times New Roman" w:cs="Times New Roman"/>
          <w:sz w:val="24"/>
          <w:szCs w:val="24"/>
          <w:lang w:val="en-US"/>
        </w:rPr>
        <w:t>Table 3: EU coordination in the Netherlands</w:t>
      </w:r>
    </w:p>
    <w:p w:rsidR="000E7289" w:rsidRDefault="000E7289" w:rsidP="000E7289">
      <w:pPr>
        <w:rPr>
          <w:rFonts w:ascii="Times New Roman" w:hAnsi="Times New Roman" w:cs="Times New Roman"/>
          <w:sz w:val="24"/>
          <w:szCs w:val="24"/>
          <w:lang w:val="en-US"/>
        </w:rPr>
      </w:pPr>
      <w:r>
        <w:rPr>
          <w:rFonts w:ascii="Times New Roman" w:hAnsi="Times New Roman" w:cs="Times New Roman"/>
          <w:sz w:val="24"/>
          <w:szCs w:val="24"/>
          <w:lang w:val="en-US"/>
        </w:rPr>
        <w:t>Table 4: EU coordination in Belgium</w:t>
      </w:r>
    </w:p>
    <w:p w:rsidR="000E7289" w:rsidRDefault="000E7289" w:rsidP="000E7289">
      <w:pPr>
        <w:rPr>
          <w:rFonts w:ascii="Times New Roman" w:hAnsi="Times New Roman" w:cs="Times New Roman"/>
          <w:sz w:val="24"/>
          <w:szCs w:val="24"/>
          <w:lang w:val="en-US"/>
        </w:rPr>
      </w:pPr>
      <w:r>
        <w:rPr>
          <w:rFonts w:ascii="Times New Roman" w:hAnsi="Times New Roman" w:cs="Times New Roman"/>
          <w:sz w:val="24"/>
          <w:szCs w:val="24"/>
          <w:lang w:val="en-US"/>
        </w:rPr>
        <w:t xml:space="preserve">Table 5: </w:t>
      </w:r>
      <w:r w:rsidRPr="00C72851">
        <w:rPr>
          <w:rFonts w:ascii="Times New Roman" w:hAnsi="Times New Roman" w:cs="Times New Roman"/>
          <w:sz w:val="24"/>
          <w:szCs w:val="24"/>
          <w:lang w:val="en-US"/>
        </w:rPr>
        <w:t>Domestic factors explaining changing coordination mechanisms</w:t>
      </w:r>
    </w:p>
    <w:p w:rsidR="000E7289" w:rsidRDefault="000E7289" w:rsidP="000E7289">
      <w:pPr>
        <w:rPr>
          <w:rFonts w:ascii="Times New Roman" w:hAnsi="Times New Roman" w:cs="Times New Roman"/>
          <w:sz w:val="32"/>
          <w:szCs w:val="32"/>
          <w:lang w:val="en-US"/>
        </w:rPr>
      </w:pPr>
      <w:r>
        <w:rPr>
          <w:rFonts w:ascii="Times New Roman" w:hAnsi="Times New Roman" w:cs="Times New Roman"/>
          <w:sz w:val="32"/>
          <w:szCs w:val="32"/>
          <w:lang w:val="en-US"/>
        </w:rPr>
        <w:br w:type="page"/>
      </w:r>
    </w:p>
    <w:p w:rsidR="000E7289" w:rsidRPr="00CE0DF7" w:rsidRDefault="000E7289" w:rsidP="000E7289">
      <w:pPr>
        <w:pStyle w:val="Kop1"/>
        <w:spacing w:before="0" w:line="360" w:lineRule="auto"/>
        <w:rPr>
          <w:rFonts w:ascii="Times New Roman" w:hAnsi="Times New Roman" w:cs="Times New Roman"/>
          <w:color w:val="auto"/>
          <w:sz w:val="32"/>
          <w:szCs w:val="32"/>
          <w:lang w:val="en-US"/>
        </w:rPr>
      </w:pPr>
      <w:bookmarkStart w:id="14" w:name="_Toc474495976"/>
      <w:bookmarkStart w:id="15" w:name="_Toc474931458"/>
      <w:bookmarkStart w:id="16" w:name="_Toc480833989"/>
      <w:r w:rsidRPr="00CE0DF7">
        <w:rPr>
          <w:rFonts w:ascii="Times New Roman" w:hAnsi="Times New Roman" w:cs="Times New Roman"/>
          <w:color w:val="auto"/>
          <w:sz w:val="32"/>
          <w:szCs w:val="32"/>
          <w:lang w:val="en-US"/>
        </w:rPr>
        <w:lastRenderedPageBreak/>
        <w:t>Introduction</w:t>
      </w:r>
      <w:bookmarkEnd w:id="14"/>
      <w:bookmarkEnd w:id="15"/>
      <w:bookmarkEnd w:id="16"/>
    </w:p>
    <w:p w:rsidR="000E7289" w:rsidRDefault="00FA2B2C" w:rsidP="000E7289">
      <w:pPr>
        <w:spacing w:line="360" w:lineRule="auto"/>
        <w:jc w:val="center"/>
        <w:rPr>
          <w:lang w:val="en-US"/>
        </w:rPr>
      </w:pPr>
      <w:r>
        <w:rPr>
          <w:lang w:val="en-US"/>
        </w:rPr>
        <w:pict>
          <v:rect id="_x0000_i1027" style="width:453.6pt;height:2.25pt" o:hralign="center" o:hrstd="t" o:hrnoshade="t" o:hr="t" fillcolor="#ffc000" stroked="f"/>
        </w:pict>
      </w:r>
    </w:p>
    <w:p w:rsidR="000E7289" w:rsidRDefault="000E7289" w:rsidP="000E7289">
      <w:pPr>
        <w:spacing w:after="0" w:line="360" w:lineRule="auto"/>
        <w:rPr>
          <w:rFonts w:ascii="Times New Roman" w:hAnsi="Times New Roman" w:cs="Times New Roman"/>
          <w:sz w:val="24"/>
          <w:szCs w:val="24"/>
          <w:lang w:val="en-US"/>
        </w:rPr>
      </w:pPr>
      <w:r w:rsidRPr="00D9076F">
        <w:rPr>
          <w:rFonts w:ascii="Times New Roman" w:hAnsi="Times New Roman" w:cs="Times New Roman"/>
          <w:sz w:val="24"/>
          <w:szCs w:val="24"/>
          <w:lang w:val="en-US"/>
        </w:rPr>
        <w:t xml:space="preserve">In October 2016, negotiations on the free trade agreement (CETA) between Canada and the European Union were put on hold by the Walloon regional government (NOS, 2016). The Belgian federal government and the Flanders region were for the treaty, but Belgium was not able to sign it for as long as the Walloon region was against it (NOS, 2016). This example showed the power that subnational governments have in Belgium. Over the last years, central governments have dispersed more powers to the subnational level (Tatham &amp; Bauer, 2014). The will for decentralization can also be found in the ambition of the </w:t>
      </w:r>
      <w:proofErr w:type="spellStart"/>
      <w:r w:rsidRPr="00D9076F">
        <w:rPr>
          <w:rFonts w:ascii="Times New Roman" w:hAnsi="Times New Roman" w:cs="Times New Roman"/>
          <w:sz w:val="24"/>
          <w:szCs w:val="24"/>
          <w:lang w:val="en-US"/>
        </w:rPr>
        <w:t>Rutte</w:t>
      </w:r>
      <w:proofErr w:type="spellEnd"/>
      <w:r w:rsidRPr="00D9076F">
        <w:rPr>
          <w:rFonts w:ascii="Times New Roman" w:hAnsi="Times New Roman" w:cs="Times New Roman"/>
          <w:sz w:val="24"/>
          <w:szCs w:val="24"/>
          <w:lang w:val="en-US"/>
        </w:rPr>
        <w:t xml:space="preserve"> I government to reorganize the public sector by the decentralization of responsibilities and tasks towards regional and municipal governments (</w:t>
      </w:r>
      <w:proofErr w:type="spellStart"/>
      <w:r w:rsidRPr="00D9076F">
        <w:rPr>
          <w:rFonts w:ascii="Times New Roman" w:hAnsi="Times New Roman" w:cs="Times New Roman"/>
          <w:sz w:val="24"/>
          <w:szCs w:val="24"/>
          <w:lang w:val="en-US"/>
        </w:rPr>
        <w:t>Regeerakkoord</w:t>
      </w:r>
      <w:proofErr w:type="spellEnd"/>
      <w:r w:rsidRPr="00D9076F">
        <w:rPr>
          <w:rFonts w:ascii="Times New Roman" w:hAnsi="Times New Roman" w:cs="Times New Roman"/>
          <w:sz w:val="24"/>
          <w:szCs w:val="24"/>
          <w:lang w:val="en-US"/>
        </w:rPr>
        <w:t xml:space="preserve"> VVD-CDA, 2010). That is why since 2015, the policy areas of employment, health care, and youth belong to the tasks of municipalities, and regional planning, nature, environment, and regional economic policy have been transferred to the regional governments (AIV, 2016). Following this trend, it has become a general tendency that competences between different bodies at the various levels of government overlap more and more (Tatham &amp; Bauer, 2014).</w:t>
      </w:r>
    </w:p>
    <w:p w:rsidR="000E7289" w:rsidRPr="00D9076F" w:rsidRDefault="000E7289" w:rsidP="000E7289">
      <w:pPr>
        <w:spacing w:after="0" w:line="360" w:lineRule="auto"/>
        <w:ind w:firstLine="708"/>
        <w:rPr>
          <w:rFonts w:ascii="Times New Roman" w:hAnsi="Times New Roman" w:cs="Times New Roman"/>
          <w:sz w:val="24"/>
          <w:szCs w:val="24"/>
          <w:lang w:val="en-US"/>
        </w:rPr>
      </w:pPr>
      <w:r w:rsidRPr="00D9076F">
        <w:rPr>
          <w:rFonts w:ascii="Times New Roman" w:hAnsi="Times New Roman" w:cs="Times New Roman"/>
          <w:sz w:val="24"/>
          <w:szCs w:val="24"/>
          <w:lang w:val="en-US"/>
        </w:rPr>
        <w:t>The dispersion of powers affects the way the central government and decentral authorities work together ‘and resulted in a need for policy coordination but also in some frictions regarding different authorities’ autonomy to act independently (Tatham &amp; Bauer, 2014).</w:t>
      </w:r>
    </w:p>
    <w:p w:rsidR="000E7289" w:rsidRPr="00D9076F" w:rsidRDefault="000E7289" w:rsidP="000E7289">
      <w:pPr>
        <w:spacing w:after="0" w:line="360" w:lineRule="auto"/>
        <w:rPr>
          <w:rFonts w:ascii="Times New Roman" w:hAnsi="Times New Roman" w:cs="Times New Roman"/>
          <w:sz w:val="24"/>
          <w:szCs w:val="24"/>
          <w:lang w:val="en-US"/>
        </w:rPr>
      </w:pPr>
    </w:p>
    <w:p w:rsidR="000E7289" w:rsidRDefault="000E7289" w:rsidP="000E7289">
      <w:pPr>
        <w:spacing w:after="0" w:line="360" w:lineRule="auto"/>
        <w:rPr>
          <w:rFonts w:ascii="Times New Roman" w:hAnsi="Times New Roman" w:cs="Times New Roman"/>
          <w:sz w:val="24"/>
          <w:szCs w:val="24"/>
          <w:lang w:val="en-US"/>
        </w:rPr>
      </w:pPr>
      <w:r w:rsidRPr="00D9076F">
        <w:rPr>
          <w:rFonts w:ascii="Times New Roman" w:hAnsi="Times New Roman" w:cs="Times New Roman"/>
          <w:sz w:val="24"/>
          <w:szCs w:val="24"/>
          <w:lang w:val="en-US"/>
        </w:rPr>
        <w:t>Powers have not only been dispersed to the subnational level, but also to the supranational level (Ibid, 2014). Due to further integration, decentral governments are also increasingly faced with European legislation (Hessel, 2003). More and more, local governments are faced with the implementation of a wide range of European policies (</w:t>
      </w:r>
      <w:proofErr w:type="spellStart"/>
      <w:r w:rsidRPr="00D9076F">
        <w:rPr>
          <w:rFonts w:ascii="Times New Roman" w:hAnsi="Times New Roman" w:cs="Times New Roman"/>
          <w:sz w:val="24"/>
          <w:szCs w:val="24"/>
          <w:lang w:val="en-US"/>
        </w:rPr>
        <w:t>Rijksoverheid</w:t>
      </w:r>
      <w:proofErr w:type="spellEnd"/>
      <w:r w:rsidRPr="00D9076F">
        <w:rPr>
          <w:rFonts w:ascii="Times New Roman" w:hAnsi="Times New Roman" w:cs="Times New Roman"/>
          <w:sz w:val="24"/>
          <w:szCs w:val="24"/>
          <w:lang w:val="en-US"/>
        </w:rPr>
        <w:t>, 2015). Although the member states of the European Union (EU) are responsible for the implementation and enforcement of European regulations adopted in Brussels, it can differ between member states how the implementation process is executed, either at the central or local level (</w:t>
      </w:r>
      <w:proofErr w:type="spellStart"/>
      <w:r w:rsidRPr="00D9076F">
        <w:rPr>
          <w:rFonts w:ascii="Times New Roman" w:hAnsi="Times New Roman" w:cs="Times New Roman"/>
          <w:sz w:val="24"/>
          <w:szCs w:val="24"/>
          <w:lang w:val="en-US"/>
        </w:rPr>
        <w:t>Mastenbroek</w:t>
      </w:r>
      <w:proofErr w:type="spellEnd"/>
      <w:r w:rsidRPr="00D9076F">
        <w:rPr>
          <w:rFonts w:ascii="Times New Roman" w:hAnsi="Times New Roman" w:cs="Times New Roman"/>
          <w:sz w:val="24"/>
          <w:szCs w:val="24"/>
          <w:lang w:val="en-US"/>
        </w:rPr>
        <w:t xml:space="preserve">, </w:t>
      </w:r>
      <w:proofErr w:type="spellStart"/>
      <w:r w:rsidRPr="00D9076F">
        <w:rPr>
          <w:rFonts w:ascii="Times New Roman" w:hAnsi="Times New Roman" w:cs="Times New Roman"/>
          <w:sz w:val="24"/>
          <w:szCs w:val="24"/>
          <w:lang w:val="en-US"/>
        </w:rPr>
        <w:t>Zwaan</w:t>
      </w:r>
      <w:proofErr w:type="spellEnd"/>
      <w:r w:rsidRPr="00D9076F">
        <w:rPr>
          <w:rFonts w:ascii="Times New Roman" w:hAnsi="Times New Roman" w:cs="Times New Roman"/>
          <w:sz w:val="24"/>
          <w:szCs w:val="24"/>
          <w:lang w:val="en-US"/>
        </w:rPr>
        <w:t xml:space="preserve">, </w:t>
      </w:r>
      <w:proofErr w:type="spellStart"/>
      <w:r w:rsidRPr="00D9076F">
        <w:rPr>
          <w:rFonts w:ascii="Times New Roman" w:hAnsi="Times New Roman" w:cs="Times New Roman"/>
          <w:sz w:val="24"/>
          <w:szCs w:val="24"/>
          <w:lang w:val="en-US"/>
        </w:rPr>
        <w:t>Liefferink</w:t>
      </w:r>
      <w:proofErr w:type="spellEnd"/>
      <w:r w:rsidRPr="00D9076F">
        <w:rPr>
          <w:rFonts w:ascii="Times New Roman" w:hAnsi="Times New Roman" w:cs="Times New Roman"/>
          <w:sz w:val="24"/>
          <w:szCs w:val="24"/>
          <w:lang w:val="en-US"/>
        </w:rPr>
        <w:t xml:space="preserve">, </w:t>
      </w:r>
      <w:proofErr w:type="spellStart"/>
      <w:r w:rsidRPr="00D9076F">
        <w:rPr>
          <w:rFonts w:ascii="Times New Roman" w:hAnsi="Times New Roman" w:cs="Times New Roman"/>
          <w:sz w:val="24"/>
          <w:szCs w:val="24"/>
          <w:lang w:val="en-US"/>
        </w:rPr>
        <w:t>Herweijer</w:t>
      </w:r>
      <w:proofErr w:type="spellEnd"/>
      <w:r w:rsidRPr="00D9076F">
        <w:rPr>
          <w:rFonts w:ascii="Times New Roman" w:hAnsi="Times New Roman" w:cs="Times New Roman"/>
          <w:sz w:val="24"/>
          <w:szCs w:val="24"/>
          <w:lang w:val="en-US"/>
        </w:rPr>
        <w:t xml:space="preserve"> &amp; Van </w:t>
      </w:r>
      <w:proofErr w:type="spellStart"/>
      <w:r w:rsidRPr="00D9076F">
        <w:rPr>
          <w:rFonts w:ascii="Times New Roman" w:hAnsi="Times New Roman" w:cs="Times New Roman"/>
          <w:sz w:val="24"/>
          <w:szCs w:val="24"/>
          <w:lang w:val="en-US"/>
        </w:rPr>
        <w:t>Voorst</w:t>
      </w:r>
      <w:proofErr w:type="spellEnd"/>
      <w:r w:rsidRPr="00D9076F">
        <w:rPr>
          <w:rFonts w:ascii="Times New Roman" w:hAnsi="Times New Roman" w:cs="Times New Roman"/>
          <w:sz w:val="24"/>
          <w:szCs w:val="24"/>
          <w:lang w:val="en-US"/>
        </w:rPr>
        <w:t>, 2013). An increasing part of the policies made by local governments is at least partly determined by European regulations (Ibid, 2013). Rural municipalities, for example, have to consider the EU’s Natura 2000 legislation, which is the largest coordinated network of protected areas in the world (European Commission, 2008; AIV, 2016).</w:t>
      </w:r>
    </w:p>
    <w:p w:rsidR="000E7289" w:rsidRDefault="000E7289" w:rsidP="000E7289">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b/>
        <w:t>These changes have an impact not only on how the EU and member states deal with each other but also how different governments within a member state deal with each other. There is a growing need for a good explanation of the impact of the EU on the member states and their domestic politics, policy, and polity (Bulmer, 2007). Due to a shift of duties and powers to the supranational level, a situation is created wherein policy responsibilities are shared increasingly by institutions at multiple levels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2006). This process is called multi-level governance and has gained more scientific influence over the last few years (</w:t>
      </w:r>
      <w:proofErr w:type="spellStart"/>
      <w:r>
        <w:rPr>
          <w:rFonts w:ascii="Times New Roman" w:hAnsi="Times New Roman" w:cs="Times New Roman"/>
          <w:sz w:val="24"/>
          <w:szCs w:val="24"/>
          <w:lang w:val="en-US"/>
        </w:rPr>
        <w:t>Helderman</w:t>
      </w:r>
      <w:proofErr w:type="spellEnd"/>
      <w:r>
        <w:rPr>
          <w:rFonts w:ascii="Times New Roman" w:hAnsi="Times New Roman" w:cs="Times New Roman"/>
          <w:sz w:val="24"/>
          <w:szCs w:val="24"/>
          <w:lang w:val="en-US"/>
        </w:rPr>
        <w:t>, 2015).</w:t>
      </w:r>
    </w:p>
    <w:p w:rsidR="000E7289" w:rsidRDefault="000E7289" w:rsidP="000E7289">
      <w:pPr>
        <w:spacing w:after="0" w:line="360" w:lineRule="auto"/>
        <w:rPr>
          <w:rFonts w:ascii="Times New Roman" w:hAnsi="Times New Roman" w:cs="Times New Roman"/>
          <w:sz w:val="24"/>
          <w:szCs w:val="24"/>
          <w:lang w:val="en-US"/>
        </w:rPr>
      </w:pPr>
    </w:p>
    <w:p w:rsidR="000E7289" w:rsidRDefault="000E7289" w:rsidP="000E7289">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Not only in the Netherlands, but also in other member states the dispersion of powers is visible. The center of the administrative powers in EU affairs in these member states is also changing.</w:t>
      </w:r>
    </w:p>
    <w:p w:rsidR="000E7289" w:rsidRDefault="000E7289" w:rsidP="000E7289">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Regions in Belgium, for example, are also increasingly faced with European legislation. Belgium is characterized as a federal state, which influences the way Belgium deals with EU affairs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2006). A federal state is characterized by vertically dispersed </w:t>
      </w:r>
      <w:r w:rsidRPr="00D9076F">
        <w:rPr>
          <w:rFonts w:ascii="Times New Roman" w:hAnsi="Times New Roman" w:cs="Times New Roman"/>
          <w:sz w:val="24"/>
          <w:szCs w:val="24"/>
          <w:lang w:val="en-US"/>
        </w:rPr>
        <w:t>powers, which means that each governmental layer has its political system. In Belgium, regions are entirely independent in European decision-making and have autonomous legislative powers (</w:t>
      </w:r>
      <w:proofErr w:type="spellStart"/>
      <w:r w:rsidRPr="00D9076F">
        <w:rPr>
          <w:rFonts w:ascii="Times New Roman" w:hAnsi="Times New Roman" w:cs="Times New Roman"/>
          <w:sz w:val="24"/>
          <w:szCs w:val="24"/>
          <w:lang w:val="en-US"/>
        </w:rPr>
        <w:t>Mastenbroek</w:t>
      </w:r>
      <w:proofErr w:type="spellEnd"/>
      <w:r w:rsidRPr="00D9076F">
        <w:rPr>
          <w:rFonts w:ascii="Times New Roman" w:hAnsi="Times New Roman" w:cs="Times New Roman"/>
          <w:sz w:val="24"/>
          <w:szCs w:val="24"/>
          <w:lang w:val="en-US"/>
        </w:rPr>
        <w:t xml:space="preserve"> et al., 2013; AIV, 2016). Because a member state is allowed to speak with one voice only at the European level, a proper coordination between central government and the regions in EU affairs is necessary. The result of good coordination is that a member state can negotiate with other member states at the European level more easily (</w:t>
      </w:r>
      <w:proofErr w:type="spellStart"/>
      <w:r w:rsidRPr="00D9076F">
        <w:rPr>
          <w:rFonts w:ascii="Times New Roman" w:hAnsi="Times New Roman" w:cs="Times New Roman"/>
          <w:sz w:val="24"/>
          <w:szCs w:val="24"/>
          <w:lang w:val="en-US"/>
        </w:rPr>
        <w:t>Beyers</w:t>
      </w:r>
      <w:proofErr w:type="spellEnd"/>
      <w:r w:rsidRPr="00D9076F">
        <w:rPr>
          <w:rFonts w:ascii="Times New Roman" w:hAnsi="Times New Roman" w:cs="Times New Roman"/>
          <w:sz w:val="24"/>
          <w:szCs w:val="24"/>
          <w:lang w:val="en-US"/>
        </w:rPr>
        <w:t xml:space="preserve"> &amp; </w:t>
      </w:r>
      <w:proofErr w:type="spellStart"/>
      <w:r w:rsidRPr="00D9076F">
        <w:rPr>
          <w:rFonts w:ascii="Times New Roman" w:hAnsi="Times New Roman" w:cs="Times New Roman"/>
          <w:sz w:val="24"/>
          <w:szCs w:val="24"/>
          <w:lang w:val="en-US"/>
        </w:rPr>
        <w:t>Bursens</w:t>
      </w:r>
      <w:proofErr w:type="spellEnd"/>
      <w:r w:rsidRPr="00D9076F">
        <w:rPr>
          <w:rFonts w:ascii="Times New Roman" w:hAnsi="Times New Roman" w:cs="Times New Roman"/>
          <w:sz w:val="24"/>
          <w:szCs w:val="24"/>
          <w:lang w:val="en-US"/>
        </w:rPr>
        <w:t xml:space="preserve">, 2006; </w:t>
      </w:r>
      <w:proofErr w:type="spellStart"/>
      <w:r w:rsidRPr="00D9076F">
        <w:rPr>
          <w:rFonts w:ascii="Times New Roman" w:hAnsi="Times New Roman" w:cs="Times New Roman"/>
          <w:sz w:val="24"/>
          <w:szCs w:val="24"/>
          <w:lang w:val="en-US"/>
        </w:rPr>
        <w:t>Bursens</w:t>
      </w:r>
      <w:proofErr w:type="spellEnd"/>
      <w:r w:rsidRPr="00D9076F">
        <w:rPr>
          <w:rFonts w:ascii="Times New Roman" w:hAnsi="Times New Roman" w:cs="Times New Roman"/>
          <w:sz w:val="24"/>
          <w:szCs w:val="24"/>
          <w:lang w:val="en-US"/>
        </w:rPr>
        <w:t xml:space="preserve">, </w:t>
      </w:r>
      <w:proofErr w:type="spellStart"/>
      <w:r w:rsidRPr="00D9076F">
        <w:rPr>
          <w:rFonts w:ascii="Times New Roman" w:hAnsi="Times New Roman" w:cs="Times New Roman"/>
          <w:sz w:val="24"/>
          <w:szCs w:val="24"/>
          <w:lang w:val="en-US"/>
        </w:rPr>
        <w:t>Beyers</w:t>
      </w:r>
      <w:proofErr w:type="spellEnd"/>
      <w:r w:rsidRPr="00D9076F">
        <w:rPr>
          <w:rFonts w:ascii="Times New Roman" w:hAnsi="Times New Roman" w:cs="Times New Roman"/>
          <w:sz w:val="24"/>
          <w:szCs w:val="24"/>
          <w:lang w:val="en-US"/>
        </w:rPr>
        <w:t xml:space="preserve"> &amp; </w:t>
      </w:r>
      <w:proofErr w:type="spellStart"/>
      <w:r w:rsidRPr="00D9076F">
        <w:rPr>
          <w:rFonts w:ascii="Times New Roman" w:hAnsi="Times New Roman" w:cs="Times New Roman"/>
          <w:sz w:val="24"/>
          <w:szCs w:val="24"/>
          <w:lang w:val="en-US"/>
        </w:rPr>
        <w:t>Donas</w:t>
      </w:r>
      <w:proofErr w:type="spellEnd"/>
      <w:r w:rsidRPr="00D9076F">
        <w:rPr>
          <w:rFonts w:ascii="Times New Roman" w:hAnsi="Times New Roman" w:cs="Times New Roman"/>
          <w:sz w:val="24"/>
          <w:szCs w:val="24"/>
          <w:lang w:val="en-US"/>
        </w:rPr>
        <w:t>, 2014; Jensen, 201</w:t>
      </w:r>
      <w:r>
        <w:rPr>
          <w:rFonts w:ascii="Times New Roman" w:hAnsi="Times New Roman" w:cs="Times New Roman"/>
          <w:sz w:val="24"/>
          <w:szCs w:val="24"/>
          <w:lang w:val="en-US"/>
        </w:rPr>
        <w:t>4</w:t>
      </w:r>
      <w:r w:rsidRPr="00D9076F">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roofErr w:type="spellStart"/>
      <w:r w:rsidRPr="00D9076F">
        <w:rPr>
          <w:rFonts w:ascii="Times New Roman" w:hAnsi="Times New Roman" w:cs="Times New Roman"/>
          <w:sz w:val="24"/>
          <w:szCs w:val="24"/>
          <w:lang w:val="en-US"/>
        </w:rPr>
        <w:t>Bursens</w:t>
      </w:r>
      <w:proofErr w:type="spellEnd"/>
      <w:r w:rsidRPr="00D9076F">
        <w:rPr>
          <w:rFonts w:ascii="Times New Roman" w:hAnsi="Times New Roman" w:cs="Times New Roman"/>
          <w:sz w:val="24"/>
          <w:szCs w:val="24"/>
          <w:lang w:val="en-US"/>
        </w:rPr>
        <w:t xml:space="preserve">, </w:t>
      </w:r>
      <w:proofErr w:type="spellStart"/>
      <w:r w:rsidRPr="00D9076F">
        <w:rPr>
          <w:rFonts w:ascii="Times New Roman" w:hAnsi="Times New Roman" w:cs="Times New Roman"/>
          <w:sz w:val="24"/>
          <w:szCs w:val="24"/>
          <w:lang w:val="en-US"/>
        </w:rPr>
        <w:t>Beyers</w:t>
      </w:r>
      <w:proofErr w:type="spellEnd"/>
      <w:r w:rsidRPr="00D9076F">
        <w:rPr>
          <w:rFonts w:ascii="Times New Roman" w:hAnsi="Times New Roman" w:cs="Times New Roman"/>
          <w:sz w:val="24"/>
          <w:szCs w:val="24"/>
          <w:lang w:val="en-US"/>
        </w:rPr>
        <w:t xml:space="preserve">, and </w:t>
      </w:r>
      <w:proofErr w:type="spellStart"/>
      <w:r w:rsidRPr="00D9076F">
        <w:rPr>
          <w:rFonts w:ascii="Times New Roman" w:hAnsi="Times New Roman" w:cs="Times New Roman"/>
          <w:sz w:val="24"/>
          <w:szCs w:val="24"/>
          <w:lang w:val="en-US"/>
        </w:rPr>
        <w:t>Donas</w:t>
      </w:r>
      <w:proofErr w:type="spellEnd"/>
      <w:r w:rsidRPr="00D9076F">
        <w:rPr>
          <w:rFonts w:ascii="Times New Roman" w:hAnsi="Times New Roman" w:cs="Times New Roman"/>
          <w:sz w:val="24"/>
          <w:szCs w:val="24"/>
          <w:lang w:val="en-US"/>
        </w:rPr>
        <w:t xml:space="preserve"> (2014)</w:t>
      </w:r>
      <w:r>
        <w:rPr>
          <w:rFonts w:ascii="Times New Roman" w:hAnsi="Times New Roman" w:cs="Times New Roman"/>
          <w:sz w:val="24"/>
          <w:szCs w:val="24"/>
          <w:lang w:val="en-US"/>
        </w:rPr>
        <w:t>, however,</w:t>
      </w:r>
      <w:r w:rsidRPr="00D9076F">
        <w:rPr>
          <w:rFonts w:ascii="Times New Roman" w:hAnsi="Times New Roman" w:cs="Times New Roman"/>
          <w:sz w:val="24"/>
          <w:szCs w:val="24"/>
          <w:lang w:val="en-US"/>
        </w:rPr>
        <w:t xml:space="preserve"> state that the national coordination can still vary between member states, due to ‘variation in the domestic institutional and political set-ups which will develop different actor configurations when preparing EU policies (p. 364).</w:t>
      </w:r>
    </w:p>
    <w:p w:rsidR="000E7289" w:rsidRDefault="000E7289" w:rsidP="000E7289">
      <w:pPr>
        <w:spacing w:after="0" w:line="360" w:lineRule="auto"/>
        <w:rPr>
          <w:rFonts w:ascii="Times New Roman" w:hAnsi="Times New Roman" w:cs="Times New Roman"/>
          <w:sz w:val="24"/>
          <w:szCs w:val="24"/>
          <w:lang w:val="en-US"/>
        </w:rPr>
      </w:pPr>
    </w:p>
    <w:p w:rsidR="000E7289" w:rsidRPr="00CE0DF7" w:rsidRDefault="000E7289" w:rsidP="000E7289">
      <w:pPr>
        <w:pStyle w:val="Kop2"/>
        <w:numPr>
          <w:ilvl w:val="1"/>
          <w:numId w:val="1"/>
        </w:numPr>
        <w:spacing w:before="0" w:line="360" w:lineRule="auto"/>
        <w:rPr>
          <w:rFonts w:eastAsia="Times New Roman"/>
          <w:color w:val="auto"/>
          <w:lang w:val="en-GB"/>
        </w:rPr>
      </w:pPr>
      <w:bookmarkStart w:id="17" w:name="_Toc473729631"/>
      <w:bookmarkStart w:id="18" w:name="_Toc474243719"/>
      <w:bookmarkStart w:id="19" w:name="_Toc474495977"/>
      <w:bookmarkStart w:id="20" w:name="_Toc474931459"/>
      <w:bookmarkStart w:id="21" w:name="_Toc480833990"/>
      <w:r w:rsidRPr="00CE0DF7">
        <w:rPr>
          <w:rFonts w:ascii="Times New Roman" w:eastAsia="Times New Roman" w:hAnsi="Times New Roman" w:cs="Times New Roman"/>
          <w:color w:val="auto"/>
          <w:lang w:val="en-GB"/>
        </w:rPr>
        <w:t>Problem</w:t>
      </w:r>
      <w:r w:rsidRPr="00CE0DF7">
        <w:rPr>
          <w:rFonts w:eastAsia="Times New Roman"/>
          <w:color w:val="auto"/>
          <w:lang w:val="en-GB"/>
        </w:rPr>
        <w:t xml:space="preserve"> statement</w:t>
      </w:r>
      <w:bookmarkEnd w:id="17"/>
      <w:bookmarkEnd w:id="18"/>
      <w:bookmarkEnd w:id="19"/>
      <w:bookmarkEnd w:id="20"/>
      <w:bookmarkEnd w:id="21"/>
    </w:p>
    <w:p w:rsidR="000E7289" w:rsidRPr="00D9076F" w:rsidRDefault="000E7289" w:rsidP="000E7289">
      <w:pPr>
        <w:spacing w:after="0" w:line="360" w:lineRule="auto"/>
        <w:rPr>
          <w:rFonts w:ascii="Times New Roman" w:hAnsi="Times New Roman" w:cs="Times New Roman"/>
          <w:sz w:val="24"/>
          <w:szCs w:val="24"/>
          <w:lang w:val="en-GB"/>
        </w:rPr>
      </w:pPr>
      <w:r w:rsidRPr="00D9076F">
        <w:rPr>
          <w:rFonts w:ascii="Times New Roman" w:hAnsi="Times New Roman" w:cs="Times New Roman"/>
          <w:sz w:val="24"/>
          <w:szCs w:val="24"/>
          <w:lang w:val="en-GB"/>
        </w:rPr>
        <w:t>National coordination between different actors within a member state has become more important since both central and decentral actors have several ways to influence European decision-making. One way is by establishing an office in Brussels (Tatham &amp; Bauer, 2014) or via a coordination mechanism ‘containing interlinked governmental units with the function of aligning national EU related activities’ (Jensen, 201</w:t>
      </w:r>
      <w:r>
        <w:rPr>
          <w:rFonts w:ascii="Times New Roman" w:hAnsi="Times New Roman" w:cs="Times New Roman"/>
          <w:sz w:val="24"/>
          <w:szCs w:val="24"/>
          <w:lang w:val="en-GB"/>
        </w:rPr>
        <w:t>4</w:t>
      </w:r>
      <w:r w:rsidRPr="00D9076F">
        <w:rPr>
          <w:rFonts w:ascii="Times New Roman" w:hAnsi="Times New Roman" w:cs="Times New Roman"/>
          <w:sz w:val="24"/>
          <w:szCs w:val="24"/>
          <w:lang w:val="en-GB"/>
        </w:rPr>
        <w:t xml:space="preserve">; </w:t>
      </w:r>
      <w:proofErr w:type="spellStart"/>
      <w:r w:rsidRPr="00D9076F">
        <w:rPr>
          <w:rFonts w:ascii="Times New Roman" w:hAnsi="Times New Roman" w:cs="Times New Roman"/>
          <w:sz w:val="24"/>
          <w:szCs w:val="24"/>
          <w:lang w:val="en-GB"/>
        </w:rPr>
        <w:t>Gärtner</w:t>
      </w:r>
      <w:proofErr w:type="spellEnd"/>
      <w:r w:rsidRPr="00D9076F">
        <w:rPr>
          <w:rFonts w:ascii="Times New Roman" w:hAnsi="Times New Roman" w:cs="Times New Roman"/>
          <w:sz w:val="24"/>
          <w:szCs w:val="24"/>
          <w:lang w:val="en-GB"/>
        </w:rPr>
        <w:t xml:space="preserve">, </w:t>
      </w:r>
      <w:proofErr w:type="spellStart"/>
      <w:r w:rsidRPr="00D9076F">
        <w:rPr>
          <w:rFonts w:ascii="Times New Roman" w:hAnsi="Times New Roman" w:cs="Times New Roman"/>
          <w:sz w:val="24"/>
          <w:szCs w:val="24"/>
          <w:lang w:val="en-GB"/>
        </w:rPr>
        <w:t>Hörner</w:t>
      </w:r>
      <w:proofErr w:type="spellEnd"/>
      <w:r w:rsidRPr="00D9076F">
        <w:rPr>
          <w:rFonts w:ascii="Times New Roman" w:hAnsi="Times New Roman" w:cs="Times New Roman"/>
          <w:sz w:val="24"/>
          <w:szCs w:val="24"/>
          <w:lang w:val="en-GB"/>
        </w:rPr>
        <w:t xml:space="preserve"> &amp; </w:t>
      </w:r>
      <w:proofErr w:type="spellStart"/>
      <w:r w:rsidRPr="00D9076F">
        <w:rPr>
          <w:rFonts w:ascii="Times New Roman" w:hAnsi="Times New Roman" w:cs="Times New Roman"/>
          <w:sz w:val="24"/>
          <w:szCs w:val="24"/>
          <w:lang w:val="en-GB"/>
        </w:rPr>
        <w:t>Obholzer</w:t>
      </w:r>
      <w:proofErr w:type="spellEnd"/>
      <w:r w:rsidRPr="00D9076F">
        <w:rPr>
          <w:rFonts w:ascii="Times New Roman" w:hAnsi="Times New Roman" w:cs="Times New Roman"/>
          <w:sz w:val="24"/>
          <w:szCs w:val="24"/>
          <w:lang w:val="en-GB"/>
        </w:rPr>
        <w:t xml:space="preserve">, 2011). As </w:t>
      </w:r>
      <w:proofErr w:type="spellStart"/>
      <w:r w:rsidRPr="00D9076F">
        <w:rPr>
          <w:rFonts w:ascii="Times New Roman" w:hAnsi="Times New Roman" w:cs="Times New Roman"/>
          <w:sz w:val="24"/>
          <w:szCs w:val="24"/>
          <w:lang w:val="en-GB"/>
        </w:rPr>
        <w:t>Bursens</w:t>
      </w:r>
      <w:proofErr w:type="spellEnd"/>
      <w:r w:rsidRPr="00D9076F">
        <w:rPr>
          <w:rFonts w:ascii="Times New Roman" w:hAnsi="Times New Roman" w:cs="Times New Roman"/>
          <w:sz w:val="24"/>
          <w:szCs w:val="24"/>
          <w:lang w:val="en-GB"/>
        </w:rPr>
        <w:t xml:space="preserve">, </w:t>
      </w:r>
      <w:proofErr w:type="spellStart"/>
      <w:r w:rsidRPr="00D9076F">
        <w:rPr>
          <w:rFonts w:ascii="Times New Roman" w:hAnsi="Times New Roman" w:cs="Times New Roman"/>
          <w:sz w:val="24"/>
          <w:szCs w:val="24"/>
          <w:lang w:val="en-GB"/>
        </w:rPr>
        <w:t>Beyers</w:t>
      </w:r>
      <w:proofErr w:type="spellEnd"/>
      <w:r w:rsidRPr="00D9076F">
        <w:rPr>
          <w:rFonts w:ascii="Times New Roman" w:hAnsi="Times New Roman" w:cs="Times New Roman"/>
          <w:sz w:val="24"/>
          <w:szCs w:val="24"/>
          <w:lang w:val="en-GB"/>
        </w:rPr>
        <w:t xml:space="preserve"> &amp; </w:t>
      </w:r>
      <w:proofErr w:type="spellStart"/>
      <w:r w:rsidRPr="00D9076F">
        <w:rPr>
          <w:rFonts w:ascii="Times New Roman" w:hAnsi="Times New Roman" w:cs="Times New Roman"/>
          <w:sz w:val="24"/>
          <w:szCs w:val="24"/>
          <w:lang w:val="en-GB"/>
        </w:rPr>
        <w:t>Donas</w:t>
      </w:r>
      <w:proofErr w:type="spellEnd"/>
      <w:r w:rsidRPr="00D9076F">
        <w:rPr>
          <w:rFonts w:ascii="Times New Roman" w:hAnsi="Times New Roman" w:cs="Times New Roman"/>
          <w:sz w:val="24"/>
          <w:szCs w:val="24"/>
          <w:lang w:val="en-GB"/>
        </w:rPr>
        <w:t xml:space="preserve"> (2014) state, the coordination mechanism can vary between member states due to domestic institutional and political set ups. This study makes a </w:t>
      </w:r>
      <w:r w:rsidRPr="00D9076F">
        <w:rPr>
          <w:rFonts w:ascii="Times New Roman" w:hAnsi="Times New Roman" w:cs="Times New Roman"/>
          <w:sz w:val="24"/>
          <w:szCs w:val="24"/>
          <w:lang w:val="en-GB"/>
        </w:rPr>
        <w:lastRenderedPageBreak/>
        <w:t xml:space="preserve">comparison between Belgium and the Netherlands. On the one side of the spectrum Belgium ‘is a strongly devolved member state in which the formal institutional, regional involvement in EU policymaking is strongly guaranteed, whereas in the Netherlands, on the other side, regional involvement is very weak (Tatham, 2011; </w:t>
      </w:r>
      <w:proofErr w:type="spellStart"/>
      <w:r w:rsidRPr="00D9076F">
        <w:rPr>
          <w:rFonts w:ascii="Times New Roman" w:hAnsi="Times New Roman" w:cs="Times New Roman"/>
          <w:sz w:val="24"/>
          <w:szCs w:val="24"/>
          <w:lang w:val="en-GB"/>
        </w:rPr>
        <w:t>Bursens</w:t>
      </w:r>
      <w:proofErr w:type="spellEnd"/>
      <w:r w:rsidRPr="00D9076F">
        <w:rPr>
          <w:rFonts w:ascii="Times New Roman" w:hAnsi="Times New Roman" w:cs="Times New Roman"/>
          <w:sz w:val="24"/>
          <w:szCs w:val="24"/>
          <w:lang w:val="en-GB"/>
        </w:rPr>
        <w:t xml:space="preserve">, </w:t>
      </w:r>
      <w:proofErr w:type="spellStart"/>
      <w:r w:rsidRPr="00D9076F">
        <w:rPr>
          <w:rFonts w:ascii="Times New Roman" w:hAnsi="Times New Roman" w:cs="Times New Roman"/>
          <w:sz w:val="24"/>
          <w:szCs w:val="24"/>
          <w:lang w:val="en-GB"/>
        </w:rPr>
        <w:t>Beyers</w:t>
      </w:r>
      <w:proofErr w:type="spellEnd"/>
      <w:r w:rsidRPr="00D9076F">
        <w:rPr>
          <w:rFonts w:ascii="Times New Roman" w:hAnsi="Times New Roman" w:cs="Times New Roman"/>
          <w:sz w:val="24"/>
          <w:szCs w:val="24"/>
          <w:lang w:val="en-GB"/>
        </w:rPr>
        <w:t xml:space="preserve"> &amp; </w:t>
      </w:r>
      <w:proofErr w:type="spellStart"/>
      <w:r w:rsidRPr="00D9076F">
        <w:rPr>
          <w:rFonts w:ascii="Times New Roman" w:hAnsi="Times New Roman" w:cs="Times New Roman"/>
          <w:sz w:val="24"/>
          <w:szCs w:val="24"/>
          <w:lang w:val="en-GB"/>
        </w:rPr>
        <w:t>Donas</w:t>
      </w:r>
      <w:proofErr w:type="spellEnd"/>
      <w:r w:rsidRPr="00D9076F">
        <w:rPr>
          <w:rFonts w:ascii="Times New Roman" w:hAnsi="Times New Roman" w:cs="Times New Roman"/>
          <w:sz w:val="24"/>
          <w:szCs w:val="24"/>
          <w:lang w:val="en-GB"/>
        </w:rPr>
        <w:t>, 2014). With the decentralization processes and devolution processes that have taken place in several member states over the last decades the distinction in territorial structure, however, seems to become more inaccurate. Therefore, this study tries to find other factors that influence the relationship between the national and subnational government as well.</w:t>
      </w:r>
    </w:p>
    <w:p w:rsidR="000E7289" w:rsidRDefault="000E7289" w:rsidP="000E7289">
      <w:pPr>
        <w:spacing w:after="0" w:line="360" w:lineRule="auto"/>
        <w:ind w:firstLine="708"/>
        <w:rPr>
          <w:rFonts w:ascii="Times New Roman" w:hAnsi="Times New Roman" w:cs="Times New Roman"/>
          <w:sz w:val="24"/>
          <w:szCs w:val="24"/>
          <w:lang w:val="en-GB"/>
        </w:rPr>
      </w:pPr>
      <w:r>
        <w:rPr>
          <w:noProof/>
          <w:lang w:eastAsia="nl-NL"/>
        </w:rPr>
        <mc:AlternateContent>
          <mc:Choice Requires="wps">
            <w:drawing>
              <wp:anchor distT="0" distB="0" distL="114300" distR="114300" simplePos="0" relativeHeight="251661312" behindDoc="0" locked="0" layoutInCell="0" allowOverlap="1" wp14:anchorId="76F2E833" wp14:editId="5FC2E1F0">
                <wp:simplePos x="0" y="0"/>
                <wp:positionH relativeFrom="page">
                  <wp:posOffset>892810</wp:posOffset>
                </wp:positionH>
                <wp:positionV relativeFrom="page">
                  <wp:posOffset>4178300</wp:posOffset>
                </wp:positionV>
                <wp:extent cx="5763260" cy="2247900"/>
                <wp:effectExtent l="0" t="0" r="27940" b="19050"/>
                <wp:wrapSquare wrapText="bothSides"/>
                <wp:docPr id="696" name="Text Box 6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3260" cy="2247900"/>
                        </a:xfrm>
                        <a:prstGeom prst="rect">
                          <a:avLst/>
                        </a:prstGeom>
                        <a:ln>
                          <a:solidFill>
                            <a:srgbClr val="FFC000"/>
                          </a:solidFill>
                          <a:headEnd/>
                          <a:tailEnd/>
                        </a:ln>
                        <a:extLst/>
                      </wps:spPr>
                      <wps:style>
                        <a:lnRef idx="2">
                          <a:schemeClr val="accent2"/>
                        </a:lnRef>
                        <a:fillRef idx="1">
                          <a:schemeClr val="lt1"/>
                        </a:fillRef>
                        <a:effectRef idx="0">
                          <a:schemeClr val="accent2"/>
                        </a:effectRef>
                        <a:fontRef idx="minor">
                          <a:schemeClr val="dk1"/>
                        </a:fontRef>
                      </wps:style>
                      <wps:txbx>
                        <w:txbxContent>
                          <w:p w:rsidR="00FA2B2C" w:rsidRDefault="00FA2B2C" w:rsidP="000E7289">
                            <w:pPr>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Goal of this study</w:t>
                            </w:r>
                            <w:r>
                              <w:rPr>
                                <w:rFonts w:ascii="Times New Roman" w:hAnsi="Times New Roman" w:cs="Times New Roman"/>
                                <w:sz w:val="24"/>
                                <w:szCs w:val="24"/>
                                <w:lang w:val="en-US"/>
                              </w:rPr>
                              <w:t>: Describe, construe and explain how sub national authorities are involved in European decision-making processes by the national governments of the Netherlands and Belgium via the coordination mechanisms of these countries, and how this has changed over time.</w:t>
                            </w:r>
                          </w:p>
                          <w:p w:rsidR="00FA2B2C" w:rsidRDefault="00FA2B2C" w:rsidP="000E7289">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rsidR="00FA2B2C" w:rsidRDefault="00FA2B2C" w:rsidP="000E7289">
                            <w:pPr>
                              <w:spacing w:after="0" w:line="360" w:lineRule="auto"/>
                              <w:rPr>
                                <w:rFonts w:ascii="Times New Roman" w:hAnsi="Times New Roman" w:cs="Times New Roman"/>
                                <w:i/>
                                <w:sz w:val="24"/>
                                <w:szCs w:val="24"/>
                                <w:lang w:val="en-US"/>
                              </w:rPr>
                            </w:pPr>
                            <w:r>
                              <w:rPr>
                                <w:rFonts w:ascii="Times New Roman" w:hAnsi="Times New Roman" w:cs="Times New Roman"/>
                                <w:b/>
                                <w:sz w:val="24"/>
                                <w:szCs w:val="24"/>
                                <w:lang w:val="en-US"/>
                              </w:rPr>
                              <w:t xml:space="preserve">Research question: </w:t>
                            </w:r>
                            <w:r>
                              <w:rPr>
                                <w:rFonts w:ascii="Times New Roman" w:hAnsi="Times New Roman" w:cs="Times New Roman"/>
                                <w:i/>
                                <w:sz w:val="24"/>
                                <w:szCs w:val="24"/>
                                <w:lang w:val="en-US"/>
                              </w:rPr>
                              <w:t>To what extent are subnational authorities via the coordination mechanism involved in the European decision-making processes by the national governments of the Netherlands and Belgium and what explains this?</w:t>
                            </w:r>
                          </w:p>
                          <w:p w:rsidR="00FA2B2C" w:rsidRDefault="00FA2B2C" w:rsidP="000E7289">
                            <w:pPr>
                              <w:spacing w:after="0" w:line="360" w:lineRule="auto"/>
                              <w:rPr>
                                <w:rFonts w:ascii="Times New Roman" w:eastAsiaTheme="majorEastAsia" w:hAnsi="Times New Roman" w:cs="Times New Roman"/>
                                <w:b/>
                                <w:iCs/>
                                <w:sz w:val="24"/>
                                <w:szCs w:val="24"/>
                                <w:lang w:val="en-US"/>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96" o:spid="_x0000_s1026" type="#_x0000_t202" style="position:absolute;left:0;text-align:left;margin-left:70.3pt;margin-top:329pt;width:453.8pt;height:17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" o:allowincell="f" fillcolor="white [3201]" strokecolor="#ffc000" strokeweight="2pt">
                <v:textbox inset="10.8pt,7.2pt,10.8pt,7.2pt">
                  <w:txbxContent>
                    <w:p w:rsidR="00FA2B2C" w:rsidRDefault="00FA2B2C" w:rsidP="000E7289">
                      <w:pPr>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Goal of this study</w:t>
                      </w:r>
                      <w:r>
                        <w:rPr>
                          <w:rFonts w:ascii="Times New Roman" w:hAnsi="Times New Roman" w:cs="Times New Roman"/>
                          <w:sz w:val="24"/>
                          <w:szCs w:val="24"/>
                          <w:lang w:val="en-US"/>
                        </w:rPr>
                        <w:t>: Describe, construe and explain how sub national authorities are involved in European decision-making processes by the national governments of the Netherlands and Belgium via the coordination mechanisms of these countries, and how this has changed over time.</w:t>
                      </w:r>
                    </w:p>
                    <w:p w:rsidR="00FA2B2C" w:rsidRDefault="00FA2B2C" w:rsidP="000E7289">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rsidR="00FA2B2C" w:rsidRDefault="00FA2B2C" w:rsidP="000E7289">
                      <w:pPr>
                        <w:spacing w:after="0" w:line="360" w:lineRule="auto"/>
                        <w:rPr>
                          <w:rFonts w:ascii="Times New Roman" w:hAnsi="Times New Roman" w:cs="Times New Roman"/>
                          <w:i/>
                          <w:sz w:val="24"/>
                          <w:szCs w:val="24"/>
                          <w:lang w:val="en-US"/>
                        </w:rPr>
                      </w:pPr>
                      <w:r>
                        <w:rPr>
                          <w:rFonts w:ascii="Times New Roman" w:hAnsi="Times New Roman" w:cs="Times New Roman"/>
                          <w:b/>
                          <w:sz w:val="24"/>
                          <w:szCs w:val="24"/>
                          <w:lang w:val="en-US"/>
                        </w:rPr>
                        <w:t xml:space="preserve">Research question: </w:t>
                      </w:r>
                      <w:r>
                        <w:rPr>
                          <w:rFonts w:ascii="Times New Roman" w:hAnsi="Times New Roman" w:cs="Times New Roman"/>
                          <w:i/>
                          <w:sz w:val="24"/>
                          <w:szCs w:val="24"/>
                          <w:lang w:val="en-US"/>
                        </w:rPr>
                        <w:t>To what extent are subnational authorities via the coordination mechanism involved in the European decision-making processes by the national governments of the Netherlands and Belgium and what explains this?</w:t>
                      </w:r>
                    </w:p>
                    <w:p w:rsidR="00FA2B2C" w:rsidRDefault="00FA2B2C" w:rsidP="000E7289">
                      <w:pPr>
                        <w:spacing w:after="0" w:line="360" w:lineRule="auto"/>
                        <w:rPr>
                          <w:rFonts w:ascii="Times New Roman" w:eastAsiaTheme="majorEastAsia" w:hAnsi="Times New Roman" w:cs="Times New Roman"/>
                          <w:b/>
                          <w:iCs/>
                          <w:sz w:val="24"/>
                          <w:szCs w:val="24"/>
                          <w:lang w:val="en-US"/>
                        </w:rPr>
                      </w:pPr>
                    </w:p>
                  </w:txbxContent>
                </v:textbox>
                <w10:wrap type="square" anchorx="page" anchory="page"/>
              </v:shape>
            </w:pict>
          </mc:Fallback>
        </mc:AlternateContent>
      </w:r>
      <w:r w:rsidRPr="00D9076F">
        <w:rPr>
          <w:rFonts w:ascii="Times New Roman" w:hAnsi="Times New Roman" w:cs="Times New Roman"/>
          <w:sz w:val="24"/>
          <w:szCs w:val="24"/>
          <w:lang w:val="en-GB"/>
        </w:rPr>
        <w:t>Which factors affect the relationship between the national government and sub-national authorities, is researched within the framework of the following problem definition. This definition is made up of two parts, a research goal, and research questions.</w:t>
      </w:r>
    </w:p>
    <w:p w:rsidR="000E7289" w:rsidRDefault="000E7289" w:rsidP="000E7289">
      <w:pPr>
        <w:tabs>
          <w:tab w:val="right" w:pos="9072"/>
        </w:tabs>
        <w:spacing w:after="0" w:line="360" w:lineRule="auto"/>
        <w:rPr>
          <w:rFonts w:ascii="Times New Roman" w:hAnsi="Times New Roman" w:cs="Times New Roman"/>
          <w:sz w:val="24"/>
          <w:szCs w:val="24"/>
          <w:lang w:val="en-US"/>
        </w:rPr>
      </w:pPr>
    </w:p>
    <w:p w:rsidR="000E7289" w:rsidRDefault="000E7289" w:rsidP="000E7289">
      <w:pPr>
        <w:tabs>
          <w:tab w:val="right" w:pos="9072"/>
        </w:tabs>
        <w:spacing w:after="0" w:line="360" w:lineRule="auto"/>
        <w:rPr>
          <w:rFonts w:ascii="Times New Roman" w:hAnsi="Times New Roman" w:cs="Times New Roman"/>
          <w:sz w:val="24"/>
          <w:szCs w:val="24"/>
          <w:lang w:val="en-US"/>
        </w:rPr>
      </w:pPr>
    </w:p>
    <w:p w:rsidR="000E7289" w:rsidRDefault="000E7289" w:rsidP="000E7289">
      <w:pPr>
        <w:tabs>
          <w:tab w:val="right" w:pos="9072"/>
        </w:tabs>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To be able to answer the research question, several sub-questions help to structure the research process:</w:t>
      </w:r>
    </w:p>
    <w:p w:rsidR="000E7289" w:rsidRDefault="000E7289" w:rsidP="000E7289">
      <w:pPr>
        <w:tabs>
          <w:tab w:val="right" w:pos="9072"/>
        </w:tabs>
        <w:spacing w:after="0" w:line="360" w:lineRule="auto"/>
        <w:rPr>
          <w:rFonts w:ascii="Times New Roman" w:hAnsi="Times New Roman" w:cs="Times New Roman"/>
          <w:sz w:val="24"/>
          <w:szCs w:val="24"/>
          <w:lang w:val="en-US"/>
        </w:rPr>
      </w:pPr>
    </w:p>
    <w:p w:rsidR="000E7289" w:rsidRDefault="000E7289" w:rsidP="000E7289">
      <w:pPr>
        <w:pStyle w:val="Lijstalinea"/>
        <w:numPr>
          <w:ilvl w:val="0"/>
          <w:numId w:val="4"/>
        </w:numPr>
        <w:tabs>
          <w:tab w:val="right" w:pos="9072"/>
        </w:tabs>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How can coordination be determined?</w:t>
      </w:r>
    </w:p>
    <w:p w:rsidR="000E7289" w:rsidRDefault="000E7289" w:rsidP="000E7289">
      <w:pPr>
        <w:pStyle w:val="Lijstalinea"/>
        <w:numPr>
          <w:ilvl w:val="0"/>
          <w:numId w:val="4"/>
        </w:numPr>
        <w:tabs>
          <w:tab w:val="right" w:pos="9072"/>
        </w:tabs>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Which factors influence the coordination mechanism of a country and the change </w:t>
      </w:r>
      <w:r w:rsidR="00815BD0">
        <w:rPr>
          <w:rFonts w:ascii="Times New Roman" w:hAnsi="Times New Roman" w:cs="Times New Roman"/>
          <w:sz w:val="24"/>
          <w:szCs w:val="24"/>
          <w:lang w:val="en-US"/>
        </w:rPr>
        <w:t>therein, according to scientific literature?</w:t>
      </w:r>
    </w:p>
    <w:p w:rsidR="00815BD0" w:rsidRDefault="00815BD0" w:rsidP="000E7289">
      <w:pPr>
        <w:pStyle w:val="Lijstalinea"/>
        <w:numPr>
          <w:ilvl w:val="0"/>
          <w:numId w:val="4"/>
        </w:numPr>
        <w:tabs>
          <w:tab w:val="right" w:pos="9072"/>
        </w:tabs>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How has the role of subnational governments and coordination mechanisms in European decision-making evolved over the years?</w:t>
      </w:r>
    </w:p>
    <w:p w:rsidR="00815BD0" w:rsidRDefault="00815BD0" w:rsidP="000E7289">
      <w:pPr>
        <w:pStyle w:val="Lijstalinea"/>
        <w:numPr>
          <w:ilvl w:val="0"/>
          <w:numId w:val="4"/>
        </w:numPr>
        <w:tabs>
          <w:tab w:val="right" w:pos="9072"/>
        </w:tabs>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Which factors could explain the changes and differences in the role of subnational governments in European decision-making processes of the Netherlands and Belgium over time, and to what extent can this be explained by constitutional factors?</w:t>
      </w:r>
    </w:p>
    <w:p w:rsidR="00815BD0" w:rsidRDefault="00815BD0" w:rsidP="00815BD0">
      <w:pPr>
        <w:tabs>
          <w:tab w:val="right" w:pos="9072"/>
        </w:tabs>
        <w:spacing w:after="0" w:line="360" w:lineRule="auto"/>
        <w:rPr>
          <w:rFonts w:ascii="Times New Roman" w:hAnsi="Times New Roman" w:cs="Times New Roman"/>
          <w:sz w:val="24"/>
          <w:szCs w:val="24"/>
          <w:lang w:val="en-US"/>
        </w:rPr>
      </w:pPr>
    </w:p>
    <w:p w:rsidR="00815BD0" w:rsidRPr="00CE0DF7" w:rsidRDefault="00815BD0" w:rsidP="00815BD0">
      <w:pPr>
        <w:pStyle w:val="Kop2"/>
        <w:numPr>
          <w:ilvl w:val="1"/>
          <w:numId w:val="1"/>
        </w:numPr>
        <w:spacing w:before="0" w:line="360" w:lineRule="auto"/>
        <w:rPr>
          <w:rFonts w:ascii="Times New Roman" w:eastAsia="Times New Roman" w:hAnsi="Times New Roman" w:cs="Times New Roman"/>
          <w:color w:val="auto"/>
          <w:lang w:val="en-GB"/>
        </w:rPr>
      </w:pPr>
      <w:bookmarkStart w:id="22" w:name="_Toc473729632"/>
      <w:bookmarkStart w:id="23" w:name="_Toc474243720"/>
      <w:bookmarkStart w:id="24" w:name="_Toc474495978"/>
      <w:bookmarkStart w:id="25" w:name="_Toc474931460"/>
      <w:bookmarkStart w:id="26" w:name="_Toc480833991"/>
      <w:r w:rsidRPr="00CE0DF7">
        <w:rPr>
          <w:rFonts w:ascii="Times New Roman" w:eastAsia="Times New Roman" w:hAnsi="Times New Roman" w:cs="Times New Roman"/>
          <w:color w:val="auto"/>
          <w:lang w:val="en-GB"/>
        </w:rPr>
        <w:lastRenderedPageBreak/>
        <w:t>Theories</w:t>
      </w:r>
      <w:bookmarkEnd w:id="22"/>
      <w:bookmarkEnd w:id="23"/>
      <w:bookmarkEnd w:id="24"/>
      <w:bookmarkEnd w:id="25"/>
      <w:bookmarkEnd w:id="26"/>
    </w:p>
    <w:p w:rsidR="00815BD0" w:rsidRDefault="00815BD0" w:rsidP="00815BD0">
      <w:pPr>
        <w:tabs>
          <w:tab w:val="right" w:pos="9072"/>
        </w:tabs>
        <w:spacing w:after="0" w:line="360" w:lineRule="auto"/>
        <w:rPr>
          <w:rFonts w:ascii="Times New Roman" w:hAnsi="Times New Roman" w:cs="Times New Roman"/>
          <w:sz w:val="24"/>
          <w:szCs w:val="24"/>
          <w:lang w:val="en-GB"/>
        </w:rPr>
      </w:pPr>
      <w:r w:rsidRPr="00D9076F">
        <w:rPr>
          <w:rFonts w:ascii="Times New Roman" w:hAnsi="Times New Roman" w:cs="Times New Roman"/>
          <w:sz w:val="24"/>
          <w:szCs w:val="24"/>
          <w:lang w:val="en-GB"/>
        </w:rPr>
        <w:t>Before member states can negotiate about new EU regulations on EU level, they need to consult with and coordinate the different actors involved in the decision-making process at the domestic level. This requires good coordination between actors so that good negotiating instructions can be formulated in due time (</w:t>
      </w:r>
      <w:proofErr w:type="spellStart"/>
      <w:r w:rsidRPr="00D9076F">
        <w:rPr>
          <w:rFonts w:ascii="Times New Roman" w:hAnsi="Times New Roman" w:cs="Times New Roman"/>
          <w:sz w:val="24"/>
          <w:szCs w:val="24"/>
          <w:lang w:val="en-GB"/>
        </w:rPr>
        <w:t>Panke</w:t>
      </w:r>
      <w:proofErr w:type="spellEnd"/>
      <w:r w:rsidRPr="00D9076F">
        <w:rPr>
          <w:rFonts w:ascii="Times New Roman" w:hAnsi="Times New Roman" w:cs="Times New Roman"/>
          <w:sz w:val="24"/>
          <w:szCs w:val="24"/>
          <w:lang w:val="en-GB"/>
        </w:rPr>
        <w:t>, 2010). EU member states differ in the way they have designed this coordination mechanism, and the level of change in power relations between actors can also vary per member state. Literature does imply that certain factors contribute to differences in the coordination mechanisms of member states (</w:t>
      </w:r>
      <w:proofErr w:type="spellStart"/>
      <w:r w:rsidRPr="00D9076F">
        <w:rPr>
          <w:rFonts w:ascii="Times New Roman" w:hAnsi="Times New Roman" w:cs="Times New Roman"/>
          <w:sz w:val="24"/>
          <w:szCs w:val="24"/>
          <w:lang w:val="en-GB"/>
        </w:rPr>
        <w:t>Kassim</w:t>
      </w:r>
      <w:proofErr w:type="spellEnd"/>
      <w:r w:rsidRPr="00D9076F">
        <w:rPr>
          <w:rFonts w:ascii="Times New Roman" w:hAnsi="Times New Roman" w:cs="Times New Roman"/>
          <w:sz w:val="24"/>
          <w:szCs w:val="24"/>
          <w:lang w:val="en-GB"/>
        </w:rPr>
        <w:t xml:space="preserve">, 2003). With the rise of new ways to influence European decision-making the role of subnational governments and the coordination mechanism on the European level has changed over the years. Based on a framework designed by </w:t>
      </w:r>
      <w:proofErr w:type="spellStart"/>
      <w:r w:rsidRPr="00D9076F">
        <w:rPr>
          <w:rFonts w:ascii="Times New Roman" w:hAnsi="Times New Roman" w:cs="Times New Roman"/>
          <w:sz w:val="24"/>
          <w:szCs w:val="24"/>
          <w:lang w:val="en-GB"/>
        </w:rPr>
        <w:t>Kassim</w:t>
      </w:r>
      <w:proofErr w:type="spellEnd"/>
      <w:r w:rsidRPr="00D9076F">
        <w:rPr>
          <w:rFonts w:ascii="Times New Roman" w:hAnsi="Times New Roman" w:cs="Times New Roman"/>
          <w:sz w:val="24"/>
          <w:szCs w:val="24"/>
          <w:lang w:val="en-GB"/>
        </w:rPr>
        <w:t xml:space="preserve"> (2003), which aims to understand differences in national coordination, an analysis is made of the national coordination mechanisms of the Netherlands and Belgium, and how power relations between different actors have changed over the</w:t>
      </w:r>
      <w:r>
        <w:rPr>
          <w:rFonts w:ascii="Times New Roman" w:hAnsi="Times New Roman" w:cs="Times New Roman"/>
          <w:sz w:val="24"/>
          <w:szCs w:val="24"/>
          <w:lang w:val="en-GB"/>
        </w:rPr>
        <w:t xml:space="preserve"> years. </w:t>
      </w:r>
      <w:r w:rsidR="00BE74B6">
        <w:rPr>
          <w:rFonts w:ascii="Times New Roman" w:hAnsi="Times New Roman" w:cs="Times New Roman"/>
          <w:sz w:val="24"/>
          <w:szCs w:val="24"/>
          <w:lang w:val="en-GB"/>
        </w:rPr>
        <w:t xml:space="preserve">Most of the used theories have a focus on national governments and how the coordination mechanism on the central level is organized. So did </w:t>
      </w:r>
      <w:proofErr w:type="spellStart"/>
      <w:r>
        <w:rPr>
          <w:rFonts w:ascii="Times New Roman" w:hAnsi="Times New Roman" w:cs="Times New Roman"/>
          <w:sz w:val="24"/>
          <w:szCs w:val="24"/>
          <w:lang w:val="en-GB"/>
        </w:rPr>
        <w:t>Bursens</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Beyers</w:t>
      </w:r>
      <w:proofErr w:type="spellEnd"/>
      <w:r>
        <w:rPr>
          <w:rFonts w:ascii="Times New Roman" w:hAnsi="Times New Roman" w:cs="Times New Roman"/>
          <w:sz w:val="24"/>
          <w:szCs w:val="24"/>
          <w:lang w:val="en-GB"/>
        </w:rPr>
        <w:t xml:space="preserve"> &amp; </w:t>
      </w:r>
      <w:proofErr w:type="spellStart"/>
      <w:r>
        <w:rPr>
          <w:rFonts w:ascii="Times New Roman" w:hAnsi="Times New Roman" w:cs="Times New Roman"/>
          <w:sz w:val="24"/>
          <w:szCs w:val="24"/>
          <w:lang w:val="en-GB"/>
        </w:rPr>
        <w:t>Donas</w:t>
      </w:r>
      <w:proofErr w:type="spellEnd"/>
      <w:r>
        <w:rPr>
          <w:rFonts w:ascii="Times New Roman" w:hAnsi="Times New Roman" w:cs="Times New Roman"/>
          <w:sz w:val="24"/>
          <w:szCs w:val="24"/>
          <w:lang w:val="en-GB"/>
        </w:rPr>
        <w:t xml:space="preserve"> (2014)</w:t>
      </w:r>
      <w:r w:rsidR="00BE74B6">
        <w:rPr>
          <w:rFonts w:ascii="Times New Roman" w:hAnsi="Times New Roman" w:cs="Times New Roman"/>
          <w:sz w:val="24"/>
          <w:szCs w:val="24"/>
          <w:lang w:val="en-GB"/>
        </w:rPr>
        <w:t>, who</w:t>
      </w:r>
      <w:r>
        <w:rPr>
          <w:rFonts w:ascii="Times New Roman" w:hAnsi="Times New Roman" w:cs="Times New Roman"/>
          <w:sz w:val="24"/>
          <w:szCs w:val="24"/>
          <w:lang w:val="en-GB"/>
        </w:rPr>
        <w:t xml:space="preserve"> have come up with different dimensions that shape the coordination mechanism of member states</w:t>
      </w:r>
      <w:r w:rsidR="00BE74B6">
        <w:rPr>
          <w:rFonts w:ascii="Times New Roman" w:hAnsi="Times New Roman" w:cs="Times New Roman"/>
          <w:sz w:val="24"/>
          <w:szCs w:val="24"/>
          <w:lang w:val="en-GB"/>
        </w:rPr>
        <w:t xml:space="preserve"> on national level</w:t>
      </w:r>
      <w:r>
        <w:rPr>
          <w:rFonts w:ascii="Times New Roman" w:hAnsi="Times New Roman" w:cs="Times New Roman"/>
          <w:sz w:val="24"/>
          <w:szCs w:val="24"/>
          <w:lang w:val="en-GB"/>
        </w:rPr>
        <w:t xml:space="preserve">. Several of these dimensions </w:t>
      </w:r>
      <w:r w:rsidR="00BE74B6">
        <w:rPr>
          <w:rFonts w:ascii="Times New Roman" w:hAnsi="Times New Roman" w:cs="Times New Roman"/>
          <w:sz w:val="24"/>
          <w:szCs w:val="24"/>
          <w:lang w:val="en-GB"/>
        </w:rPr>
        <w:t>have proven to be</w:t>
      </w:r>
      <w:r>
        <w:rPr>
          <w:rFonts w:ascii="Times New Roman" w:hAnsi="Times New Roman" w:cs="Times New Roman"/>
          <w:sz w:val="24"/>
          <w:szCs w:val="24"/>
          <w:lang w:val="en-GB"/>
        </w:rPr>
        <w:t xml:space="preserve"> valid for the influence of decentral governments in European decision-making</w:t>
      </w:r>
      <w:r w:rsidR="00BE74B6">
        <w:rPr>
          <w:rFonts w:ascii="Times New Roman" w:hAnsi="Times New Roman" w:cs="Times New Roman"/>
          <w:sz w:val="24"/>
          <w:szCs w:val="24"/>
          <w:lang w:val="en-GB"/>
        </w:rPr>
        <w:t>, and will therefore be used in this thesis</w:t>
      </w:r>
      <w:r>
        <w:rPr>
          <w:rFonts w:ascii="Times New Roman" w:hAnsi="Times New Roman" w:cs="Times New Roman"/>
          <w:sz w:val="24"/>
          <w:szCs w:val="24"/>
          <w:lang w:val="en-GB"/>
        </w:rPr>
        <w:t xml:space="preserve">. </w:t>
      </w:r>
    </w:p>
    <w:p w:rsidR="00815BD0" w:rsidRDefault="00815BD0" w:rsidP="00815BD0">
      <w:pPr>
        <w:tabs>
          <w:tab w:val="right" w:pos="9072"/>
        </w:tabs>
        <w:spacing w:after="0" w:line="360" w:lineRule="auto"/>
        <w:rPr>
          <w:rFonts w:ascii="Times New Roman" w:hAnsi="Times New Roman" w:cs="Times New Roman"/>
          <w:sz w:val="24"/>
          <w:szCs w:val="24"/>
          <w:lang w:val="en-GB"/>
        </w:rPr>
      </w:pPr>
    </w:p>
    <w:p w:rsidR="00815BD0" w:rsidRPr="00CE0DF7" w:rsidRDefault="00815BD0" w:rsidP="00815BD0">
      <w:pPr>
        <w:pStyle w:val="Kop2"/>
        <w:numPr>
          <w:ilvl w:val="1"/>
          <w:numId w:val="1"/>
        </w:numPr>
        <w:spacing w:before="0" w:line="360" w:lineRule="auto"/>
        <w:rPr>
          <w:rFonts w:ascii="Times New Roman" w:eastAsia="Times New Roman" w:hAnsi="Times New Roman" w:cs="Times New Roman"/>
          <w:color w:val="auto"/>
          <w:lang w:val="en-GB"/>
        </w:rPr>
      </w:pPr>
      <w:bookmarkStart w:id="27" w:name="_Toc474243721"/>
      <w:bookmarkStart w:id="28" w:name="_Toc474495979"/>
      <w:bookmarkStart w:id="29" w:name="_Toc474931461"/>
      <w:bookmarkStart w:id="30" w:name="_Toc480833992"/>
      <w:r w:rsidRPr="00CE0DF7">
        <w:rPr>
          <w:rFonts w:ascii="Times New Roman" w:eastAsia="Times New Roman" w:hAnsi="Times New Roman" w:cs="Times New Roman"/>
          <w:color w:val="auto"/>
          <w:lang w:val="en-GB"/>
        </w:rPr>
        <w:t>Methods</w:t>
      </w:r>
      <w:bookmarkEnd w:id="27"/>
      <w:bookmarkEnd w:id="28"/>
      <w:bookmarkEnd w:id="29"/>
      <w:bookmarkEnd w:id="30"/>
    </w:p>
    <w:p w:rsidR="00815BD0" w:rsidRPr="00D9076F" w:rsidRDefault="00815BD0" w:rsidP="00815BD0">
      <w:pPr>
        <w:spacing w:after="0" w:line="360" w:lineRule="auto"/>
        <w:rPr>
          <w:rFonts w:ascii="Times New Roman" w:hAnsi="Times New Roman" w:cs="Times New Roman"/>
          <w:sz w:val="24"/>
          <w:szCs w:val="24"/>
          <w:lang w:val="en-GB"/>
        </w:rPr>
      </w:pPr>
      <w:r w:rsidRPr="00D9076F">
        <w:rPr>
          <w:rFonts w:ascii="Times New Roman" w:hAnsi="Times New Roman" w:cs="Times New Roman"/>
          <w:sz w:val="24"/>
          <w:szCs w:val="24"/>
          <w:lang w:val="en-GB"/>
        </w:rPr>
        <w:t xml:space="preserve">A comparative case-study between the Netherlands and Belgium has been conducted to explore whether the extent to which subnational governments are involved in European decision-making affairs differ between countries. The Netherlands is a decentralized unitary state, which would mean that the formal institutional, regional involvement in EU policymaking is very weak (Tatham, 2011; </w:t>
      </w:r>
      <w:proofErr w:type="spellStart"/>
      <w:r w:rsidRPr="00D9076F">
        <w:rPr>
          <w:rFonts w:ascii="Times New Roman" w:hAnsi="Times New Roman" w:cs="Times New Roman"/>
          <w:sz w:val="24"/>
          <w:szCs w:val="24"/>
          <w:lang w:val="en-GB"/>
        </w:rPr>
        <w:t>Bursens</w:t>
      </w:r>
      <w:proofErr w:type="spellEnd"/>
      <w:r w:rsidRPr="00D9076F">
        <w:rPr>
          <w:rFonts w:ascii="Times New Roman" w:hAnsi="Times New Roman" w:cs="Times New Roman"/>
          <w:sz w:val="24"/>
          <w:szCs w:val="24"/>
          <w:lang w:val="en-GB"/>
        </w:rPr>
        <w:t xml:space="preserve">, </w:t>
      </w:r>
      <w:proofErr w:type="spellStart"/>
      <w:r w:rsidRPr="00D9076F">
        <w:rPr>
          <w:rFonts w:ascii="Times New Roman" w:hAnsi="Times New Roman" w:cs="Times New Roman"/>
          <w:sz w:val="24"/>
          <w:szCs w:val="24"/>
          <w:lang w:val="en-GB"/>
        </w:rPr>
        <w:t>Beyers</w:t>
      </w:r>
      <w:proofErr w:type="spellEnd"/>
      <w:r w:rsidRPr="00D9076F">
        <w:rPr>
          <w:rFonts w:ascii="Times New Roman" w:hAnsi="Times New Roman" w:cs="Times New Roman"/>
          <w:sz w:val="24"/>
          <w:szCs w:val="24"/>
          <w:lang w:val="en-GB"/>
        </w:rPr>
        <w:t xml:space="preserve"> &amp; </w:t>
      </w:r>
      <w:proofErr w:type="spellStart"/>
      <w:r w:rsidRPr="00D9076F">
        <w:rPr>
          <w:rFonts w:ascii="Times New Roman" w:hAnsi="Times New Roman" w:cs="Times New Roman"/>
          <w:sz w:val="24"/>
          <w:szCs w:val="24"/>
          <w:lang w:val="en-GB"/>
        </w:rPr>
        <w:t>Donas</w:t>
      </w:r>
      <w:proofErr w:type="spellEnd"/>
      <w:r w:rsidRPr="00D9076F">
        <w:rPr>
          <w:rFonts w:ascii="Times New Roman" w:hAnsi="Times New Roman" w:cs="Times New Roman"/>
          <w:sz w:val="24"/>
          <w:szCs w:val="24"/>
          <w:lang w:val="en-GB"/>
        </w:rPr>
        <w:t>, 2014). On the other hand, Belgium was first established as a centralized unitary state, but through several reforms, the country evolved into a federal state (Committee of the Regions, 2012). Decentralized governments in Belgium would, therefore, have greater autonomy than their Dutch counterparts (</w:t>
      </w:r>
      <w:proofErr w:type="spellStart"/>
      <w:r w:rsidRPr="00D9076F">
        <w:rPr>
          <w:rFonts w:ascii="Times New Roman" w:hAnsi="Times New Roman" w:cs="Times New Roman"/>
          <w:sz w:val="24"/>
          <w:szCs w:val="24"/>
          <w:lang w:val="en-GB"/>
        </w:rPr>
        <w:t>Mastenbroek</w:t>
      </w:r>
      <w:proofErr w:type="spellEnd"/>
      <w:r w:rsidRPr="00D9076F">
        <w:rPr>
          <w:rFonts w:ascii="Times New Roman" w:hAnsi="Times New Roman" w:cs="Times New Roman"/>
          <w:sz w:val="24"/>
          <w:szCs w:val="24"/>
          <w:lang w:val="en-GB"/>
        </w:rPr>
        <w:t xml:space="preserve"> et al., 2013). It is expected that the influence Belgian decentralized governments have in European decision-making processes is quite big.</w:t>
      </w:r>
    </w:p>
    <w:p w:rsidR="00815BD0" w:rsidRPr="00D9076F" w:rsidRDefault="00815BD0" w:rsidP="00815BD0">
      <w:pPr>
        <w:spacing w:after="0" w:line="360" w:lineRule="auto"/>
        <w:ind w:firstLine="360"/>
        <w:rPr>
          <w:rFonts w:ascii="Times New Roman" w:hAnsi="Times New Roman" w:cs="Times New Roman"/>
          <w:sz w:val="24"/>
          <w:szCs w:val="24"/>
          <w:lang w:val="en-GB"/>
        </w:rPr>
      </w:pPr>
      <w:r w:rsidRPr="00D9076F">
        <w:rPr>
          <w:rFonts w:ascii="Times New Roman" w:hAnsi="Times New Roman" w:cs="Times New Roman"/>
          <w:sz w:val="24"/>
          <w:szCs w:val="24"/>
          <w:lang w:val="en-GB"/>
        </w:rPr>
        <w:t xml:space="preserve">In the first phase of this study, the two countries were compared with each other. In the second phase several factors that explain differences in the national coordination mechanism </w:t>
      </w:r>
      <w:r w:rsidRPr="00D9076F">
        <w:rPr>
          <w:rFonts w:ascii="Times New Roman" w:hAnsi="Times New Roman" w:cs="Times New Roman"/>
          <w:sz w:val="24"/>
          <w:szCs w:val="24"/>
          <w:lang w:val="en-GB"/>
        </w:rPr>
        <w:lastRenderedPageBreak/>
        <w:t>of countries are used to describe the role of subnational governments in European decision-making processes. This study also focusses on the changes in the coordination mechanisms over time, to see if certain factors have become more or less important. To conduct this study, qualitative research methods have been used, such as literature study</w:t>
      </w:r>
      <w:r>
        <w:rPr>
          <w:rFonts w:ascii="Times New Roman" w:hAnsi="Times New Roman" w:cs="Times New Roman"/>
          <w:sz w:val="24"/>
          <w:szCs w:val="24"/>
          <w:lang w:val="en-GB"/>
        </w:rPr>
        <w:t>,</w:t>
      </w:r>
      <w:r w:rsidRPr="00D9076F">
        <w:rPr>
          <w:rFonts w:ascii="Times New Roman" w:hAnsi="Times New Roman" w:cs="Times New Roman"/>
          <w:sz w:val="24"/>
          <w:szCs w:val="24"/>
          <w:lang w:val="en-GB"/>
        </w:rPr>
        <w:t xml:space="preserve"> comparative historical analysis</w:t>
      </w:r>
      <w:r>
        <w:rPr>
          <w:rFonts w:ascii="Times New Roman" w:hAnsi="Times New Roman" w:cs="Times New Roman"/>
          <w:sz w:val="24"/>
          <w:szCs w:val="24"/>
          <w:lang w:val="en-GB"/>
        </w:rPr>
        <w:t>, and interviews</w:t>
      </w:r>
      <w:r w:rsidRPr="00D9076F">
        <w:rPr>
          <w:rFonts w:ascii="Times New Roman" w:hAnsi="Times New Roman" w:cs="Times New Roman"/>
          <w:sz w:val="24"/>
          <w:szCs w:val="24"/>
          <w:lang w:val="en-GB"/>
        </w:rPr>
        <w:t>.</w:t>
      </w:r>
    </w:p>
    <w:p w:rsidR="00815BD0" w:rsidRDefault="00815BD0" w:rsidP="00815BD0">
      <w:pPr>
        <w:tabs>
          <w:tab w:val="right" w:pos="9072"/>
        </w:tabs>
        <w:spacing w:after="0" w:line="360" w:lineRule="auto"/>
        <w:rPr>
          <w:rFonts w:ascii="Times New Roman" w:hAnsi="Times New Roman" w:cs="Times New Roman"/>
          <w:sz w:val="24"/>
          <w:szCs w:val="24"/>
          <w:lang w:val="en-GB"/>
        </w:rPr>
      </w:pPr>
    </w:p>
    <w:p w:rsidR="00815BD0" w:rsidRPr="00CE0DF7" w:rsidRDefault="00815BD0" w:rsidP="00815BD0">
      <w:pPr>
        <w:pStyle w:val="Kop2"/>
        <w:numPr>
          <w:ilvl w:val="1"/>
          <w:numId w:val="1"/>
        </w:numPr>
        <w:spacing w:before="0" w:line="360" w:lineRule="auto"/>
        <w:rPr>
          <w:rFonts w:ascii="Times New Roman" w:hAnsi="Times New Roman" w:cs="Times New Roman"/>
          <w:color w:val="auto"/>
        </w:rPr>
      </w:pPr>
      <w:bookmarkStart w:id="31" w:name="_Toc473729634"/>
      <w:bookmarkStart w:id="32" w:name="_Toc474243722"/>
      <w:bookmarkStart w:id="33" w:name="_Toc474495980"/>
      <w:bookmarkStart w:id="34" w:name="_Toc474931462"/>
      <w:bookmarkStart w:id="35" w:name="_Toc480833993"/>
      <w:proofErr w:type="spellStart"/>
      <w:r w:rsidRPr="00CE0DF7">
        <w:rPr>
          <w:rFonts w:ascii="Times New Roman" w:hAnsi="Times New Roman" w:cs="Times New Roman"/>
          <w:color w:val="auto"/>
        </w:rPr>
        <w:t>Social</w:t>
      </w:r>
      <w:proofErr w:type="spellEnd"/>
      <w:r w:rsidRPr="00CE0DF7">
        <w:rPr>
          <w:rFonts w:ascii="Times New Roman" w:hAnsi="Times New Roman" w:cs="Times New Roman"/>
          <w:color w:val="auto"/>
        </w:rPr>
        <w:t xml:space="preserve"> </w:t>
      </w:r>
      <w:proofErr w:type="spellStart"/>
      <w:r w:rsidRPr="00CE0DF7">
        <w:rPr>
          <w:rFonts w:ascii="Times New Roman" w:hAnsi="Times New Roman" w:cs="Times New Roman"/>
          <w:color w:val="auto"/>
        </w:rPr>
        <w:t>relevance</w:t>
      </w:r>
      <w:bookmarkEnd w:id="31"/>
      <w:bookmarkEnd w:id="32"/>
      <w:bookmarkEnd w:id="33"/>
      <w:bookmarkEnd w:id="34"/>
      <w:bookmarkEnd w:id="35"/>
      <w:proofErr w:type="spellEnd"/>
    </w:p>
    <w:p w:rsidR="00815BD0" w:rsidRDefault="00815BD0" w:rsidP="00815BD0">
      <w:pPr>
        <w:spacing w:after="0" w:line="360" w:lineRule="auto"/>
        <w:rPr>
          <w:rFonts w:ascii="Times New Roman" w:hAnsi="Times New Roman" w:cs="Times New Roman"/>
          <w:sz w:val="24"/>
          <w:szCs w:val="24"/>
          <w:lang w:val="en-US"/>
        </w:rPr>
      </w:pPr>
      <w:r w:rsidRPr="00D9076F">
        <w:rPr>
          <w:rFonts w:ascii="Times New Roman" w:hAnsi="Times New Roman" w:cs="Times New Roman"/>
          <w:sz w:val="24"/>
          <w:szCs w:val="24"/>
          <w:lang w:val="en-US"/>
        </w:rPr>
        <w:t>Both in the Netherlands and Belgium central governments focus more on decentralization (</w:t>
      </w:r>
      <w:proofErr w:type="spellStart"/>
      <w:r w:rsidRPr="00D9076F">
        <w:rPr>
          <w:rFonts w:ascii="Times New Roman" w:hAnsi="Times New Roman" w:cs="Times New Roman"/>
          <w:sz w:val="24"/>
          <w:szCs w:val="24"/>
          <w:lang w:val="en-US"/>
        </w:rPr>
        <w:t>Beyers</w:t>
      </w:r>
      <w:proofErr w:type="spellEnd"/>
      <w:r w:rsidRPr="00D9076F">
        <w:rPr>
          <w:rFonts w:ascii="Times New Roman" w:hAnsi="Times New Roman" w:cs="Times New Roman"/>
          <w:sz w:val="24"/>
          <w:szCs w:val="24"/>
          <w:lang w:val="en-US"/>
        </w:rPr>
        <w:t xml:space="preserve"> &amp; </w:t>
      </w:r>
      <w:proofErr w:type="spellStart"/>
      <w:r w:rsidRPr="00D9076F">
        <w:rPr>
          <w:rFonts w:ascii="Times New Roman" w:hAnsi="Times New Roman" w:cs="Times New Roman"/>
          <w:sz w:val="24"/>
          <w:szCs w:val="24"/>
          <w:lang w:val="en-US"/>
        </w:rPr>
        <w:t>Bursens</w:t>
      </w:r>
      <w:proofErr w:type="spellEnd"/>
      <w:r w:rsidRPr="00D9076F">
        <w:rPr>
          <w:rFonts w:ascii="Times New Roman" w:hAnsi="Times New Roman" w:cs="Times New Roman"/>
          <w:sz w:val="24"/>
          <w:szCs w:val="24"/>
          <w:lang w:val="en-US"/>
        </w:rPr>
        <w:t xml:space="preserve">, 2006; </w:t>
      </w:r>
      <w:proofErr w:type="spellStart"/>
      <w:r w:rsidRPr="00D9076F">
        <w:rPr>
          <w:rFonts w:ascii="Times New Roman" w:hAnsi="Times New Roman" w:cs="Times New Roman"/>
          <w:sz w:val="24"/>
          <w:szCs w:val="24"/>
          <w:lang w:val="en-US"/>
        </w:rPr>
        <w:t>Mastenbroek</w:t>
      </w:r>
      <w:proofErr w:type="spellEnd"/>
      <w:r w:rsidRPr="00D9076F">
        <w:rPr>
          <w:rFonts w:ascii="Times New Roman" w:hAnsi="Times New Roman" w:cs="Times New Roman"/>
          <w:sz w:val="24"/>
          <w:szCs w:val="24"/>
          <w:lang w:val="en-US"/>
        </w:rPr>
        <w:t xml:space="preserve"> et al., 2013). The increasing level of decentralization of government tasks in the Netherlands and other member states of the EU provides for a shift of duties and responsibilities to local governments, which limits the role of the national government. Besides the decrease in the responsibilities of the national government, the significance and impact of European laws and regulations will increase. The position of national government thus not only changes concerning subnational governments but also with Europe (Ibid, 2013). For subnational governments, this means that the importance of Europe becomes bigger and bigger. Accepting these new circumstances have implications for the position that local governments have in formal and informal political meetings in Brussels (Ibid, 2013). This implies two changes in the way government is set up: First, it implies that the EU has changed the formal and actual power relations within national administrative systems, and the specific position of the different governmental layers (</w:t>
      </w:r>
      <w:proofErr w:type="spellStart"/>
      <w:r w:rsidRPr="00D9076F">
        <w:rPr>
          <w:rFonts w:ascii="Times New Roman" w:hAnsi="Times New Roman" w:cs="Times New Roman"/>
          <w:sz w:val="24"/>
          <w:szCs w:val="24"/>
          <w:lang w:val="en-US"/>
        </w:rPr>
        <w:t>Fleurke</w:t>
      </w:r>
      <w:proofErr w:type="spellEnd"/>
      <w:r w:rsidRPr="00D9076F">
        <w:rPr>
          <w:rFonts w:ascii="Times New Roman" w:hAnsi="Times New Roman" w:cs="Times New Roman"/>
          <w:sz w:val="24"/>
          <w:szCs w:val="24"/>
          <w:lang w:val="en-US"/>
        </w:rPr>
        <w:t xml:space="preserve"> &amp; </w:t>
      </w:r>
      <w:proofErr w:type="spellStart"/>
      <w:r w:rsidRPr="00D9076F">
        <w:rPr>
          <w:rFonts w:ascii="Times New Roman" w:hAnsi="Times New Roman" w:cs="Times New Roman"/>
          <w:sz w:val="24"/>
          <w:szCs w:val="24"/>
          <w:lang w:val="en-US"/>
        </w:rPr>
        <w:t>Willemse</w:t>
      </w:r>
      <w:proofErr w:type="spellEnd"/>
      <w:r w:rsidRPr="00D9076F">
        <w:rPr>
          <w:rFonts w:ascii="Times New Roman" w:hAnsi="Times New Roman" w:cs="Times New Roman"/>
          <w:sz w:val="24"/>
          <w:szCs w:val="24"/>
          <w:lang w:val="en-US"/>
        </w:rPr>
        <w:t>, 2006, p.84). Secondly, it implies necessary changes in the internal administration of a state, possible reorganizations to cope with the pressure and challenges coming from Brussels (Ibid, 2006, p.84). As local governments have gained more tasks and responsibilities, they should also have more possibilities to influence EU regulations. National governments are not always willing to see their role being limited, and so the administrative practice of a country might not respond to the role local governments play on the European level. Reorganizations of the domestic administrative system can be necessary to reflect the changing power relations between national and regional governments.</w:t>
      </w:r>
    </w:p>
    <w:p w:rsidR="00815BD0" w:rsidRDefault="00815BD0" w:rsidP="00815BD0">
      <w:pPr>
        <w:spacing w:after="0" w:line="360" w:lineRule="auto"/>
        <w:rPr>
          <w:rFonts w:ascii="Times New Roman" w:hAnsi="Times New Roman" w:cs="Times New Roman"/>
          <w:sz w:val="24"/>
          <w:szCs w:val="24"/>
          <w:lang w:val="en-US"/>
        </w:rPr>
      </w:pPr>
    </w:p>
    <w:p w:rsidR="00815BD0" w:rsidRPr="00815BD0" w:rsidRDefault="00815BD0" w:rsidP="00815BD0">
      <w:pPr>
        <w:pStyle w:val="Kop2"/>
        <w:numPr>
          <w:ilvl w:val="1"/>
          <w:numId w:val="1"/>
        </w:numPr>
        <w:spacing w:before="0" w:line="360" w:lineRule="auto"/>
        <w:rPr>
          <w:rFonts w:ascii="Times New Roman" w:hAnsi="Times New Roman" w:cs="Times New Roman"/>
          <w:color w:val="auto"/>
          <w:lang w:val="en-US"/>
        </w:rPr>
      </w:pPr>
      <w:bookmarkStart w:id="36" w:name="_Toc474243723"/>
      <w:bookmarkStart w:id="37" w:name="_Toc474495981"/>
      <w:bookmarkStart w:id="38" w:name="_Toc474931463"/>
      <w:bookmarkStart w:id="39" w:name="_Toc480833994"/>
      <w:r w:rsidRPr="00815BD0">
        <w:rPr>
          <w:rFonts w:ascii="Times New Roman" w:hAnsi="Times New Roman" w:cs="Times New Roman"/>
          <w:color w:val="auto"/>
          <w:lang w:val="en-US"/>
        </w:rPr>
        <w:t>Scientific relevance</w:t>
      </w:r>
      <w:bookmarkEnd w:id="36"/>
      <w:bookmarkEnd w:id="37"/>
      <w:bookmarkEnd w:id="38"/>
      <w:bookmarkEnd w:id="39"/>
    </w:p>
    <w:p w:rsidR="00815BD0" w:rsidRDefault="00815BD0" w:rsidP="00815BD0">
      <w:pPr>
        <w:spacing w:after="0" w:line="360" w:lineRule="auto"/>
        <w:rPr>
          <w:rFonts w:ascii="Times New Roman" w:hAnsi="Times New Roman" w:cs="Times New Roman"/>
          <w:sz w:val="24"/>
          <w:szCs w:val="24"/>
          <w:lang w:val="en-US"/>
        </w:rPr>
      </w:pPr>
      <w:r w:rsidRPr="00D9076F">
        <w:rPr>
          <w:rFonts w:ascii="Times New Roman" w:hAnsi="Times New Roman" w:cs="Times New Roman"/>
          <w:sz w:val="24"/>
          <w:szCs w:val="24"/>
          <w:lang w:val="en-US"/>
        </w:rPr>
        <w:t>Understanding the influence of European integration and the impact of European policy on domestic political and social processes of the Member states has become a necessary field of study (</w:t>
      </w:r>
      <w:proofErr w:type="spellStart"/>
      <w:r w:rsidRPr="00D9076F">
        <w:rPr>
          <w:rFonts w:ascii="Times New Roman" w:hAnsi="Times New Roman" w:cs="Times New Roman"/>
          <w:sz w:val="24"/>
          <w:szCs w:val="24"/>
          <w:lang w:val="en-US"/>
        </w:rPr>
        <w:t>Börzel</w:t>
      </w:r>
      <w:proofErr w:type="spellEnd"/>
      <w:r w:rsidRPr="00D9076F">
        <w:rPr>
          <w:rFonts w:ascii="Times New Roman" w:hAnsi="Times New Roman" w:cs="Times New Roman"/>
          <w:sz w:val="24"/>
          <w:szCs w:val="24"/>
          <w:lang w:val="en-US"/>
        </w:rPr>
        <w:t xml:space="preserve"> &amp; </w:t>
      </w:r>
      <w:proofErr w:type="spellStart"/>
      <w:r w:rsidRPr="00D9076F">
        <w:rPr>
          <w:rFonts w:ascii="Times New Roman" w:hAnsi="Times New Roman" w:cs="Times New Roman"/>
          <w:sz w:val="24"/>
          <w:szCs w:val="24"/>
          <w:lang w:val="en-US"/>
        </w:rPr>
        <w:t>Risse</w:t>
      </w:r>
      <w:proofErr w:type="spellEnd"/>
      <w:r w:rsidRPr="00D9076F">
        <w:rPr>
          <w:rFonts w:ascii="Times New Roman" w:hAnsi="Times New Roman" w:cs="Times New Roman"/>
          <w:sz w:val="24"/>
          <w:szCs w:val="24"/>
          <w:lang w:val="en-US"/>
        </w:rPr>
        <w:t xml:space="preserve">, 2000). The impact the EU has on the polity, policy, and politics of its </w:t>
      </w:r>
      <w:r w:rsidRPr="00D9076F">
        <w:rPr>
          <w:rFonts w:ascii="Times New Roman" w:hAnsi="Times New Roman" w:cs="Times New Roman"/>
          <w:sz w:val="24"/>
          <w:szCs w:val="24"/>
          <w:lang w:val="en-US"/>
        </w:rPr>
        <w:lastRenderedPageBreak/>
        <w:t>Member states cannot be underestimated. Intergovernmental relations change, as do regulatory structures, the relationship between executive and legislature, and administrative structures (</w:t>
      </w:r>
      <w:proofErr w:type="spellStart"/>
      <w:r w:rsidRPr="00D9076F">
        <w:rPr>
          <w:rFonts w:ascii="Times New Roman" w:hAnsi="Times New Roman" w:cs="Times New Roman"/>
          <w:sz w:val="24"/>
          <w:szCs w:val="24"/>
          <w:lang w:val="en-US"/>
        </w:rPr>
        <w:t>Börzel</w:t>
      </w:r>
      <w:proofErr w:type="spellEnd"/>
      <w:r w:rsidRPr="00D9076F">
        <w:rPr>
          <w:rFonts w:ascii="Times New Roman" w:hAnsi="Times New Roman" w:cs="Times New Roman"/>
          <w:sz w:val="24"/>
          <w:szCs w:val="24"/>
          <w:lang w:val="en-US"/>
        </w:rPr>
        <w:t xml:space="preserve"> &amp; </w:t>
      </w:r>
      <w:proofErr w:type="spellStart"/>
      <w:r w:rsidRPr="00D9076F">
        <w:rPr>
          <w:rFonts w:ascii="Times New Roman" w:hAnsi="Times New Roman" w:cs="Times New Roman"/>
          <w:sz w:val="24"/>
          <w:szCs w:val="24"/>
          <w:lang w:val="en-US"/>
        </w:rPr>
        <w:t>Risse</w:t>
      </w:r>
      <w:proofErr w:type="spellEnd"/>
      <w:r w:rsidRPr="00D9076F">
        <w:rPr>
          <w:rFonts w:ascii="Times New Roman" w:hAnsi="Times New Roman" w:cs="Times New Roman"/>
          <w:sz w:val="24"/>
          <w:szCs w:val="24"/>
          <w:lang w:val="en-US"/>
        </w:rPr>
        <w:t>, 2000). This implies that different actors involved in the decision-making process have gained different roles to play. A proper coordination between all stakeholders is required for having good negotiating instructions in due time (</w:t>
      </w:r>
      <w:proofErr w:type="spellStart"/>
      <w:r w:rsidRPr="00D9076F">
        <w:rPr>
          <w:rFonts w:ascii="Times New Roman" w:hAnsi="Times New Roman" w:cs="Times New Roman"/>
          <w:sz w:val="24"/>
          <w:szCs w:val="24"/>
          <w:lang w:val="en-US"/>
        </w:rPr>
        <w:t>Panke</w:t>
      </w:r>
      <w:proofErr w:type="spellEnd"/>
      <w:r w:rsidRPr="00D9076F">
        <w:rPr>
          <w:rFonts w:ascii="Times New Roman" w:hAnsi="Times New Roman" w:cs="Times New Roman"/>
          <w:sz w:val="24"/>
          <w:szCs w:val="24"/>
          <w:lang w:val="en-US"/>
        </w:rPr>
        <w:t>, 2010). Often the relationship between the position of provinces and municipalities as one of these actors in the European policy-making process and the national coordination structure is still unclear (</w:t>
      </w:r>
      <w:proofErr w:type="spellStart"/>
      <w:r w:rsidRPr="00D9076F">
        <w:rPr>
          <w:rFonts w:ascii="Times New Roman" w:hAnsi="Times New Roman" w:cs="Times New Roman"/>
          <w:sz w:val="24"/>
          <w:szCs w:val="24"/>
          <w:lang w:val="en-US"/>
        </w:rPr>
        <w:t>Beyers</w:t>
      </w:r>
      <w:proofErr w:type="spellEnd"/>
      <w:r w:rsidRPr="00D9076F">
        <w:rPr>
          <w:rFonts w:ascii="Times New Roman" w:hAnsi="Times New Roman" w:cs="Times New Roman"/>
          <w:sz w:val="24"/>
          <w:szCs w:val="24"/>
          <w:lang w:val="en-US"/>
        </w:rPr>
        <w:t xml:space="preserve"> &amp; </w:t>
      </w:r>
      <w:proofErr w:type="spellStart"/>
      <w:r w:rsidRPr="00D9076F">
        <w:rPr>
          <w:rFonts w:ascii="Times New Roman" w:hAnsi="Times New Roman" w:cs="Times New Roman"/>
          <w:sz w:val="24"/>
          <w:szCs w:val="24"/>
          <w:lang w:val="en-US"/>
        </w:rPr>
        <w:t>Bursens</w:t>
      </w:r>
      <w:proofErr w:type="spellEnd"/>
      <w:r w:rsidRPr="00D9076F">
        <w:rPr>
          <w:rFonts w:ascii="Times New Roman" w:hAnsi="Times New Roman" w:cs="Times New Roman"/>
          <w:sz w:val="24"/>
          <w:szCs w:val="24"/>
          <w:lang w:val="en-US"/>
        </w:rPr>
        <w:t xml:space="preserve">, 2006). It is, therefore, important to focus on how this is organized and could improve. Scientific research and knowledge in this field are still limited. By making a comparison between the Netherlands and Belgium, research can be done on </w:t>
      </w:r>
      <w:r>
        <w:rPr>
          <w:rFonts w:ascii="Times New Roman" w:hAnsi="Times New Roman" w:cs="Times New Roman"/>
          <w:sz w:val="24"/>
          <w:szCs w:val="24"/>
          <w:lang w:val="en-US"/>
        </w:rPr>
        <w:t xml:space="preserve">to what extent </w:t>
      </w:r>
      <w:r w:rsidRPr="00D9076F">
        <w:rPr>
          <w:rFonts w:ascii="Times New Roman" w:hAnsi="Times New Roman" w:cs="Times New Roman"/>
          <w:sz w:val="24"/>
          <w:szCs w:val="24"/>
          <w:lang w:val="en-US"/>
        </w:rPr>
        <w:t xml:space="preserve">factors in the constitutional structure of a country determine the extent to which decentral governments are involved in </w:t>
      </w:r>
      <w:r>
        <w:rPr>
          <w:rFonts w:ascii="Times New Roman" w:hAnsi="Times New Roman" w:cs="Times New Roman"/>
          <w:sz w:val="24"/>
          <w:szCs w:val="24"/>
          <w:lang w:val="en-US"/>
        </w:rPr>
        <w:t xml:space="preserve">the </w:t>
      </w:r>
      <w:r w:rsidRPr="00D9076F">
        <w:rPr>
          <w:rFonts w:ascii="Times New Roman" w:hAnsi="Times New Roman" w:cs="Times New Roman"/>
          <w:sz w:val="24"/>
          <w:szCs w:val="24"/>
          <w:lang w:val="en-US"/>
        </w:rPr>
        <w:t>European decision-making processes. With the decentralization processes and devolution processes that have taken place in several member states over the last decade, this distinction seems to become more inaccurate (Tatham, 2011).</w:t>
      </w:r>
      <w:r>
        <w:rPr>
          <w:rFonts w:ascii="Times New Roman" w:hAnsi="Times New Roman" w:cs="Times New Roman"/>
          <w:sz w:val="24"/>
          <w:szCs w:val="24"/>
          <w:lang w:val="en-US"/>
        </w:rPr>
        <w:t xml:space="preserve"> For this reason, this study attempts </w:t>
      </w:r>
      <w:r w:rsidR="00041246">
        <w:rPr>
          <w:rFonts w:ascii="Times New Roman" w:hAnsi="Times New Roman" w:cs="Times New Roman"/>
          <w:sz w:val="24"/>
          <w:szCs w:val="24"/>
          <w:lang w:val="en-US"/>
        </w:rPr>
        <w:t xml:space="preserve">to </w:t>
      </w:r>
      <w:r>
        <w:rPr>
          <w:rFonts w:ascii="Times New Roman" w:hAnsi="Times New Roman" w:cs="Times New Roman"/>
          <w:sz w:val="24"/>
          <w:szCs w:val="24"/>
          <w:lang w:val="en-US"/>
        </w:rPr>
        <w:t>focus on</w:t>
      </w:r>
      <w:r w:rsidR="00041246">
        <w:rPr>
          <w:rFonts w:ascii="Times New Roman" w:hAnsi="Times New Roman" w:cs="Times New Roman"/>
          <w:sz w:val="24"/>
          <w:szCs w:val="24"/>
          <w:lang w:val="en-US"/>
        </w:rPr>
        <w:t xml:space="preserve"> </w:t>
      </w:r>
      <w:r>
        <w:rPr>
          <w:rFonts w:ascii="Times New Roman" w:hAnsi="Times New Roman" w:cs="Times New Roman"/>
          <w:sz w:val="24"/>
          <w:szCs w:val="24"/>
          <w:lang w:val="en-US"/>
        </w:rPr>
        <w:t>the correlation between</w:t>
      </w:r>
      <w:r w:rsidR="00041246">
        <w:rPr>
          <w:rFonts w:ascii="Times New Roman" w:hAnsi="Times New Roman" w:cs="Times New Roman"/>
          <w:sz w:val="24"/>
          <w:szCs w:val="24"/>
          <w:lang w:val="en-US"/>
        </w:rPr>
        <w:t xml:space="preserve"> constitutional factors and the way national coordination mechanisms are organized.</w:t>
      </w:r>
    </w:p>
    <w:p w:rsidR="00041246" w:rsidRDefault="00041246" w:rsidP="00815BD0">
      <w:pPr>
        <w:spacing w:after="0" w:line="360" w:lineRule="auto"/>
        <w:rPr>
          <w:rFonts w:ascii="Times New Roman" w:hAnsi="Times New Roman" w:cs="Times New Roman"/>
          <w:sz w:val="24"/>
          <w:szCs w:val="24"/>
          <w:lang w:val="en-US"/>
        </w:rPr>
      </w:pPr>
    </w:p>
    <w:p w:rsidR="00041246" w:rsidRPr="00CE0DF7" w:rsidRDefault="00041246" w:rsidP="00041246">
      <w:pPr>
        <w:pStyle w:val="Kop2"/>
        <w:numPr>
          <w:ilvl w:val="1"/>
          <w:numId w:val="1"/>
        </w:numPr>
        <w:spacing w:line="360" w:lineRule="auto"/>
        <w:rPr>
          <w:rFonts w:ascii="Times New Roman" w:hAnsi="Times New Roman" w:cs="Times New Roman"/>
          <w:color w:val="auto"/>
          <w:lang w:val="en-GB"/>
        </w:rPr>
      </w:pPr>
      <w:bookmarkStart w:id="40" w:name="_Toc474243724"/>
      <w:bookmarkStart w:id="41" w:name="_Toc474495982"/>
      <w:bookmarkStart w:id="42" w:name="_Toc474931464"/>
      <w:bookmarkStart w:id="43" w:name="_Toc480833995"/>
      <w:r w:rsidRPr="00CE0DF7">
        <w:rPr>
          <w:rFonts w:ascii="Times New Roman" w:hAnsi="Times New Roman" w:cs="Times New Roman"/>
          <w:color w:val="auto"/>
          <w:lang w:val="en-GB"/>
        </w:rPr>
        <w:t>Outline</w:t>
      </w:r>
      <w:bookmarkEnd w:id="40"/>
      <w:bookmarkEnd w:id="41"/>
      <w:bookmarkEnd w:id="42"/>
      <w:bookmarkEnd w:id="43"/>
    </w:p>
    <w:p w:rsidR="00041246" w:rsidRDefault="00041246" w:rsidP="00041246">
      <w:pPr>
        <w:spacing w:after="0" w:line="360" w:lineRule="auto"/>
        <w:rPr>
          <w:rFonts w:ascii="Times New Roman" w:hAnsi="Times New Roman" w:cs="Times New Roman"/>
          <w:sz w:val="24"/>
          <w:szCs w:val="24"/>
          <w:lang w:val="en-GB"/>
        </w:rPr>
      </w:pPr>
      <w:r w:rsidRPr="00D9076F">
        <w:rPr>
          <w:rFonts w:ascii="Times New Roman" w:hAnsi="Times New Roman" w:cs="Times New Roman"/>
          <w:sz w:val="24"/>
          <w:szCs w:val="24"/>
          <w:lang w:val="en-GB"/>
        </w:rPr>
        <w:t xml:space="preserve">This </w:t>
      </w:r>
      <w:r>
        <w:rPr>
          <w:rFonts w:ascii="Times New Roman" w:hAnsi="Times New Roman" w:cs="Times New Roman"/>
          <w:sz w:val="24"/>
          <w:szCs w:val="24"/>
          <w:lang w:val="en-GB"/>
        </w:rPr>
        <w:t>thesis</w:t>
      </w:r>
      <w:r w:rsidRPr="00D9076F">
        <w:rPr>
          <w:rFonts w:ascii="Times New Roman" w:hAnsi="Times New Roman" w:cs="Times New Roman"/>
          <w:sz w:val="24"/>
          <w:szCs w:val="24"/>
          <w:lang w:val="en-GB"/>
        </w:rPr>
        <w:t xml:space="preserve"> is outlined in the following way. In the second chapter, the theoretical framework on which this research is based can be found. In chapter 3 the used methods are described, followed by an operationalization of the important variables. Chapter </w:t>
      </w:r>
      <w:r>
        <w:rPr>
          <w:rFonts w:ascii="Times New Roman" w:hAnsi="Times New Roman" w:cs="Times New Roman"/>
          <w:sz w:val="24"/>
          <w:szCs w:val="24"/>
          <w:lang w:val="en-GB"/>
        </w:rPr>
        <w:t>4</w:t>
      </w:r>
      <w:r w:rsidRPr="00D9076F">
        <w:rPr>
          <w:rFonts w:ascii="Times New Roman" w:hAnsi="Times New Roman" w:cs="Times New Roman"/>
          <w:sz w:val="24"/>
          <w:szCs w:val="24"/>
          <w:lang w:val="en-GB"/>
        </w:rPr>
        <w:t xml:space="preserve"> is the analysis of the</w:t>
      </w:r>
      <w:r>
        <w:rPr>
          <w:rFonts w:ascii="Times New Roman" w:hAnsi="Times New Roman" w:cs="Times New Roman"/>
          <w:sz w:val="24"/>
          <w:szCs w:val="24"/>
          <w:lang w:val="en-GB"/>
        </w:rPr>
        <w:t xml:space="preserve"> coordination and</w:t>
      </w:r>
      <w:r w:rsidRPr="00D9076F">
        <w:rPr>
          <w:rFonts w:ascii="Times New Roman" w:hAnsi="Times New Roman" w:cs="Times New Roman"/>
          <w:sz w:val="24"/>
          <w:szCs w:val="24"/>
          <w:lang w:val="en-GB"/>
        </w:rPr>
        <w:t xml:space="preserve"> different factors</w:t>
      </w:r>
      <w:r>
        <w:rPr>
          <w:rFonts w:ascii="Times New Roman" w:hAnsi="Times New Roman" w:cs="Times New Roman"/>
          <w:sz w:val="24"/>
          <w:szCs w:val="24"/>
          <w:lang w:val="en-GB"/>
        </w:rPr>
        <w:t xml:space="preserve"> affecting this over time</w:t>
      </w:r>
      <w:r w:rsidRPr="00D9076F">
        <w:rPr>
          <w:rFonts w:ascii="Times New Roman" w:hAnsi="Times New Roman" w:cs="Times New Roman"/>
          <w:sz w:val="24"/>
          <w:szCs w:val="24"/>
          <w:lang w:val="en-GB"/>
        </w:rPr>
        <w:t>. The final chapter of this thesis gives a conclusion and discusses possibilities for future research.</w:t>
      </w:r>
    </w:p>
    <w:p w:rsidR="00041246" w:rsidRDefault="00041246">
      <w:pPr>
        <w:rPr>
          <w:rFonts w:ascii="Times New Roman" w:hAnsi="Times New Roman" w:cs="Times New Roman"/>
          <w:sz w:val="24"/>
          <w:szCs w:val="24"/>
          <w:lang w:val="en-GB"/>
        </w:rPr>
      </w:pPr>
      <w:r>
        <w:rPr>
          <w:rFonts w:ascii="Times New Roman" w:hAnsi="Times New Roman" w:cs="Times New Roman"/>
          <w:sz w:val="24"/>
          <w:szCs w:val="24"/>
          <w:lang w:val="en-GB"/>
        </w:rPr>
        <w:br w:type="page"/>
      </w:r>
    </w:p>
    <w:p w:rsidR="00041246" w:rsidRPr="00CE0DF7" w:rsidRDefault="00041246" w:rsidP="00041246">
      <w:pPr>
        <w:pStyle w:val="Kop1"/>
        <w:spacing w:before="0"/>
        <w:rPr>
          <w:rFonts w:ascii="Times New Roman" w:hAnsi="Times New Roman" w:cs="Times New Roman"/>
          <w:sz w:val="32"/>
          <w:szCs w:val="32"/>
          <w:lang w:val="en-GB"/>
        </w:rPr>
      </w:pPr>
      <w:bookmarkStart w:id="44" w:name="_Toc474495983"/>
      <w:bookmarkStart w:id="45" w:name="_Toc474931465"/>
      <w:bookmarkStart w:id="46" w:name="_Toc480833996"/>
      <w:r w:rsidRPr="00CE0DF7">
        <w:rPr>
          <w:rFonts w:ascii="Times New Roman" w:hAnsi="Times New Roman" w:cs="Times New Roman"/>
          <w:color w:val="auto"/>
          <w:sz w:val="32"/>
          <w:szCs w:val="32"/>
          <w:lang w:val="en-GB"/>
        </w:rPr>
        <w:lastRenderedPageBreak/>
        <w:t>Theoretical framework</w:t>
      </w:r>
      <w:bookmarkEnd w:id="44"/>
      <w:bookmarkEnd w:id="45"/>
      <w:bookmarkEnd w:id="46"/>
    </w:p>
    <w:p w:rsidR="00041246" w:rsidRPr="00077260" w:rsidRDefault="00FA2B2C" w:rsidP="00041246">
      <w:pPr>
        <w:spacing w:line="360" w:lineRule="auto"/>
        <w:rPr>
          <w:lang w:val="en-US"/>
        </w:rPr>
      </w:pPr>
      <w:r>
        <w:rPr>
          <w:lang w:val="en-US"/>
        </w:rPr>
        <w:pict>
          <v:rect id="_x0000_i1028" style="width:453.6pt;height:2.25pt" o:hralign="center" o:hrstd="t" o:hrnoshade="t" o:hr="t" fillcolor="#ffc000" stroked="f"/>
        </w:pict>
      </w:r>
    </w:p>
    <w:p w:rsidR="00041246" w:rsidRPr="00077260" w:rsidRDefault="00041246" w:rsidP="00041246">
      <w:pPr>
        <w:spacing w:after="0" w:line="360" w:lineRule="auto"/>
        <w:rPr>
          <w:rFonts w:ascii="Times New Roman" w:hAnsi="Times New Roman" w:cs="Times New Roman"/>
          <w:sz w:val="24"/>
          <w:lang w:val="en-US"/>
        </w:rPr>
      </w:pPr>
      <w:r w:rsidRPr="00077260">
        <w:rPr>
          <w:rFonts w:ascii="Times New Roman" w:hAnsi="Times New Roman" w:cs="Times New Roman"/>
          <w:sz w:val="24"/>
          <w:lang w:val="en-US"/>
        </w:rPr>
        <w:t xml:space="preserve">In this chapter earlier research that could explain the differences and changes of the Netherlands and Belgium in their national coordination of EU policy is outlined. Due to changing power relations between national government and sub-national authorities, good coordination of EU affairs became more important. First, Europeanization as a concept is explained in detail. Europeanization has changed the polity of member states and can be used to explain in general terms why changes in national policy coordination became a necessary thing. In the second section, the national coordination of EU policies is described. </w:t>
      </w:r>
    </w:p>
    <w:p w:rsidR="00041246" w:rsidRDefault="00041246" w:rsidP="00041246">
      <w:pPr>
        <w:spacing w:after="0" w:line="360" w:lineRule="auto"/>
        <w:rPr>
          <w:rFonts w:ascii="Times New Roman" w:hAnsi="Times New Roman" w:cs="Times New Roman"/>
          <w:sz w:val="24"/>
          <w:lang w:val="en-US"/>
        </w:rPr>
      </w:pPr>
      <w:r w:rsidRPr="00077260">
        <w:rPr>
          <w:rFonts w:ascii="Times New Roman" w:hAnsi="Times New Roman" w:cs="Times New Roman"/>
          <w:sz w:val="24"/>
          <w:lang w:val="en-US"/>
        </w:rPr>
        <w:t>Coordination structures and the influence subnational governments can have on the European level via their national governments varies between member states. The factors that could explain this variation in national coordination mechanisms are outlined in section three. In a final section, it is discussed to what extent changes in these factors are sufficient or necessary to modify the national coordination.</w:t>
      </w:r>
    </w:p>
    <w:p w:rsidR="00041246" w:rsidRDefault="00041246" w:rsidP="00041246">
      <w:pPr>
        <w:spacing w:after="0" w:line="360" w:lineRule="auto"/>
        <w:rPr>
          <w:rFonts w:ascii="Times New Roman" w:hAnsi="Times New Roman" w:cs="Times New Roman"/>
          <w:sz w:val="24"/>
          <w:lang w:val="en-US"/>
        </w:rPr>
      </w:pPr>
    </w:p>
    <w:p w:rsidR="00041246" w:rsidRPr="00C45258" w:rsidRDefault="00041246" w:rsidP="00041246">
      <w:pPr>
        <w:pStyle w:val="Kop2"/>
        <w:numPr>
          <w:ilvl w:val="1"/>
          <w:numId w:val="8"/>
        </w:numPr>
        <w:spacing w:before="0" w:line="360" w:lineRule="auto"/>
        <w:rPr>
          <w:rFonts w:ascii="Times New Roman" w:hAnsi="Times New Roman" w:cs="Times New Roman"/>
          <w:color w:val="auto"/>
          <w:lang w:val="en-US"/>
        </w:rPr>
      </w:pPr>
      <w:bookmarkStart w:id="47" w:name="_Toc474243726"/>
      <w:bookmarkStart w:id="48" w:name="_Toc474495984"/>
      <w:bookmarkStart w:id="49" w:name="_Toc474931466"/>
      <w:bookmarkStart w:id="50" w:name="_Toc480833997"/>
      <w:r w:rsidRPr="00C45258">
        <w:rPr>
          <w:rFonts w:ascii="Times New Roman" w:hAnsi="Times New Roman" w:cs="Times New Roman"/>
          <w:color w:val="auto"/>
          <w:lang w:val="en-US"/>
        </w:rPr>
        <w:t>Europeanization</w:t>
      </w:r>
      <w:bookmarkEnd w:id="47"/>
      <w:bookmarkEnd w:id="48"/>
      <w:bookmarkEnd w:id="49"/>
      <w:bookmarkEnd w:id="50"/>
    </w:p>
    <w:p w:rsidR="00041246" w:rsidRDefault="00041246" w:rsidP="00041246">
      <w:pPr>
        <w:spacing w:after="0" w:line="360" w:lineRule="auto"/>
        <w:rPr>
          <w:rFonts w:ascii="Times New Roman" w:hAnsi="Times New Roman" w:cs="Times New Roman"/>
          <w:sz w:val="24"/>
          <w:lang w:val="en-US"/>
        </w:rPr>
      </w:pPr>
      <w:r w:rsidRPr="00F50B49">
        <w:rPr>
          <w:rFonts w:ascii="Times New Roman" w:hAnsi="Times New Roman" w:cs="Times New Roman"/>
          <w:sz w:val="24"/>
          <w:lang w:val="en-US"/>
        </w:rPr>
        <w:t xml:space="preserve">As the European Union was increasingly understood as a political system in its </w:t>
      </w:r>
      <w:r>
        <w:rPr>
          <w:rFonts w:ascii="Times New Roman" w:hAnsi="Times New Roman" w:cs="Times New Roman"/>
          <w:sz w:val="24"/>
          <w:lang w:val="en-US"/>
        </w:rPr>
        <w:t xml:space="preserve">own </w:t>
      </w:r>
      <w:r w:rsidRPr="00F50B49">
        <w:rPr>
          <w:rFonts w:ascii="Times New Roman" w:hAnsi="Times New Roman" w:cs="Times New Roman"/>
          <w:sz w:val="24"/>
          <w:lang w:val="en-US"/>
        </w:rPr>
        <w:t>right, the implication of this development had to be understood (Bache, George &amp; Bulmer, 2011). A more top-down approach to studying the EU, whereby the impact of European integration and the impact of European policy on domestic political and social processes of the member states is researched as the central theme is necessary (</w:t>
      </w:r>
      <w:proofErr w:type="spellStart"/>
      <w:r w:rsidRPr="00F50B49">
        <w:rPr>
          <w:rFonts w:ascii="Times New Roman" w:hAnsi="Times New Roman" w:cs="Times New Roman"/>
          <w:sz w:val="24"/>
          <w:lang w:val="en-US"/>
        </w:rPr>
        <w:t>Börzel</w:t>
      </w:r>
      <w:proofErr w:type="spellEnd"/>
      <w:r w:rsidRPr="00F50B49">
        <w:rPr>
          <w:rFonts w:ascii="Times New Roman" w:hAnsi="Times New Roman" w:cs="Times New Roman"/>
          <w:sz w:val="24"/>
          <w:lang w:val="en-US"/>
        </w:rPr>
        <w:t xml:space="preserve"> &amp; </w:t>
      </w:r>
      <w:proofErr w:type="spellStart"/>
      <w:r w:rsidRPr="00F50B49">
        <w:rPr>
          <w:rFonts w:ascii="Times New Roman" w:hAnsi="Times New Roman" w:cs="Times New Roman"/>
          <w:sz w:val="24"/>
          <w:lang w:val="en-US"/>
        </w:rPr>
        <w:t>Risse</w:t>
      </w:r>
      <w:proofErr w:type="spellEnd"/>
      <w:r w:rsidRPr="00F50B49">
        <w:rPr>
          <w:rFonts w:ascii="Times New Roman" w:hAnsi="Times New Roman" w:cs="Times New Roman"/>
          <w:sz w:val="24"/>
          <w:lang w:val="en-US"/>
        </w:rPr>
        <w:t>, 2000). This phenomenon is described in scientific literature as Europeanization (</w:t>
      </w:r>
      <w:proofErr w:type="spellStart"/>
      <w:r w:rsidRPr="00F50B49">
        <w:rPr>
          <w:rFonts w:ascii="Times New Roman" w:hAnsi="Times New Roman" w:cs="Times New Roman"/>
          <w:sz w:val="24"/>
          <w:lang w:val="en-US"/>
        </w:rPr>
        <w:t>Börzel</w:t>
      </w:r>
      <w:proofErr w:type="spellEnd"/>
      <w:r w:rsidRPr="00F50B49">
        <w:rPr>
          <w:rFonts w:ascii="Times New Roman" w:hAnsi="Times New Roman" w:cs="Times New Roman"/>
          <w:sz w:val="24"/>
          <w:lang w:val="en-US"/>
        </w:rPr>
        <w:t>, 2005). According to Bulmer (2007), Europeanization can be described as the EU’s subsequent impact not only upon the member states but also on acces</w:t>
      </w:r>
      <w:r>
        <w:rPr>
          <w:rFonts w:ascii="Times New Roman" w:hAnsi="Times New Roman" w:cs="Times New Roman"/>
          <w:sz w:val="24"/>
          <w:lang w:val="en-US"/>
        </w:rPr>
        <w:t>sion states and near-neighbors.</w:t>
      </w:r>
    </w:p>
    <w:p w:rsidR="00041246" w:rsidRDefault="00041246" w:rsidP="00041246">
      <w:pPr>
        <w:spacing w:after="0" w:line="360" w:lineRule="auto"/>
        <w:ind w:firstLine="708"/>
        <w:rPr>
          <w:rFonts w:ascii="Times New Roman" w:hAnsi="Times New Roman" w:cs="Times New Roman"/>
          <w:sz w:val="24"/>
          <w:lang w:val="en-US"/>
        </w:rPr>
      </w:pPr>
      <w:r w:rsidRPr="00F50B49">
        <w:rPr>
          <w:rFonts w:ascii="Times New Roman" w:hAnsi="Times New Roman" w:cs="Times New Roman"/>
          <w:sz w:val="24"/>
          <w:lang w:val="en-US"/>
        </w:rPr>
        <w:t>In these studies, the interactive two-way relationship between the EU and its member states has become more important to be able to fully capture how Europe and the European Union matter (</w:t>
      </w:r>
      <w:proofErr w:type="spellStart"/>
      <w:r w:rsidRPr="00F50B49">
        <w:rPr>
          <w:rFonts w:ascii="Times New Roman" w:hAnsi="Times New Roman" w:cs="Times New Roman"/>
          <w:sz w:val="24"/>
          <w:lang w:val="en-US"/>
        </w:rPr>
        <w:t>Börzel</w:t>
      </w:r>
      <w:proofErr w:type="spellEnd"/>
      <w:r w:rsidRPr="00F50B49">
        <w:rPr>
          <w:rFonts w:ascii="Times New Roman" w:hAnsi="Times New Roman" w:cs="Times New Roman"/>
          <w:sz w:val="24"/>
          <w:lang w:val="en-US"/>
        </w:rPr>
        <w:t xml:space="preserve"> &amp; </w:t>
      </w:r>
      <w:proofErr w:type="spellStart"/>
      <w:r w:rsidRPr="00F50B49">
        <w:rPr>
          <w:rFonts w:ascii="Times New Roman" w:hAnsi="Times New Roman" w:cs="Times New Roman"/>
          <w:sz w:val="24"/>
          <w:lang w:val="en-US"/>
        </w:rPr>
        <w:t>Risse</w:t>
      </w:r>
      <w:proofErr w:type="spellEnd"/>
      <w:r w:rsidRPr="00F50B49">
        <w:rPr>
          <w:rFonts w:ascii="Times New Roman" w:hAnsi="Times New Roman" w:cs="Times New Roman"/>
          <w:sz w:val="24"/>
          <w:lang w:val="en-US"/>
        </w:rPr>
        <w:t xml:space="preserve">, 2000; Bache, George &amp; Bulmer, 2011). The difficulty with the concept of Europeanization is that itself is not a theory, but a phenomenon which different theories have tried to explain (Featherstone &amp; </w:t>
      </w:r>
      <w:proofErr w:type="spellStart"/>
      <w:r w:rsidRPr="00F50B49">
        <w:rPr>
          <w:rFonts w:ascii="Times New Roman" w:hAnsi="Times New Roman" w:cs="Times New Roman"/>
          <w:sz w:val="24"/>
          <w:lang w:val="en-US"/>
        </w:rPr>
        <w:t>Radaelli</w:t>
      </w:r>
      <w:proofErr w:type="spellEnd"/>
      <w:r w:rsidRPr="00F50B49">
        <w:rPr>
          <w:rFonts w:ascii="Times New Roman" w:hAnsi="Times New Roman" w:cs="Times New Roman"/>
          <w:sz w:val="24"/>
          <w:lang w:val="en-US"/>
        </w:rPr>
        <w:t>, 2003). To understand what Europeanization is about, and what the impact of the European Union is on its member states, five different usages of the concept can be distinguished (Olsen, 2002: p. 923-924).</w:t>
      </w:r>
    </w:p>
    <w:p w:rsidR="00041246" w:rsidRDefault="00041246" w:rsidP="00041246">
      <w:pPr>
        <w:spacing w:after="0" w:line="360" w:lineRule="auto"/>
        <w:ind w:firstLine="708"/>
        <w:rPr>
          <w:rFonts w:ascii="Times New Roman" w:hAnsi="Times New Roman" w:cs="Times New Roman"/>
          <w:sz w:val="24"/>
          <w:lang w:val="en-US"/>
        </w:rPr>
      </w:pPr>
      <w:r w:rsidRPr="00F50B49">
        <w:rPr>
          <w:rFonts w:ascii="Times New Roman" w:hAnsi="Times New Roman" w:cs="Times New Roman"/>
          <w:sz w:val="24"/>
          <w:lang w:val="en-US"/>
        </w:rPr>
        <w:t xml:space="preserve">The first way the term Europeanization can be used is in connection with changes in the outer boundaries (Ibid, 2002). There is a shift in powers between national and </w:t>
      </w:r>
      <w:r w:rsidRPr="00F50B49">
        <w:rPr>
          <w:rFonts w:ascii="Times New Roman" w:hAnsi="Times New Roman" w:cs="Times New Roman"/>
          <w:sz w:val="24"/>
          <w:lang w:val="en-US"/>
        </w:rPr>
        <w:lastRenderedPageBreak/>
        <w:t>international actors. Secondly, Europeanization can also refer to the development of institutions at the European level (Ibid, 2002). Thirdly, Europeanization can be used to describe the central penetration of national systems of governance, and this will also be the key understanding in this thesis. Fourthly, Europeanization is used to identify exporting forms of political organizations to countries outside the European Union (Ibid, 2002). A fifth and final usage of the term is as a political un</w:t>
      </w:r>
      <w:r>
        <w:rPr>
          <w:rFonts w:ascii="Times New Roman" w:hAnsi="Times New Roman" w:cs="Times New Roman"/>
          <w:sz w:val="24"/>
          <w:lang w:val="en-US"/>
        </w:rPr>
        <w:t>ification process (Ibid, 2002).</w:t>
      </w:r>
    </w:p>
    <w:p w:rsidR="00041246" w:rsidRDefault="00041246" w:rsidP="00041246">
      <w:pPr>
        <w:spacing w:after="0" w:line="360" w:lineRule="auto"/>
        <w:ind w:firstLine="708"/>
        <w:rPr>
          <w:rFonts w:ascii="Times New Roman" w:hAnsi="Times New Roman" w:cs="Times New Roman"/>
          <w:sz w:val="24"/>
          <w:lang w:val="en-US"/>
        </w:rPr>
      </w:pPr>
      <w:r w:rsidRPr="00F50B49">
        <w:rPr>
          <w:rFonts w:ascii="Times New Roman" w:hAnsi="Times New Roman" w:cs="Times New Roman"/>
          <w:sz w:val="24"/>
          <w:lang w:val="en-US"/>
        </w:rPr>
        <w:t>So, Europeanization, as understood in this study, entails that there is a growing need for an explanation of the impact of the EU on the member states and their domestic politics, policy, and polity (Bulmer, 2007). Changes in politics refer to the way actors take political decisions in response to the EU integration process. Politics of an EU member state modify the ‘domestic processes of societal interest formation, aggregation, and representation (</w:t>
      </w:r>
      <w:proofErr w:type="spellStart"/>
      <w:r w:rsidRPr="00F50B49">
        <w:rPr>
          <w:rFonts w:ascii="Times New Roman" w:hAnsi="Times New Roman" w:cs="Times New Roman"/>
          <w:sz w:val="24"/>
          <w:lang w:val="en-US"/>
        </w:rPr>
        <w:t>Börzel</w:t>
      </w:r>
      <w:proofErr w:type="spellEnd"/>
      <w:r w:rsidRPr="00F50B49">
        <w:rPr>
          <w:rFonts w:ascii="Times New Roman" w:hAnsi="Times New Roman" w:cs="Times New Roman"/>
          <w:sz w:val="24"/>
          <w:lang w:val="en-US"/>
        </w:rPr>
        <w:t xml:space="preserve"> &amp; </w:t>
      </w:r>
      <w:proofErr w:type="spellStart"/>
      <w:r w:rsidRPr="00F50B49">
        <w:rPr>
          <w:rFonts w:ascii="Times New Roman" w:hAnsi="Times New Roman" w:cs="Times New Roman"/>
          <w:sz w:val="24"/>
          <w:lang w:val="en-US"/>
        </w:rPr>
        <w:t>Risse</w:t>
      </w:r>
      <w:proofErr w:type="spellEnd"/>
      <w:r w:rsidRPr="00F50B49">
        <w:rPr>
          <w:rFonts w:ascii="Times New Roman" w:hAnsi="Times New Roman" w:cs="Times New Roman"/>
          <w:sz w:val="24"/>
          <w:lang w:val="en-US"/>
        </w:rPr>
        <w:t>, 2000). Policy change refers to changes regarding the content of political decisions or policies (</w:t>
      </w:r>
      <w:proofErr w:type="spellStart"/>
      <w:r w:rsidRPr="00F50B49">
        <w:rPr>
          <w:rFonts w:ascii="Times New Roman" w:hAnsi="Times New Roman" w:cs="Times New Roman"/>
          <w:sz w:val="24"/>
          <w:lang w:val="en-US"/>
        </w:rPr>
        <w:t>Börzel</w:t>
      </w:r>
      <w:proofErr w:type="spellEnd"/>
      <w:r w:rsidRPr="00F50B49">
        <w:rPr>
          <w:rFonts w:ascii="Times New Roman" w:hAnsi="Times New Roman" w:cs="Times New Roman"/>
          <w:sz w:val="24"/>
          <w:lang w:val="en-US"/>
        </w:rPr>
        <w:t>, 2005). More and more policies are affected by European legislation, and some policy areas, such as agriculture and environment are created at the European level for more than 80% (</w:t>
      </w:r>
      <w:proofErr w:type="spellStart"/>
      <w:r w:rsidRPr="00F50B49">
        <w:rPr>
          <w:rFonts w:ascii="Times New Roman" w:hAnsi="Times New Roman" w:cs="Times New Roman"/>
          <w:sz w:val="24"/>
          <w:lang w:val="en-US"/>
        </w:rPr>
        <w:t>Börzel</w:t>
      </w:r>
      <w:proofErr w:type="spellEnd"/>
      <w:r w:rsidRPr="00F50B49">
        <w:rPr>
          <w:rFonts w:ascii="Times New Roman" w:hAnsi="Times New Roman" w:cs="Times New Roman"/>
          <w:sz w:val="24"/>
          <w:lang w:val="en-US"/>
        </w:rPr>
        <w:t xml:space="preserve"> &amp; </w:t>
      </w:r>
      <w:proofErr w:type="spellStart"/>
      <w:r w:rsidRPr="00F50B49">
        <w:rPr>
          <w:rFonts w:ascii="Times New Roman" w:hAnsi="Times New Roman" w:cs="Times New Roman"/>
          <w:sz w:val="24"/>
          <w:lang w:val="en-US"/>
        </w:rPr>
        <w:t>Risse</w:t>
      </w:r>
      <w:proofErr w:type="spellEnd"/>
      <w:r w:rsidRPr="00F50B49">
        <w:rPr>
          <w:rFonts w:ascii="Times New Roman" w:hAnsi="Times New Roman" w:cs="Times New Roman"/>
          <w:sz w:val="24"/>
          <w:lang w:val="en-US"/>
        </w:rPr>
        <w:t>, 2000). The implementation of these policies leads to changes in policies of member states, in the instruments used for implementation and the policy standards (</w:t>
      </w:r>
      <w:proofErr w:type="spellStart"/>
      <w:r w:rsidRPr="00F50B49">
        <w:rPr>
          <w:rFonts w:ascii="Times New Roman" w:hAnsi="Times New Roman" w:cs="Times New Roman"/>
          <w:sz w:val="24"/>
          <w:lang w:val="en-US"/>
        </w:rPr>
        <w:t>Haverland</w:t>
      </w:r>
      <w:proofErr w:type="spellEnd"/>
      <w:r w:rsidRPr="00F50B49">
        <w:rPr>
          <w:rFonts w:ascii="Times New Roman" w:hAnsi="Times New Roman" w:cs="Times New Roman"/>
          <w:sz w:val="24"/>
          <w:lang w:val="en-US"/>
        </w:rPr>
        <w:t xml:space="preserve">, 2000; </w:t>
      </w:r>
      <w:proofErr w:type="spellStart"/>
      <w:r w:rsidRPr="00F50B49">
        <w:rPr>
          <w:rFonts w:ascii="Times New Roman" w:hAnsi="Times New Roman" w:cs="Times New Roman"/>
          <w:sz w:val="24"/>
          <w:lang w:val="en-US"/>
        </w:rPr>
        <w:t>Börzel</w:t>
      </w:r>
      <w:proofErr w:type="spellEnd"/>
      <w:r w:rsidRPr="00F50B49">
        <w:rPr>
          <w:rFonts w:ascii="Times New Roman" w:hAnsi="Times New Roman" w:cs="Times New Roman"/>
          <w:sz w:val="24"/>
          <w:lang w:val="en-US"/>
        </w:rPr>
        <w:t xml:space="preserve"> &amp; </w:t>
      </w:r>
      <w:proofErr w:type="spellStart"/>
      <w:r w:rsidRPr="00F50B49">
        <w:rPr>
          <w:rFonts w:ascii="Times New Roman" w:hAnsi="Times New Roman" w:cs="Times New Roman"/>
          <w:sz w:val="24"/>
          <w:lang w:val="en-US"/>
        </w:rPr>
        <w:t>Risse</w:t>
      </w:r>
      <w:proofErr w:type="spellEnd"/>
      <w:r w:rsidRPr="00F50B49">
        <w:rPr>
          <w:rFonts w:ascii="Times New Roman" w:hAnsi="Times New Roman" w:cs="Times New Roman"/>
          <w:sz w:val="24"/>
          <w:lang w:val="en-US"/>
        </w:rPr>
        <w:t>, 2000). Polity changes refer to the changes at the level of the institutional organization of the political system (</w:t>
      </w:r>
      <w:proofErr w:type="spellStart"/>
      <w:r w:rsidRPr="00F50B49">
        <w:rPr>
          <w:rFonts w:ascii="Times New Roman" w:hAnsi="Times New Roman" w:cs="Times New Roman"/>
          <w:sz w:val="24"/>
          <w:lang w:val="en-US"/>
        </w:rPr>
        <w:t>Börzel</w:t>
      </w:r>
      <w:proofErr w:type="spellEnd"/>
      <w:r w:rsidRPr="00F50B49">
        <w:rPr>
          <w:rFonts w:ascii="Times New Roman" w:hAnsi="Times New Roman" w:cs="Times New Roman"/>
          <w:sz w:val="24"/>
          <w:lang w:val="en-US"/>
        </w:rPr>
        <w:t>, 2005). This may, for example, affect the relationship between the central and subnational governments. This is explained below</w:t>
      </w:r>
      <w:r>
        <w:rPr>
          <w:rFonts w:ascii="Times New Roman" w:hAnsi="Times New Roman" w:cs="Times New Roman"/>
          <w:sz w:val="24"/>
          <w:lang w:val="en-US"/>
        </w:rPr>
        <w:t xml:space="preserve"> in more detail</w:t>
      </w:r>
      <w:r w:rsidRPr="00F50B49">
        <w:rPr>
          <w:rFonts w:ascii="Times New Roman" w:hAnsi="Times New Roman" w:cs="Times New Roman"/>
          <w:sz w:val="24"/>
          <w:lang w:val="en-US"/>
        </w:rPr>
        <w:t>.</w:t>
      </w:r>
    </w:p>
    <w:p w:rsidR="00041246" w:rsidRPr="00C45258" w:rsidRDefault="00041246" w:rsidP="00041246">
      <w:pPr>
        <w:spacing w:after="0" w:line="360" w:lineRule="auto"/>
        <w:rPr>
          <w:rFonts w:ascii="Times New Roman" w:hAnsi="Times New Roman" w:cs="Times New Roman"/>
          <w:b/>
          <w:sz w:val="24"/>
          <w:lang w:val="en-US"/>
        </w:rPr>
      </w:pPr>
    </w:p>
    <w:p w:rsidR="00041246" w:rsidRPr="00C45258" w:rsidRDefault="00041246" w:rsidP="00041246">
      <w:pPr>
        <w:pStyle w:val="Kop2"/>
        <w:numPr>
          <w:ilvl w:val="1"/>
          <w:numId w:val="8"/>
        </w:numPr>
        <w:spacing w:before="0" w:line="360" w:lineRule="auto"/>
        <w:rPr>
          <w:rFonts w:ascii="Times New Roman" w:hAnsi="Times New Roman" w:cs="Times New Roman"/>
          <w:color w:val="auto"/>
          <w:lang w:val="en-US"/>
        </w:rPr>
      </w:pPr>
      <w:bookmarkStart w:id="51" w:name="_Toc474243727"/>
      <w:bookmarkStart w:id="52" w:name="_Toc474495985"/>
      <w:bookmarkStart w:id="53" w:name="_Toc474931467"/>
      <w:bookmarkStart w:id="54" w:name="_Toc480833998"/>
      <w:r w:rsidRPr="00C45258">
        <w:rPr>
          <w:rFonts w:ascii="Times New Roman" w:hAnsi="Times New Roman" w:cs="Times New Roman"/>
          <w:color w:val="auto"/>
          <w:lang w:val="en-US"/>
        </w:rPr>
        <w:t>Centre-regional relations</w:t>
      </w:r>
      <w:bookmarkEnd w:id="51"/>
      <w:bookmarkEnd w:id="52"/>
      <w:bookmarkEnd w:id="53"/>
      <w:bookmarkEnd w:id="54"/>
    </w:p>
    <w:p w:rsidR="00041246" w:rsidRDefault="00041246" w:rsidP="00041246">
      <w:pPr>
        <w:spacing w:after="0" w:line="360" w:lineRule="auto"/>
        <w:rPr>
          <w:rFonts w:ascii="Times New Roman" w:hAnsi="Times New Roman" w:cs="Times New Roman"/>
          <w:sz w:val="24"/>
          <w:lang w:val="en-US"/>
        </w:rPr>
      </w:pPr>
      <w:r w:rsidRPr="00F50B49">
        <w:rPr>
          <w:rFonts w:ascii="Times New Roman" w:hAnsi="Times New Roman" w:cs="Times New Roman"/>
          <w:sz w:val="24"/>
          <w:lang w:val="en-US"/>
        </w:rPr>
        <w:t>With the dispersion of powers and the growing competencies of subnational governments, Europeanization also affects the pattern of relations between the central state and regions (</w:t>
      </w:r>
      <w:proofErr w:type="spellStart"/>
      <w:r w:rsidRPr="00F50B49">
        <w:rPr>
          <w:rFonts w:ascii="Times New Roman" w:hAnsi="Times New Roman" w:cs="Times New Roman"/>
          <w:sz w:val="24"/>
          <w:lang w:val="en-US"/>
        </w:rPr>
        <w:t>Ladrech</w:t>
      </w:r>
      <w:proofErr w:type="spellEnd"/>
      <w:r w:rsidRPr="00F50B49">
        <w:rPr>
          <w:rFonts w:ascii="Times New Roman" w:hAnsi="Times New Roman" w:cs="Times New Roman"/>
          <w:sz w:val="24"/>
          <w:lang w:val="en-US"/>
        </w:rPr>
        <w:t>, 2010). Constitutionally, the national executive is responsible for domestic policy implementation, but this is often done in partnership with subnat</w:t>
      </w:r>
      <w:r>
        <w:rPr>
          <w:rFonts w:ascii="Times New Roman" w:hAnsi="Times New Roman" w:cs="Times New Roman"/>
          <w:sz w:val="24"/>
          <w:lang w:val="en-US"/>
        </w:rPr>
        <w:t>ional governments (Ibid, 2010).</w:t>
      </w:r>
    </w:p>
    <w:p w:rsidR="00041246" w:rsidRPr="00F50B49" w:rsidRDefault="00041246" w:rsidP="00041246">
      <w:pPr>
        <w:spacing w:after="0" w:line="360" w:lineRule="auto"/>
        <w:ind w:firstLine="708"/>
        <w:rPr>
          <w:rFonts w:ascii="Times New Roman" w:hAnsi="Times New Roman" w:cs="Times New Roman"/>
          <w:sz w:val="24"/>
          <w:lang w:val="en-US"/>
        </w:rPr>
      </w:pPr>
      <w:r w:rsidRPr="00F50B49">
        <w:rPr>
          <w:rFonts w:ascii="Times New Roman" w:hAnsi="Times New Roman" w:cs="Times New Roman"/>
          <w:sz w:val="24"/>
          <w:lang w:val="en-US"/>
        </w:rPr>
        <w:t>Relations between the central government and subnational governments started changing in the 1960s and 1970s when the regional authorities came alive with demands and pressures on the central government (Ibid, 2010). How national governments responded to these new requirements varied, due to ‘pre-existing structures, histories, and the exact nature of the demand’ (Ibid, 2010). The European Union also contributed to this process, by adopting and prioritizing regional development policies for further integration in the member states (Keating, 1995).</w:t>
      </w:r>
    </w:p>
    <w:p w:rsidR="00041246" w:rsidRDefault="00041246" w:rsidP="00041246">
      <w:pPr>
        <w:spacing w:after="0" w:line="360" w:lineRule="auto"/>
        <w:rPr>
          <w:rFonts w:ascii="Times New Roman" w:hAnsi="Times New Roman" w:cs="Times New Roman"/>
          <w:sz w:val="24"/>
          <w:lang w:val="en-US"/>
        </w:rPr>
      </w:pPr>
      <w:r w:rsidRPr="00F50B49">
        <w:rPr>
          <w:rFonts w:ascii="Times New Roman" w:hAnsi="Times New Roman" w:cs="Times New Roman"/>
          <w:sz w:val="24"/>
          <w:lang w:val="en-US"/>
        </w:rPr>
        <w:lastRenderedPageBreak/>
        <w:t>Regions became more important, and with the involvement of the EU in regional development, subnational actors started to organize themselves and pressed for more input and control over the regional development (</w:t>
      </w:r>
      <w:proofErr w:type="spellStart"/>
      <w:r w:rsidRPr="00F50B49">
        <w:rPr>
          <w:rFonts w:ascii="Times New Roman" w:hAnsi="Times New Roman" w:cs="Times New Roman"/>
          <w:sz w:val="24"/>
          <w:lang w:val="en-US"/>
        </w:rPr>
        <w:t>Ladrech</w:t>
      </w:r>
      <w:proofErr w:type="spellEnd"/>
      <w:r w:rsidRPr="00F50B49">
        <w:rPr>
          <w:rFonts w:ascii="Times New Roman" w:hAnsi="Times New Roman" w:cs="Times New Roman"/>
          <w:sz w:val="24"/>
          <w:lang w:val="en-US"/>
        </w:rPr>
        <w:t>, 2010). This lead to regions being more important and influential. The concept of multi-level governance tried to study the new relationship between the central stat</w:t>
      </w:r>
      <w:r>
        <w:rPr>
          <w:rFonts w:ascii="Times New Roman" w:hAnsi="Times New Roman" w:cs="Times New Roman"/>
          <w:sz w:val="24"/>
          <w:lang w:val="en-US"/>
        </w:rPr>
        <w:t>e and the regions (Ibid, 2010).</w:t>
      </w:r>
    </w:p>
    <w:p w:rsidR="00041246" w:rsidRPr="00F50B49" w:rsidRDefault="00041246" w:rsidP="00041246">
      <w:pPr>
        <w:spacing w:after="0" w:line="360" w:lineRule="auto"/>
        <w:ind w:firstLine="708"/>
        <w:rPr>
          <w:rFonts w:ascii="Times New Roman" w:hAnsi="Times New Roman" w:cs="Times New Roman"/>
          <w:sz w:val="24"/>
          <w:lang w:val="en-US"/>
        </w:rPr>
      </w:pPr>
      <w:r w:rsidRPr="00F50B49">
        <w:rPr>
          <w:rFonts w:ascii="Times New Roman" w:hAnsi="Times New Roman" w:cs="Times New Roman"/>
          <w:sz w:val="24"/>
          <w:lang w:val="en-US"/>
        </w:rPr>
        <w:t xml:space="preserve">According to </w:t>
      </w:r>
      <w:proofErr w:type="spellStart"/>
      <w:r w:rsidRPr="00F50B49">
        <w:rPr>
          <w:rFonts w:ascii="Times New Roman" w:hAnsi="Times New Roman" w:cs="Times New Roman"/>
          <w:sz w:val="24"/>
          <w:lang w:val="en-US"/>
        </w:rPr>
        <w:t>Piattoni</w:t>
      </w:r>
      <w:proofErr w:type="spellEnd"/>
      <w:r w:rsidRPr="00F50B49">
        <w:rPr>
          <w:rFonts w:ascii="Times New Roman" w:hAnsi="Times New Roman" w:cs="Times New Roman"/>
          <w:sz w:val="24"/>
          <w:lang w:val="en-US"/>
        </w:rPr>
        <w:t xml:space="preserve"> (2009), ‘the term multi-level governance denotes a diverse set of arrangements, a panoply of systems of coordination and negotiation among formally independent but functionally interdependent entities that stand in complex relation to one another and that, through coordination and negotiation keep redefining the interrelations.'</w:t>
      </w:r>
      <w:r>
        <w:rPr>
          <w:rFonts w:ascii="Times New Roman" w:hAnsi="Times New Roman" w:cs="Times New Roman"/>
          <w:sz w:val="24"/>
          <w:lang w:val="en-US"/>
        </w:rPr>
        <w:t xml:space="preserve"> </w:t>
      </w:r>
      <w:r w:rsidRPr="00F50B49">
        <w:rPr>
          <w:rFonts w:ascii="Times New Roman" w:hAnsi="Times New Roman" w:cs="Times New Roman"/>
          <w:sz w:val="24"/>
          <w:lang w:val="en-US"/>
        </w:rPr>
        <w:t xml:space="preserve">Multi-level governance has acknowledged the significant influence that the EU has had and still has on </w:t>
      </w:r>
      <w:proofErr w:type="spellStart"/>
      <w:r w:rsidRPr="00F50B49">
        <w:rPr>
          <w:rFonts w:ascii="Times New Roman" w:hAnsi="Times New Roman" w:cs="Times New Roman"/>
          <w:sz w:val="24"/>
          <w:lang w:val="en-US"/>
        </w:rPr>
        <w:t>centre</w:t>
      </w:r>
      <w:proofErr w:type="spellEnd"/>
      <w:r w:rsidRPr="00F50B49">
        <w:rPr>
          <w:rFonts w:ascii="Times New Roman" w:hAnsi="Times New Roman" w:cs="Times New Roman"/>
          <w:sz w:val="24"/>
          <w:lang w:val="en-US"/>
        </w:rPr>
        <w:t>-regional relations within member states (</w:t>
      </w:r>
      <w:proofErr w:type="spellStart"/>
      <w:r w:rsidRPr="00F50B49">
        <w:rPr>
          <w:rFonts w:ascii="Times New Roman" w:hAnsi="Times New Roman" w:cs="Times New Roman"/>
          <w:sz w:val="24"/>
          <w:lang w:val="en-US"/>
        </w:rPr>
        <w:t>Ladrech</w:t>
      </w:r>
      <w:proofErr w:type="spellEnd"/>
      <w:r w:rsidRPr="00F50B49">
        <w:rPr>
          <w:rFonts w:ascii="Times New Roman" w:hAnsi="Times New Roman" w:cs="Times New Roman"/>
          <w:sz w:val="24"/>
          <w:lang w:val="en-US"/>
        </w:rPr>
        <w:t>, 2010). Local, national and European levels of policy, politics, and polity are no longer seen as separate arenas in the decision-making process, but as interrelated fields.</w:t>
      </w:r>
    </w:p>
    <w:p w:rsidR="00041246" w:rsidRPr="00F50B49" w:rsidRDefault="00041246" w:rsidP="00041246">
      <w:pPr>
        <w:spacing w:after="0" w:line="360" w:lineRule="auto"/>
        <w:rPr>
          <w:rFonts w:ascii="Times New Roman" w:hAnsi="Times New Roman" w:cs="Times New Roman"/>
          <w:sz w:val="24"/>
          <w:lang w:val="en-US"/>
        </w:rPr>
      </w:pPr>
    </w:p>
    <w:p w:rsidR="00041246" w:rsidRDefault="00041246" w:rsidP="00041246">
      <w:pPr>
        <w:spacing w:after="0" w:line="360" w:lineRule="auto"/>
        <w:rPr>
          <w:rFonts w:ascii="Times New Roman" w:hAnsi="Times New Roman" w:cs="Times New Roman"/>
          <w:sz w:val="24"/>
          <w:lang w:val="en-US"/>
        </w:rPr>
      </w:pPr>
      <w:r w:rsidRPr="00F50B49">
        <w:rPr>
          <w:rFonts w:ascii="Times New Roman" w:hAnsi="Times New Roman" w:cs="Times New Roman"/>
          <w:sz w:val="24"/>
          <w:lang w:val="en-US"/>
        </w:rPr>
        <w:t>Due to the changing relationship between the national government and sub-national authorities, good coordination in preparing EU policy between the different actors involved has become more important. Coordination structures and the influence that subnational governments can have on the European level via their national governments varies, though it is suggested in literature that changes in which subnational governments are involved in national coordination are not a zero-sum matter, which means that a ‘decrease in power for national governments does not equal an increase for regions, and vice versa’ (</w:t>
      </w:r>
      <w:proofErr w:type="spellStart"/>
      <w:r w:rsidRPr="00F50B49">
        <w:rPr>
          <w:rFonts w:ascii="Times New Roman" w:hAnsi="Times New Roman" w:cs="Times New Roman"/>
          <w:sz w:val="24"/>
          <w:lang w:val="en-US"/>
        </w:rPr>
        <w:t>Ladrech</w:t>
      </w:r>
      <w:proofErr w:type="spellEnd"/>
      <w:r w:rsidRPr="00F50B49">
        <w:rPr>
          <w:rFonts w:ascii="Times New Roman" w:hAnsi="Times New Roman" w:cs="Times New Roman"/>
          <w:sz w:val="24"/>
          <w:lang w:val="en-US"/>
        </w:rPr>
        <w:t>, 2010). So, although the influence of subnational governments on EU policy has grown, this does not necessarily imply that the national governments have become less potent.</w:t>
      </w:r>
    </w:p>
    <w:p w:rsidR="00041246" w:rsidRDefault="00041246" w:rsidP="00041246">
      <w:pPr>
        <w:spacing w:after="0" w:line="360" w:lineRule="auto"/>
        <w:ind w:firstLine="360"/>
        <w:rPr>
          <w:rFonts w:ascii="Times New Roman" w:hAnsi="Times New Roman" w:cs="Times New Roman"/>
          <w:sz w:val="24"/>
          <w:lang w:val="en-US"/>
        </w:rPr>
      </w:pPr>
      <w:r w:rsidRPr="00F50B49">
        <w:rPr>
          <w:rFonts w:ascii="Times New Roman" w:hAnsi="Times New Roman" w:cs="Times New Roman"/>
          <w:sz w:val="24"/>
          <w:lang w:val="en-US"/>
        </w:rPr>
        <w:t>Differences in coordination structures and the influence of subnational governments within these structures are discussed in the next paragraph.</w:t>
      </w:r>
    </w:p>
    <w:p w:rsidR="00041246" w:rsidRDefault="00041246" w:rsidP="00041246">
      <w:pPr>
        <w:spacing w:after="0" w:line="360" w:lineRule="auto"/>
        <w:rPr>
          <w:rFonts w:ascii="Times New Roman" w:hAnsi="Times New Roman" w:cs="Times New Roman"/>
          <w:sz w:val="24"/>
          <w:lang w:val="en-US"/>
        </w:rPr>
      </w:pPr>
    </w:p>
    <w:p w:rsidR="00041246" w:rsidRPr="00C45258" w:rsidRDefault="00041246" w:rsidP="00041246">
      <w:pPr>
        <w:pStyle w:val="Kop2"/>
        <w:numPr>
          <w:ilvl w:val="1"/>
          <w:numId w:val="8"/>
        </w:numPr>
        <w:spacing w:before="0" w:line="360" w:lineRule="auto"/>
        <w:rPr>
          <w:rFonts w:ascii="Times New Roman" w:hAnsi="Times New Roman" w:cs="Times New Roman"/>
          <w:color w:val="auto"/>
          <w:lang w:val="en-US"/>
        </w:rPr>
      </w:pPr>
      <w:bookmarkStart w:id="55" w:name="_Toc474243728"/>
      <w:bookmarkStart w:id="56" w:name="_Toc474495986"/>
      <w:bookmarkStart w:id="57" w:name="_Toc474931468"/>
      <w:bookmarkStart w:id="58" w:name="_Toc480833999"/>
      <w:r w:rsidRPr="00C45258">
        <w:rPr>
          <w:rFonts w:ascii="Times New Roman" w:hAnsi="Times New Roman" w:cs="Times New Roman"/>
          <w:color w:val="auto"/>
          <w:lang w:val="en-US"/>
        </w:rPr>
        <w:t>National coordination</w:t>
      </w:r>
      <w:bookmarkEnd w:id="55"/>
      <w:bookmarkEnd w:id="56"/>
      <w:bookmarkEnd w:id="57"/>
      <w:bookmarkEnd w:id="58"/>
    </w:p>
    <w:p w:rsidR="00041246" w:rsidRDefault="00041246" w:rsidP="00041246">
      <w:pPr>
        <w:spacing w:after="0" w:line="360" w:lineRule="auto"/>
        <w:rPr>
          <w:rFonts w:ascii="Times New Roman" w:hAnsi="Times New Roman" w:cs="Times New Roman"/>
          <w:sz w:val="24"/>
          <w:szCs w:val="24"/>
          <w:lang w:val="en-US"/>
        </w:rPr>
      </w:pPr>
      <w:r w:rsidRPr="00F07CB5">
        <w:rPr>
          <w:rFonts w:ascii="Times New Roman" w:hAnsi="Times New Roman" w:cs="Times New Roman"/>
          <w:sz w:val="24"/>
          <w:szCs w:val="24"/>
          <w:lang w:val="en-US"/>
        </w:rPr>
        <w:t>Before a member state can voice its position at the EU level and negotiate with other member states, it must have ‘a coordination mechanism containing interlinked governmental units with the function of aligning national EU-related activities (</w:t>
      </w:r>
      <w:proofErr w:type="spellStart"/>
      <w:r w:rsidRPr="00F07CB5">
        <w:rPr>
          <w:rFonts w:ascii="Times New Roman" w:hAnsi="Times New Roman" w:cs="Times New Roman"/>
          <w:sz w:val="24"/>
          <w:szCs w:val="24"/>
          <w:lang w:val="en-US"/>
        </w:rPr>
        <w:t>Gärtner</w:t>
      </w:r>
      <w:proofErr w:type="spellEnd"/>
      <w:r w:rsidRPr="00F07CB5">
        <w:rPr>
          <w:rFonts w:ascii="Times New Roman" w:hAnsi="Times New Roman" w:cs="Times New Roman"/>
          <w:sz w:val="24"/>
          <w:szCs w:val="24"/>
          <w:lang w:val="en-US"/>
        </w:rPr>
        <w:t xml:space="preserve"> et al., 2011; Jensen, 2014). The architecture of this mechanism can change per member state. This is because developing positions for EU negotiations requires several formal steps (</w:t>
      </w:r>
      <w:proofErr w:type="spellStart"/>
      <w:r w:rsidRPr="00F07CB5">
        <w:rPr>
          <w:rFonts w:ascii="Times New Roman" w:hAnsi="Times New Roman" w:cs="Times New Roman"/>
          <w:sz w:val="24"/>
          <w:szCs w:val="24"/>
          <w:lang w:val="en-US"/>
        </w:rPr>
        <w:t>Panke</w:t>
      </w:r>
      <w:proofErr w:type="spellEnd"/>
      <w:r w:rsidRPr="00F07CB5">
        <w:rPr>
          <w:rFonts w:ascii="Times New Roman" w:hAnsi="Times New Roman" w:cs="Times New Roman"/>
          <w:sz w:val="24"/>
          <w:szCs w:val="24"/>
          <w:lang w:val="en-US"/>
        </w:rPr>
        <w:t>, 2010). Depending on the number of actors involved in both domestic and European decision-making, coming up with one national standpoint can be more or less difficult.</w:t>
      </w:r>
    </w:p>
    <w:p w:rsidR="00041246" w:rsidRPr="00F07CB5" w:rsidRDefault="00041246" w:rsidP="00041246">
      <w:pPr>
        <w:spacing w:after="0" w:line="360" w:lineRule="auto"/>
        <w:ind w:firstLine="708"/>
        <w:rPr>
          <w:rFonts w:ascii="Times New Roman" w:hAnsi="Times New Roman" w:cs="Times New Roman"/>
          <w:sz w:val="24"/>
          <w:szCs w:val="24"/>
          <w:lang w:val="en-US"/>
        </w:rPr>
      </w:pPr>
      <w:r w:rsidRPr="00F07CB5">
        <w:rPr>
          <w:rFonts w:ascii="Times New Roman" w:hAnsi="Times New Roman" w:cs="Times New Roman"/>
          <w:sz w:val="24"/>
          <w:szCs w:val="24"/>
          <w:lang w:val="en-US"/>
        </w:rPr>
        <w:lastRenderedPageBreak/>
        <w:t>The vast majority of decisions are made at the COREPER (</w:t>
      </w:r>
      <w:proofErr w:type="spellStart"/>
      <w:r w:rsidRPr="00F94683">
        <w:rPr>
          <w:rFonts w:ascii="Times New Roman" w:hAnsi="Times New Roman" w:cs="Times New Roman"/>
          <w:i/>
          <w:sz w:val="24"/>
          <w:szCs w:val="24"/>
          <w:lang w:val="en-US"/>
        </w:rPr>
        <w:t>Comité</w:t>
      </w:r>
      <w:proofErr w:type="spellEnd"/>
      <w:r w:rsidRPr="00F94683">
        <w:rPr>
          <w:rFonts w:ascii="Times New Roman" w:hAnsi="Times New Roman" w:cs="Times New Roman"/>
          <w:i/>
          <w:sz w:val="24"/>
          <w:szCs w:val="24"/>
          <w:lang w:val="en-US"/>
        </w:rPr>
        <w:t xml:space="preserve"> des </w:t>
      </w:r>
      <w:proofErr w:type="spellStart"/>
      <w:r w:rsidRPr="00F94683">
        <w:rPr>
          <w:rFonts w:ascii="Times New Roman" w:hAnsi="Times New Roman" w:cs="Times New Roman"/>
          <w:i/>
          <w:sz w:val="24"/>
          <w:szCs w:val="24"/>
          <w:lang w:val="en-US"/>
        </w:rPr>
        <w:t>Représentants</w:t>
      </w:r>
      <w:proofErr w:type="spellEnd"/>
      <w:r w:rsidRPr="00F94683">
        <w:rPr>
          <w:rFonts w:ascii="Times New Roman" w:hAnsi="Times New Roman" w:cs="Times New Roman"/>
          <w:i/>
          <w:sz w:val="24"/>
          <w:szCs w:val="24"/>
          <w:lang w:val="en-US"/>
        </w:rPr>
        <w:t xml:space="preserve"> Permanents)</w:t>
      </w:r>
      <w:r w:rsidRPr="00F07CB5">
        <w:rPr>
          <w:rFonts w:ascii="Times New Roman" w:hAnsi="Times New Roman" w:cs="Times New Roman"/>
          <w:sz w:val="24"/>
          <w:szCs w:val="24"/>
          <w:lang w:val="en-US"/>
        </w:rPr>
        <w:t xml:space="preserve"> level of the Council of Ministers, and so states need to know what they want, and they need to produce good instructions for their negotiating attachés and diplomats in due time (Ibid, 2010). Without these instructions, the</w:t>
      </w:r>
      <w:r>
        <w:rPr>
          <w:rFonts w:ascii="Times New Roman" w:hAnsi="Times New Roman" w:cs="Times New Roman"/>
          <w:sz w:val="24"/>
          <w:szCs w:val="24"/>
          <w:lang w:val="en-US"/>
        </w:rPr>
        <w:t>se</w:t>
      </w:r>
      <w:r w:rsidRPr="00F07CB5">
        <w:rPr>
          <w:rFonts w:ascii="Times New Roman" w:hAnsi="Times New Roman" w:cs="Times New Roman"/>
          <w:sz w:val="24"/>
          <w:szCs w:val="24"/>
          <w:lang w:val="en-US"/>
        </w:rPr>
        <w:t xml:space="preserve"> delegates have a hard time advocating their national policy preferences at EU level (</w:t>
      </w:r>
      <w:proofErr w:type="spellStart"/>
      <w:r w:rsidRPr="00F07CB5">
        <w:rPr>
          <w:rFonts w:ascii="Times New Roman" w:hAnsi="Times New Roman" w:cs="Times New Roman"/>
          <w:sz w:val="24"/>
          <w:szCs w:val="24"/>
          <w:lang w:val="en-US"/>
        </w:rPr>
        <w:t>Kassim</w:t>
      </w:r>
      <w:proofErr w:type="spellEnd"/>
      <w:r w:rsidRPr="00F07CB5">
        <w:rPr>
          <w:rFonts w:ascii="Times New Roman" w:hAnsi="Times New Roman" w:cs="Times New Roman"/>
          <w:sz w:val="24"/>
          <w:szCs w:val="24"/>
          <w:lang w:val="en-US"/>
        </w:rPr>
        <w:t xml:space="preserve">, Peters &amp; Wright, 2000; </w:t>
      </w:r>
      <w:proofErr w:type="spellStart"/>
      <w:r w:rsidRPr="00F07CB5">
        <w:rPr>
          <w:rFonts w:ascii="Times New Roman" w:hAnsi="Times New Roman" w:cs="Times New Roman"/>
          <w:sz w:val="24"/>
          <w:szCs w:val="24"/>
          <w:lang w:val="en-US"/>
        </w:rPr>
        <w:t>Panke</w:t>
      </w:r>
      <w:proofErr w:type="spellEnd"/>
      <w:r w:rsidRPr="00F07CB5">
        <w:rPr>
          <w:rFonts w:ascii="Times New Roman" w:hAnsi="Times New Roman" w:cs="Times New Roman"/>
          <w:sz w:val="24"/>
          <w:szCs w:val="24"/>
          <w:lang w:val="en-US"/>
        </w:rPr>
        <w:t>, 2010). Therefore, good coordination between all involved actors is necessary.</w:t>
      </w:r>
    </w:p>
    <w:p w:rsidR="00041246" w:rsidRPr="00F07CB5" w:rsidRDefault="00041246" w:rsidP="00041246">
      <w:pPr>
        <w:spacing w:after="0" w:line="360" w:lineRule="auto"/>
        <w:rPr>
          <w:rFonts w:ascii="Times New Roman" w:hAnsi="Times New Roman" w:cs="Times New Roman"/>
          <w:sz w:val="24"/>
          <w:szCs w:val="24"/>
          <w:lang w:val="en-US"/>
        </w:rPr>
      </w:pPr>
    </w:p>
    <w:p w:rsidR="00041246" w:rsidRPr="00F07CB5" w:rsidRDefault="00041246" w:rsidP="00041246">
      <w:pPr>
        <w:spacing w:after="0" w:line="360" w:lineRule="auto"/>
        <w:rPr>
          <w:rFonts w:ascii="Times New Roman" w:hAnsi="Times New Roman" w:cs="Times New Roman"/>
          <w:sz w:val="24"/>
          <w:szCs w:val="24"/>
          <w:lang w:val="en-US"/>
        </w:rPr>
      </w:pPr>
      <w:r w:rsidRPr="00F07CB5">
        <w:rPr>
          <w:rFonts w:ascii="Times New Roman" w:hAnsi="Times New Roman" w:cs="Times New Roman"/>
          <w:sz w:val="24"/>
          <w:szCs w:val="24"/>
          <w:lang w:val="en-US"/>
        </w:rPr>
        <w:t xml:space="preserve">Coordination can be defined as ‘the act of working together harmoniously’ (Malone &amp; </w:t>
      </w:r>
      <w:proofErr w:type="spellStart"/>
      <w:r w:rsidRPr="00F07CB5">
        <w:rPr>
          <w:rFonts w:ascii="Times New Roman" w:hAnsi="Times New Roman" w:cs="Times New Roman"/>
          <w:sz w:val="24"/>
          <w:szCs w:val="24"/>
          <w:lang w:val="en-US"/>
        </w:rPr>
        <w:t>Crowston</w:t>
      </w:r>
      <w:proofErr w:type="spellEnd"/>
      <w:r w:rsidRPr="00F07CB5">
        <w:rPr>
          <w:rFonts w:ascii="Times New Roman" w:hAnsi="Times New Roman" w:cs="Times New Roman"/>
          <w:sz w:val="24"/>
          <w:szCs w:val="24"/>
          <w:lang w:val="en-US"/>
        </w:rPr>
        <w:t>, 1990) and is required when more than one actor is involved (Malone, 1988). Within the public sector, coordination is perceived as something positive. Governments that are well coordinated are assumed to be working efficiently, to have fewer conflicting programs, and to utilize the scarce resources rationally in achieving their policy goals (</w:t>
      </w:r>
      <w:proofErr w:type="spellStart"/>
      <w:r w:rsidRPr="00F07CB5">
        <w:rPr>
          <w:rFonts w:ascii="Times New Roman" w:hAnsi="Times New Roman" w:cs="Times New Roman"/>
          <w:sz w:val="24"/>
          <w:szCs w:val="24"/>
          <w:lang w:val="en-US"/>
        </w:rPr>
        <w:t>Kassim</w:t>
      </w:r>
      <w:proofErr w:type="spellEnd"/>
      <w:r w:rsidRPr="00F07CB5">
        <w:rPr>
          <w:rFonts w:ascii="Times New Roman" w:hAnsi="Times New Roman" w:cs="Times New Roman"/>
          <w:sz w:val="24"/>
          <w:szCs w:val="24"/>
          <w:lang w:val="en-US"/>
        </w:rPr>
        <w:t xml:space="preserve"> et al., 2000).</w:t>
      </w:r>
    </w:p>
    <w:p w:rsidR="00041246" w:rsidRDefault="00041246" w:rsidP="00041246">
      <w:pPr>
        <w:spacing w:after="0" w:line="360" w:lineRule="auto"/>
        <w:ind w:firstLine="360"/>
        <w:rPr>
          <w:rFonts w:ascii="Times New Roman" w:hAnsi="Times New Roman" w:cs="Times New Roman"/>
          <w:sz w:val="24"/>
          <w:szCs w:val="24"/>
          <w:lang w:val="en-US"/>
        </w:rPr>
      </w:pPr>
      <w:r w:rsidRPr="00F07CB5">
        <w:rPr>
          <w:rFonts w:ascii="Times New Roman" w:hAnsi="Times New Roman" w:cs="Times New Roman"/>
          <w:sz w:val="24"/>
          <w:szCs w:val="24"/>
          <w:lang w:val="en-US"/>
        </w:rPr>
        <w:t>When a member state enters into the European Union, governments must be prepared to both coordinate their internal policy-making activities as well as to ensure that their proposals in Brussels and their national capitals are compatible with each other (Ibid, 2000). This leads to strong incentives for national governments of EU member states to coordinate the action both at domestic and international level. The incentives arise from the general characteristics of the EU, from specific duties and obligations, and from the increasing politicization of European matters in domestic political life (Ibid, 2000). Coordination has, therefore, become more important. Member states can differ in their ambitions, the strategies they use to coordinate and the structures they put in place (</w:t>
      </w:r>
      <w:proofErr w:type="spellStart"/>
      <w:r w:rsidRPr="00F07CB5">
        <w:rPr>
          <w:rFonts w:ascii="Times New Roman" w:hAnsi="Times New Roman" w:cs="Times New Roman"/>
          <w:sz w:val="24"/>
          <w:szCs w:val="24"/>
          <w:lang w:val="en-US"/>
        </w:rPr>
        <w:t>Kassim</w:t>
      </w:r>
      <w:proofErr w:type="spellEnd"/>
      <w:r w:rsidRPr="00F07CB5">
        <w:rPr>
          <w:rFonts w:ascii="Times New Roman" w:hAnsi="Times New Roman" w:cs="Times New Roman"/>
          <w:sz w:val="24"/>
          <w:szCs w:val="24"/>
          <w:lang w:val="en-US"/>
        </w:rPr>
        <w:t>, 2003).</w:t>
      </w:r>
    </w:p>
    <w:p w:rsidR="00041246" w:rsidRDefault="00041246" w:rsidP="00041246">
      <w:pPr>
        <w:spacing w:after="0" w:line="360" w:lineRule="auto"/>
        <w:rPr>
          <w:rFonts w:ascii="Times New Roman" w:hAnsi="Times New Roman" w:cs="Times New Roman"/>
          <w:sz w:val="24"/>
          <w:lang w:val="en-US"/>
        </w:rPr>
      </w:pPr>
    </w:p>
    <w:p w:rsidR="00041246" w:rsidRDefault="00041246" w:rsidP="00041246">
      <w:pPr>
        <w:pStyle w:val="Kop3"/>
        <w:numPr>
          <w:ilvl w:val="2"/>
          <w:numId w:val="8"/>
        </w:numPr>
        <w:spacing w:before="0" w:line="360" w:lineRule="auto"/>
        <w:rPr>
          <w:rFonts w:ascii="Times New Roman" w:hAnsi="Times New Roman" w:cs="Times New Roman"/>
          <w:color w:val="auto"/>
          <w:sz w:val="24"/>
          <w:szCs w:val="24"/>
          <w:lang w:val="en-US"/>
        </w:rPr>
      </w:pPr>
      <w:bookmarkStart w:id="59" w:name="_Toc477432502"/>
      <w:bookmarkStart w:id="60" w:name="_Toc478731017"/>
      <w:bookmarkStart w:id="61" w:name="_Toc480309603"/>
      <w:bookmarkStart w:id="62" w:name="_Toc480834000"/>
      <w:r w:rsidRPr="009A0950">
        <w:rPr>
          <w:rFonts w:ascii="Times New Roman" w:hAnsi="Times New Roman" w:cs="Times New Roman"/>
          <w:color w:val="auto"/>
          <w:sz w:val="24"/>
          <w:szCs w:val="24"/>
          <w:lang w:val="en-US"/>
        </w:rPr>
        <w:t>Ambitions and centralization of coordination</w:t>
      </w:r>
      <w:bookmarkEnd w:id="59"/>
      <w:bookmarkEnd w:id="60"/>
      <w:bookmarkEnd w:id="61"/>
      <w:bookmarkEnd w:id="62"/>
    </w:p>
    <w:p w:rsidR="00041246" w:rsidRDefault="00041246" w:rsidP="00041246">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There are two fundamental dimensions along which national coordination mechanisms vary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2003). The first dimension is coordination ambition. This can vary between far-reaching, strategic and directive conceptions that are comprehensive in scope on the one hand, to more modest and selective ambitions on the other side (Ibid, 2003). Member states that have far-reaching conceptions aim at constructing an agreed position with national and subnational governments on every issue of EU decision-making (Ibid, 203). Other member states decide to only reach an agreed position on the most important matters for their country.</w:t>
      </w:r>
    </w:p>
    <w:p w:rsidR="00041246" w:rsidRDefault="00041246" w:rsidP="00041246">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The second dimension is ‘the extent to which coordination is centralized’ (Ibid, 2003). In a centralized coordination system, national negotiating positions are defined at a relatively early stage of the EU policy process, and this stance is accepted by all interested parties, to </w:t>
      </w:r>
      <w:r>
        <w:rPr>
          <w:rFonts w:ascii="Times New Roman" w:hAnsi="Times New Roman" w:cs="Times New Roman"/>
          <w:sz w:val="24"/>
          <w:szCs w:val="24"/>
          <w:lang w:val="en-US"/>
        </w:rPr>
        <w:lastRenderedPageBreak/>
        <w:t>ensure the consistent representation by all national representatives (Ibid, 2003). This entails that publicly all national representatives of a member state have the same position in policy matters (Ibid, 2003). When coordination is not centralized, there is no single authoritative actor, not even the central government. Subnational governments are not controlled by the national government whether they effectively convert national policy to European policy and vice versa, but it is their responsibility (Ibid, 2003). It can also be the case that subnational authorities play a major role in policy formulation with voice or veto and that the head of government does not have the power to impose solutions on other actors (Ibid, 2003). The extent to which coordination is centralized/decentralized can also be referred to as the distribution of power (Jensen, 2014).</w:t>
      </w:r>
    </w:p>
    <w:p w:rsidR="00041246" w:rsidRDefault="00041246" w:rsidP="00041246">
      <w:pPr>
        <w:spacing w:after="0" w:line="360" w:lineRule="auto"/>
        <w:rPr>
          <w:rFonts w:ascii="Times New Roman" w:hAnsi="Times New Roman" w:cs="Times New Roman"/>
          <w:sz w:val="24"/>
          <w:szCs w:val="24"/>
          <w:lang w:val="en-US"/>
        </w:rPr>
      </w:pPr>
    </w:p>
    <w:p w:rsidR="00041246" w:rsidRDefault="00041246" w:rsidP="00041246">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When putting the dimensions coordination ambition and centralization of coordination together, four basic types come up: comprehensive centralized; comprehensive decentralized; selective decentralized and selective centralized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2003).</w:t>
      </w:r>
    </w:p>
    <w:p w:rsidR="00041246" w:rsidRDefault="00041246" w:rsidP="00041246">
      <w:pPr>
        <w:spacing w:after="0" w:line="360" w:lineRule="auto"/>
        <w:rPr>
          <w:rFonts w:ascii="Times New Roman" w:hAnsi="Times New Roman" w:cs="Times New Roman"/>
          <w:sz w:val="24"/>
          <w:szCs w:val="24"/>
          <w:lang w:val="en-US"/>
        </w:rPr>
      </w:pPr>
    </w:p>
    <w:p w:rsidR="00041246" w:rsidRDefault="00041246" w:rsidP="00041246">
      <w:pPr>
        <w:spacing w:after="0" w:line="360" w:lineRule="auto"/>
        <w:rPr>
          <w:rFonts w:ascii="Times New Roman" w:hAnsi="Times New Roman" w:cs="Times New Roman"/>
          <w:sz w:val="24"/>
          <w:lang w:val="en-US"/>
        </w:rPr>
      </w:pPr>
      <w:r>
        <w:rPr>
          <w:noProof/>
          <w:lang w:eastAsia="nl-NL"/>
        </w:rPr>
        <w:drawing>
          <wp:inline distT="0" distB="0" distL="0" distR="0" wp14:anchorId="1FBCE4CE" wp14:editId="2CA2694F">
            <wp:extent cx="3027045" cy="2774950"/>
            <wp:effectExtent l="0" t="0" r="1905" b="6350"/>
            <wp:docPr id="7" name="Afbeelding 7"/>
            <wp:cNvGraphicFramePr/>
            <a:graphic xmlns:a="http://schemas.openxmlformats.org/drawingml/2006/main">
              <a:graphicData uri="http://schemas.openxmlformats.org/drawingml/2006/picture">
                <pic:pic xmlns:pic="http://schemas.openxmlformats.org/drawingml/2006/picture">
                  <pic:nvPicPr>
                    <pic:cNvPr id="7" name="Afbeelding 7"/>
                    <pic:cNvPicPr/>
                  </pic:nvPicPr>
                  <pic:blipFill>
                    <a:blip r:embed="rId9">
                      <a:extLst>
                        <a:ext uri="{28A0092B-C50C-407E-A947-70E740481C1C}">
                          <a14:useLocalDpi xmlns:a14="http://schemas.microsoft.com/office/drawing/2010/main" val="0"/>
                        </a:ext>
                      </a:extLst>
                    </a:blip>
                    <a:srcRect l="37445" t="25374" r="38326" b="39034"/>
                    <a:stretch>
                      <a:fillRect/>
                    </a:stretch>
                  </pic:blipFill>
                  <pic:spPr bwMode="auto">
                    <a:xfrm>
                      <a:off x="0" y="0"/>
                      <a:ext cx="3027045" cy="2774950"/>
                    </a:xfrm>
                    <a:prstGeom prst="rect">
                      <a:avLst/>
                    </a:prstGeom>
                    <a:noFill/>
                    <a:ln>
                      <a:noFill/>
                    </a:ln>
                  </pic:spPr>
                </pic:pic>
              </a:graphicData>
            </a:graphic>
          </wp:inline>
        </w:drawing>
      </w:r>
    </w:p>
    <w:p w:rsidR="00041246" w:rsidRPr="00A44CE2" w:rsidRDefault="00041246" w:rsidP="00041246">
      <w:pPr>
        <w:spacing w:after="0" w:line="360" w:lineRule="auto"/>
        <w:rPr>
          <w:rFonts w:ascii="Times New Roman" w:hAnsi="Times New Roman" w:cs="Times New Roman"/>
          <w:sz w:val="20"/>
          <w:lang w:val="en-US"/>
        </w:rPr>
      </w:pPr>
      <w:r w:rsidRPr="00A44CE2">
        <w:rPr>
          <w:rFonts w:ascii="Times New Roman" w:hAnsi="Times New Roman" w:cs="Times New Roman"/>
          <w:sz w:val="20"/>
          <w:lang w:val="en-US"/>
        </w:rPr>
        <w:t>Figure 1: National coordin</w:t>
      </w:r>
      <w:r>
        <w:rPr>
          <w:rFonts w:ascii="Times New Roman" w:hAnsi="Times New Roman" w:cs="Times New Roman"/>
          <w:sz w:val="20"/>
          <w:lang w:val="en-US"/>
        </w:rPr>
        <w:t>ation mechanisms (</w:t>
      </w:r>
      <w:proofErr w:type="spellStart"/>
      <w:r>
        <w:rPr>
          <w:rFonts w:ascii="Times New Roman" w:hAnsi="Times New Roman" w:cs="Times New Roman"/>
          <w:sz w:val="20"/>
          <w:lang w:val="en-US"/>
        </w:rPr>
        <w:t>Kassim</w:t>
      </w:r>
      <w:proofErr w:type="spellEnd"/>
      <w:r>
        <w:rPr>
          <w:rFonts w:ascii="Times New Roman" w:hAnsi="Times New Roman" w:cs="Times New Roman"/>
          <w:sz w:val="20"/>
          <w:lang w:val="en-US"/>
        </w:rPr>
        <w:t>, 2003)</w:t>
      </w:r>
    </w:p>
    <w:p w:rsidR="00041246" w:rsidRDefault="00041246" w:rsidP="00041246">
      <w:pPr>
        <w:spacing w:after="0" w:line="360" w:lineRule="auto"/>
        <w:rPr>
          <w:rFonts w:ascii="Times New Roman" w:hAnsi="Times New Roman" w:cs="Times New Roman"/>
          <w:sz w:val="24"/>
          <w:szCs w:val="24"/>
          <w:lang w:val="en-US"/>
        </w:rPr>
      </w:pPr>
    </w:p>
    <w:p w:rsidR="00041246" w:rsidRDefault="00041246" w:rsidP="00041246">
      <w:pPr>
        <w:spacing w:after="0" w:line="360" w:lineRule="auto"/>
        <w:rPr>
          <w:rFonts w:ascii="Times New Roman" w:hAnsi="Times New Roman" w:cs="Times New Roman"/>
          <w:sz w:val="24"/>
          <w:szCs w:val="24"/>
          <w:lang w:val="en-US"/>
        </w:rPr>
      </w:pPr>
      <w:proofErr w:type="spellStart"/>
      <w:r>
        <w:rPr>
          <w:rFonts w:ascii="Times New Roman" w:hAnsi="Times New Roman" w:cs="Times New Roman"/>
          <w:sz w:val="24"/>
          <w:szCs w:val="24"/>
          <w:lang w:val="en-US"/>
        </w:rPr>
        <w:t>Gärtner</w:t>
      </w:r>
      <w:proofErr w:type="spellEnd"/>
      <w:r>
        <w:rPr>
          <w:rFonts w:ascii="Times New Roman" w:hAnsi="Times New Roman" w:cs="Times New Roman"/>
          <w:sz w:val="24"/>
          <w:szCs w:val="24"/>
          <w:lang w:val="en-US"/>
        </w:rPr>
        <w:t xml:space="preserve"> et al. (2011) use different questions to determine whether the coordination ambition of a member state is comprehensive or selective. These questions help to determine on </w:t>
      </w:r>
      <w:r>
        <w:rPr>
          <w:rFonts w:ascii="Times New Roman" w:hAnsi="Times New Roman" w:cs="Times New Roman"/>
          <w:b/>
          <w:sz w:val="24"/>
          <w:szCs w:val="24"/>
          <w:lang w:val="en-US"/>
        </w:rPr>
        <w:t xml:space="preserve">how many cases a negotiation position is established </w:t>
      </w:r>
      <w:r>
        <w:rPr>
          <w:rFonts w:ascii="Times New Roman" w:hAnsi="Times New Roman" w:cs="Times New Roman"/>
          <w:sz w:val="24"/>
          <w:szCs w:val="24"/>
          <w:lang w:val="en-US"/>
        </w:rPr>
        <w:t>(Jensen, 2014). The more negotiation positions are determined, the more comprehensive the coordination ambition will be. Elaboration on the questions can be found in the methodological framework.</w:t>
      </w:r>
    </w:p>
    <w:p w:rsidR="00041246" w:rsidRDefault="00041246" w:rsidP="00041246">
      <w:pPr>
        <w:spacing w:after="0" w:line="360" w:lineRule="auto"/>
        <w:rPr>
          <w:rFonts w:ascii="Times New Roman" w:hAnsi="Times New Roman" w:cs="Times New Roman"/>
          <w:sz w:val="24"/>
          <w:szCs w:val="24"/>
          <w:lang w:val="en-US"/>
        </w:rPr>
      </w:pPr>
    </w:p>
    <w:p w:rsidR="00041246" w:rsidRDefault="00041246" w:rsidP="00041246">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To determine the level of centralization of the coordination mechanism, a closer look is given to the distribution of power in a country. This can be measured by two different factors.</w:t>
      </w:r>
      <w:r>
        <w:rPr>
          <w:rStyle w:val="Voetnootmarkering"/>
          <w:rFonts w:ascii="Times New Roman" w:hAnsi="Times New Roman" w:cs="Times New Roman"/>
          <w:sz w:val="24"/>
          <w:szCs w:val="24"/>
          <w:lang w:val="en-US"/>
        </w:rPr>
        <w:footnoteReference w:id="1"/>
      </w:r>
    </w:p>
    <w:p w:rsidR="00041246" w:rsidRDefault="00041246" w:rsidP="00041246">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First, the </w:t>
      </w:r>
      <w:r>
        <w:rPr>
          <w:rFonts w:ascii="Times New Roman" w:hAnsi="Times New Roman" w:cs="Times New Roman"/>
          <w:b/>
          <w:sz w:val="24"/>
          <w:szCs w:val="24"/>
          <w:lang w:val="en-US"/>
        </w:rPr>
        <w:t>presence of a central coordinator</w:t>
      </w:r>
      <w:r>
        <w:rPr>
          <w:rFonts w:ascii="Times New Roman" w:hAnsi="Times New Roman" w:cs="Times New Roman"/>
          <w:sz w:val="24"/>
          <w:szCs w:val="24"/>
          <w:lang w:val="en-US"/>
        </w:rPr>
        <w:t xml:space="preserve"> is used to designate the entity responsible for the overall process of coordinating negotiation positions (Jensen, 2014). Most of the times, this is either placed within the Prime Minister’s Office or the Ministry of Foreign Affairs (Laffan, 2007). Secondly, the </w:t>
      </w:r>
      <w:r>
        <w:rPr>
          <w:rFonts w:ascii="Times New Roman" w:hAnsi="Times New Roman" w:cs="Times New Roman"/>
          <w:b/>
          <w:sz w:val="24"/>
          <w:szCs w:val="24"/>
          <w:lang w:val="en-US"/>
        </w:rPr>
        <w:t>mechanisms of conflict resolution</w:t>
      </w:r>
      <w:r>
        <w:rPr>
          <w:rFonts w:ascii="Times New Roman" w:hAnsi="Times New Roman" w:cs="Times New Roman"/>
          <w:sz w:val="24"/>
          <w:szCs w:val="24"/>
          <w:lang w:val="en-US"/>
        </w:rPr>
        <w:t xml:space="preserve"> can provide more clearance on the extent to which coordination is centralized. A mechanism for resolving conflicts is a device which is used to solve disagreements between different layers of government over the national positions (Jensen, 2014). As many European policies influence provinces and municipalities, this can lead to conflicts of interest that negatively affect the coordination dynamics (</w:t>
      </w:r>
      <w:proofErr w:type="spellStart"/>
      <w:r>
        <w:rPr>
          <w:rFonts w:ascii="Times New Roman" w:hAnsi="Times New Roman" w:cs="Times New Roman"/>
          <w:sz w:val="24"/>
          <w:szCs w:val="24"/>
          <w:lang w:val="en-US"/>
        </w:rPr>
        <w:t>Panke</w:t>
      </w:r>
      <w:proofErr w:type="spellEnd"/>
      <w:r>
        <w:rPr>
          <w:rFonts w:ascii="Times New Roman" w:hAnsi="Times New Roman" w:cs="Times New Roman"/>
          <w:sz w:val="24"/>
          <w:szCs w:val="24"/>
          <w:lang w:val="en-US"/>
        </w:rPr>
        <w:t>, 2010). In coordinating EU policy, there is danger that the central government will attempt to exert their own preferences over those of other governments (</w:t>
      </w:r>
      <w:proofErr w:type="spellStart"/>
      <w:r>
        <w:rPr>
          <w:rFonts w:ascii="Times New Roman" w:hAnsi="Times New Roman" w:cs="Times New Roman"/>
          <w:sz w:val="24"/>
          <w:szCs w:val="24"/>
          <w:lang w:val="en-US"/>
        </w:rPr>
        <w:t>Ladrech</w:t>
      </w:r>
      <w:proofErr w:type="spellEnd"/>
      <w:r>
        <w:rPr>
          <w:rFonts w:ascii="Times New Roman" w:hAnsi="Times New Roman" w:cs="Times New Roman"/>
          <w:sz w:val="24"/>
          <w:szCs w:val="24"/>
          <w:lang w:val="en-US"/>
        </w:rPr>
        <w:t xml:space="preserve">, 2010). This can cause a suboptimal negotiation position. It is, therefore, necessary to solve conflicts between different governments in a member state, so that the best national response can be achieved (Ibid, 2010). Most of the times the central actor will also be the actor that </w:t>
      </w:r>
      <w:proofErr w:type="spellStart"/>
      <w:r>
        <w:rPr>
          <w:rFonts w:ascii="Times New Roman" w:hAnsi="Times New Roman" w:cs="Times New Roman"/>
          <w:sz w:val="24"/>
          <w:szCs w:val="24"/>
          <w:lang w:val="en-US"/>
        </w:rPr>
        <w:t>sovles</w:t>
      </w:r>
      <w:proofErr w:type="spellEnd"/>
      <w:r>
        <w:rPr>
          <w:rFonts w:ascii="Times New Roman" w:hAnsi="Times New Roman" w:cs="Times New Roman"/>
          <w:sz w:val="24"/>
          <w:szCs w:val="24"/>
          <w:lang w:val="en-US"/>
        </w:rPr>
        <w:t xml:space="preserve"> conflicts (</w:t>
      </w:r>
      <w:proofErr w:type="spellStart"/>
      <w:r>
        <w:rPr>
          <w:rFonts w:ascii="Times New Roman" w:hAnsi="Times New Roman" w:cs="Times New Roman"/>
          <w:sz w:val="24"/>
          <w:szCs w:val="24"/>
          <w:lang w:val="en-US"/>
        </w:rPr>
        <w:t>Panke</w:t>
      </w:r>
      <w:proofErr w:type="spellEnd"/>
      <w:r>
        <w:rPr>
          <w:rFonts w:ascii="Times New Roman" w:hAnsi="Times New Roman" w:cs="Times New Roman"/>
          <w:sz w:val="24"/>
          <w:szCs w:val="24"/>
          <w:lang w:val="en-US"/>
        </w:rPr>
        <w:t>, 2010).</w:t>
      </w:r>
    </w:p>
    <w:p w:rsidR="00041246" w:rsidRDefault="00041246" w:rsidP="00041246">
      <w:pPr>
        <w:spacing w:after="0" w:line="360" w:lineRule="auto"/>
        <w:rPr>
          <w:rFonts w:ascii="Times New Roman" w:hAnsi="Times New Roman" w:cs="Times New Roman"/>
          <w:sz w:val="24"/>
          <w:szCs w:val="24"/>
          <w:lang w:val="en-US"/>
        </w:rPr>
      </w:pPr>
    </w:p>
    <w:p w:rsidR="00041246" w:rsidRPr="000D6367" w:rsidRDefault="00041246" w:rsidP="00041246">
      <w:pPr>
        <w:pStyle w:val="Kop3"/>
        <w:numPr>
          <w:ilvl w:val="2"/>
          <w:numId w:val="8"/>
        </w:numPr>
        <w:spacing w:before="0" w:line="360" w:lineRule="auto"/>
        <w:rPr>
          <w:rFonts w:ascii="Times New Roman" w:hAnsi="Times New Roman" w:cs="Times New Roman"/>
          <w:color w:val="auto"/>
          <w:sz w:val="24"/>
          <w:szCs w:val="24"/>
          <w:lang w:val="en-US"/>
        </w:rPr>
      </w:pPr>
      <w:bookmarkStart w:id="63" w:name="_Toc477432503"/>
      <w:bookmarkStart w:id="64" w:name="_Toc478731018"/>
      <w:bookmarkStart w:id="65" w:name="_Toc480309604"/>
      <w:bookmarkStart w:id="66" w:name="_Toc480834001"/>
      <w:r w:rsidRPr="000D6367">
        <w:rPr>
          <w:rFonts w:ascii="Times New Roman" w:hAnsi="Times New Roman" w:cs="Times New Roman"/>
          <w:color w:val="auto"/>
          <w:sz w:val="24"/>
          <w:szCs w:val="24"/>
          <w:lang w:val="en-US"/>
        </w:rPr>
        <w:t>Comparing and explaining national coordination structures</w:t>
      </w:r>
      <w:bookmarkEnd w:id="63"/>
      <w:bookmarkEnd w:id="64"/>
      <w:bookmarkEnd w:id="65"/>
      <w:bookmarkEnd w:id="66"/>
    </w:p>
    <w:p w:rsidR="00041246" w:rsidRPr="000D6367" w:rsidRDefault="00041246" w:rsidP="00041246">
      <w:pPr>
        <w:spacing w:after="0" w:line="360" w:lineRule="auto"/>
        <w:rPr>
          <w:rFonts w:ascii="Times New Roman" w:hAnsi="Times New Roman" w:cs="Times New Roman"/>
          <w:sz w:val="24"/>
          <w:szCs w:val="24"/>
          <w:lang w:val="en-US"/>
        </w:rPr>
      </w:pPr>
      <w:r w:rsidRPr="000D6367">
        <w:rPr>
          <w:rFonts w:ascii="Times New Roman" w:hAnsi="Times New Roman" w:cs="Times New Roman"/>
          <w:sz w:val="24"/>
          <w:szCs w:val="24"/>
          <w:lang w:val="en-US"/>
        </w:rPr>
        <w:t>Domestic European policy coordination has been studied ever since it became clear that European integration puts substantial pressure on the internal political and administrative organization of the member states (</w:t>
      </w:r>
      <w:proofErr w:type="spellStart"/>
      <w:r w:rsidRPr="000D6367">
        <w:rPr>
          <w:rFonts w:ascii="Times New Roman" w:hAnsi="Times New Roman" w:cs="Times New Roman"/>
          <w:sz w:val="24"/>
          <w:szCs w:val="24"/>
          <w:lang w:val="en-US"/>
        </w:rPr>
        <w:t>Bursens</w:t>
      </w:r>
      <w:proofErr w:type="spellEnd"/>
      <w:r w:rsidRPr="000D6367">
        <w:rPr>
          <w:rFonts w:ascii="Times New Roman" w:hAnsi="Times New Roman" w:cs="Times New Roman"/>
          <w:sz w:val="24"/>
          <w:szCs w:val="24"/>
          <w:lang w:val="en-US"/>
        </w:rPr>
        <w:t xml:space="preserve">, </w:t>
      </w:r>
      <w:proofErr w:type="spellStart"/>
      <w:r w:rsidRPr="000D6367">
        <w:rPr>
          <w:rFonts w:ascii="Times New Roman" w:hAnsi="Times New Roman" w:cs="Times New Roman"/>
          <w:sz w:val="24"/>
          <w:szCs w:val="24"/>
          <w:lang w:val="en-US"/>
        </w:rPr>
        <w:t>Beyers</w:t>
      </w:r>
      <w:proofErr w:type="spellEnd"/>
      <w:r w:rsidRPr="000D6367">
        <w:rPr>
          <w:rFonts w:ascii="Times New Roman" w:hAnsi="Times New Roman" w:cs="Times New Roman"/>
          <w:sz w:val="24"/>
          <w:szCs w:val="24"/>
          <w:lang w:val="en-US"/>
        </w:rPr>
        <w:t xml:space="preserve"> &amp; </w:t>
      </w:r>
      <w:proofErr w:type="spellStart"/>
      <w:r w:rsidRPr="000D6367">
        <w:rPr>
          <w:rFonts w:ascii="Times New Roman" w:hAnsi="Times New Roman" w:cs="Times New Roman"/>
          <w:sz w:val="24"/>
          <w:szCs w:val="24"/>
          <w:lang w:val="en-US"/>
        </w:rPr>
        <w:t>Donas</w:t>
      </w:r>
      <w:proofErr w:type="spellEnd"/>
      <w:r w:rsidRPr="000D6367">
        <w:rPr>
          <w:rFonts w:ascii="Times New Roman" w:hAnsi="Times New Roman" w:cs="Times New Roman"/>
          <w:sz w:val="24"/>
          <w:szCs w:val="24"/>
          <w:lang w:val="en-US"/>
        </w:rPr>
        <w:t>, 2014). Comparing the political arrangements of different member states raises the question of the extent to which they pursue similar ambitions, have similar strategies and have established similar structures (</w:t>
      </w:r>
      <w:proofErr w:type="spellStart"/>
      <w:r w:rsidRPr="000D6367">
        <w:rPr>
          <w:rFonts w:ascii="Times New Roman" w:hAnsi="Times New Roman" w:cs="Times New Roman"/>
          <w:sz w:val="24"/>
          <w:szCs w:val="24"/>
          <w:lang w:val="en-US"/>
        </w:rPr>
        <w:t>Kassim</w:t>
      </w:r>
      <w:proofErr w:type="spellEnd"/>
      <w:r w:rsidRPr="000D6367">
        <w:rPr>
          <w:rFonts w:ascii="Times New Roman" w:hAnsi="Times New Roman" w:cs="Times New Roman"/>
          <w:sz w:val="24"/>
          <w:szCs w:val="24"/>
          <w:lang w:val="en-US"/>
        </w:rPr>
        <w:t>, 2003). There is not a clear answer to these questions, but over time two major assumptions have been put forward in research on domestic and European levels of EU policy coordination.</w:t>
      </w:r>
    </w:p>
    <w:p w:rsidR="00041246" w:rsidRDefault="00041246" w:rsidP="00041246">
      <w:pPr>
        <w:spacing w:after="0" w:line="360" w:lineRule="auto"/>
        <w:rPr>
          <w:rFonts w:ascii="Times New Roman" w:hAnsi="Times New Roman" w:cs="Times New Roman"/>
          <w:sz w:val="24"/>
          <w:szCs w:val="24"/>
          <w:lang w:val="en-US"/>
        </w:rPr>
      </w:pPr>
    </w:p>
    <w:p w:rsidR="00041246" w:rsidRPr="000D6367" w:rsidRDefault="00041246" w:rsidP="00041246">
      <w:pPr>
        <w:spacing w:after="0" w:line="360" w:lineRule="auto"/>
        <w:rPr>
          <w:rFonts w:ascii="Times New Roman" w:hAnsi="Times New Roman" w:cs="Times New Roman"/>
          <w:sz w:val="24"/>
          <w:szCs w:val="24"/>
          <w:lang w:val="en-US"/>
        </w:rPr>
      </w:pPr>
      <w:r w:rsidRPr="000D6367">
        <w:rPr>
          <w:rFonts w:ascii="Times New Roman" w:hAnsi="Times New Roman" w:cs="Times New Roman"/>
          <w:sz w:val="24"/>
          <w:szCs w:val="24"/>
          <w:lang w:val="en-US"/>
        </w:rPr>
        <w:lastRenderedPageBreak/>
        <w:t>On the one hand, the convergence hypothesis puts forward ‘that member states facing similar external pressures and challenges will, partly also due to mutual interaction, respond in similar ways to external stimuli’ (</w:t>
      </w:r>
      <w:proofErr w:type="spellStart"/>
      <w:r w:rsidRPr="000D6367">
        <w:rPr>
          <w:rFonts w:ascii="Times New Roman" w:hAnsi="Times New Roman" w:cs="Times New Roman"/>
          <w:sz w:val="24"/>
          <w:szCs w:val="24"/>
          <w:lang w:val="en-US"/>
        </w:rPr>
        <w:t>Bursens</w:t>
      </w:r>
      <w:proofErr w:type="spellEnd"/>
      <w:r w:rsidRPr="000D6367">
        <w:rPr>
          <w:rFonts w:ascii="Times New Roman" w:hAnsi="Times New Roman" w:cs="Times New Roman"/>
          <w:sz w:val="24"/>
          <w:szCs w:val="24"/>
          <w:lang w:val="en-US"/>
        </w:rPr>
        <w:t xml:space="preserve">, </w:t>
      </w:r>
      <w:proofErr w:type="spellStart"/>
      <w:r w:rsidRPr="000D6367">
        <w:rPr>
          <w:rFonts w:ascii="Times New Roman" w:hAnsi="Times New Roman" w:cs="Times New Roman"/>
          <w:sz w:val="24"/>
          <w:szCs w:val="24"/>
          <w:lang w:val="en-US"/>
        </w:rPr>
        <w:t>Beyers</w:t>
      </w:r>
      <w:proofErr w:type="spellEnd"/>
      <w:r w:rsidRPr="000D6367">
        <w:rPr>
          <w:rFonts w:ascii="Times New Roman" w:hAnsi="Times New Roman" w:cs="Times New Roman"/>
          <w:sz w:val="24"/>
          <w:szCs w:val="24"/>
          <w:lang w:val="en-US"/>
        </w:rPr>
        <w:t xml:space="preserve"> &amp; </w:t>
      </w:r>
      <w:proofErr w:type="spellStart"/>
      <w:r w:rsidRPr="000D6367">
        <w:rPr>
          <w:rFonts w:ascii="Times New Roman" w:hAnsi="Times New Roman" w:cs="Times New Roman"/>
          <w:sz w:val="24"/>
          <w:szCs w:val="24"/>
          <w:lang w:val="en-US"/>
        </w:rPr>
        <w:t>Donas</w:t>
      </w:r>
      <w:proofErr w:type="spellEnd"/>
      <w:r w:rsidRPr="000D6367">
        <w:rPr>
          <w:rFonts w:ascii="Times New Roman" w:hAnsi="Times New Roman" w:cs="Times New Roman"/>
          <w:sz w:val="24"/>
          <w:szCs w:val="24"/>
          <w:lang w:val="en-US"/>
        </w:rPr>
        <w:t>, 2014). Convergence can be traced back to three mechanisms in institutional theory. Firstly, in the rational choice theory convergence occurs because ‘institutions in a shared institutional environment are likely to grow increasingly similar, as they converge around the most efficient organizational form’(</w:t>
      </w:r>
      <w:proofErr w:type="spellStart"/>
      <w:r w:rsidRPr="000D6367">
        <w:rPr>
          <w:rFonts w:ascii="Times New Roman" w:hAnsi="Times New Roman" w:cs="Times New Roman"/>
          <w:sz w:val="24"/>
          <w:szCs w:val="24"/>
          <w:lang w:val="en-US"/>
        </w:rPr>
        <w:t>Kassim</w:t>
      </w:r>
      <w:proofErr w:type="spellEnd"/>
      <w:r w:rsidRPr="000D6367">
        <w:rPr>
          <w:rFonts w:ascii="Times New Roman" w:hAnsi="Times New Roman" w:cs="Times New Roman"/>
          <w:sz w:val="24"/>
          <w:szCs w:val="24"/>
          <w:lang w:val="en-US"/>
        </w:rPr>
        <w:t>, 2003). A second mechanism that encourages convergence is linked to new (sociological) institutionalism (Ibid, 2003). According to new institutionalism, ‘organizations in a common institutional environment are likely to become increasingly similar as a result of two additional factors: ‘coercion; the obligations and pressures that flow from EU rules (DiMaggio &amp; Powell, 1991); and mimicry – the copying by some organizations of the mechanism or features of other organizations (</w:t>
      </w:r>
      <w:proofErr w:type="spellStart"/>
      <w:r w:rsidRPr="000D6367">
        <w:rPr>
          <w:rFonts w:ascii="Times New Roman" w:hAnsi="Times New Roman" w:cs="Times New Roman"/>
          <w:sz w:val="24"/>
          <w:szCs w:val="24"/>
          <w:lang w:val="en-US"/>
        </w:rPr>
        <w:t>Kassim</w:t>
      </w:r>
      <w:proofErr w:type="spellEnd"/>
      <w:r w:rsidRPr="000D6367">
        <w:rPr>
          <w:rFonts w:ascii="Times New Roman" w:hAnsi="Times New Roman" w:cs="Times New Roman"/>
          <w:sz w:val="24"/>
          <w:szCs w:val="24"/>
          <w:lang w:val="en-US"/>
        </w:rPr>
        <w:t>, 2003).</w:t>
      </w:r>
    </w:p>
    <w:p w:rsidR="00041246" w:rsidRDefault="00041246" w:rsidP="00041246">
      <w:pPr>
        <w:spacing w:after="0" w:line="360" w:lineRule="auto"/>
        <w:rPr>
          <w:rFonts w:ascii="Times New Roman" w:hAnsi="Times New Roman" w:cs="Times New Roman"/>
          <w:sz w:val="24"/>
          <w:szCs w:val="24"/>
          <w:lang w:val="en-US"/>
        </w:rPr>
      </w:pPr>
      <w:r w:rsidRPr="000D6367">
        <w:rPr>
          <w:rFonts w:ascii="Times New Roman" w:hAnsi="Times New Roman" w:cs="Times New Roman"/>
          <w:sz w:val="24"/>
          <w:szCs w:val="24"/>
          <w:lang w:val="en-US"/>
        </w:rPr>
        <w:t xml:space="preserve">The third mechanism is socialization which means that states that have ‘frequent contact between their national officials can be expected to lead the development of common norms,' which will result in a growing system of shared values within national administrative systems (Ibid, 2003). </w:t>
      </w:r>
      <w:proofErr w:type="spellStart"/>
      <w:r w:rsidRPr="000D6367">
        <w:rPr>
          <w:rFonts w:ascii="Times New Roman" w:hAnsi="Times New Roman" w:cs="Times New Roman"/>
          <w:sz w:val="24"/>
          <w:szCs w:val="24"/>
          <w:lang w:val="en-US"/>
        </w:rPr>
        <w:t>Kassim</w:t>
      </w:r>
      <w:proofErr w:type="spellEnd"/>
      <w:r w:rsidRPr="000D6367">
        <w:rPr>
          <w:rFonts w:ascii="Times New Roman" w:hAnsi="Times New Roman" w:cs="Times New Roman"/>
          <w:sz w:val="24"/>
          <w:szCs w:val="24"/>
          <w:lang w:val="en-US"/>
        </w:rPr>
        <w:t xml:space="preserve"> et al. (2000) observed some convergence ‘due to the fact that the EU simply expects national positions to be developed and defended at the European level (</w:t>
      </w:r>
      <w:proofErr w:type="spellStart"/>
      <w:r w:rsidRPr="000D6367">
        <w:rPr>
          <w:rFonts w:ascii="Times New Roman" w:hAnsi="Times New Roman" w:cs="Times New Roman"/>
          <w:sz w:val="24"/>
          <w:szCs w:val="24"/>
          <w:lang w:val="en-US"/>
        </w:rPr>
        <w:t>Bursens</w:t>
      </w:r>
      <w:proofErr w:type="spellEnd"/>
      <w:r w:rsidRPr="000D6367">
        <w:rPr>
          <w:rFonts w:ascii="Times New Roman" w:hAnsi="Times New Roman" w:cs="Times New Roman"/>
          <w:sz w:val="24"/>
          <w:szCs w:val="24"/>
          <w:lang w:val="en-US"/>
        </w:rPr>
        <w:t xml:space="preserve">, </w:t>
      </w:r>
      <w:proofErr w:type="spellStart"/>
      <w:r w:rsidRPr="000D6367">
        <w:rPr>
          <w:rFonts w:ascii="Times New Roman" w:hAnsi="Times New Roman" w:cs="Times New Roman"/>
          <w:sz w:val="24"/>
          <w:szCs w:val="24"/>
          <w:lang w:val="en-US"/>
        </w:rPr>
        <w:t>Beyers</w:t>
      </w:r>
      <w:proofErr w:type="spellEnd"/>
      <w:r w:rsidRPr="000D6367">
        <w:rPr>
          <w:rFonts w:ascii="Times New Roman" w:hAnsi="Times New Roman" w:cs="Times New Roman"/>
          <w:sz w:val="24"/>
          <w:szCs w:val="24"/>
          <w:lang w:val="en-US"/>
        </w:rPr>
        <w:t xml:space="preserve"> &amp; </w:t>
      </w:r>
      <w:proofErr w:type="spellStart"/>
      <w:r w:rsidRPr="000D6367">
        <w:rPr>
          <w:rFonts w:ascii="Times New Roman" w:hAnsi="Times New Roman" w:cs="Times New Roman"/>
          <w:sz w:val="24"/>
          <w:szCs w:val="24"/>
          <w:lang w:val="en-US"/>
        </w:rPr>
        <w:t>Donas</w:t>
      </w:r>
      <w:proofErr w:type="spellEnd"/>
      <w:r w:rsidRPr="000D6367">
        <w:rPr>
          <w:rFonts w:ascii="Times New Roman" w:hAnsi="Times New Roman" w:cs="Times New Roman"/>
          <w:sz w:val="24"/>
          <w:szCs w:val="24"/>
          <w:lang w:val="en-US"/>
        </w:rPr>
        <w:t>, 2014).</w:t>
      </w:r>
    </w:p>
    <w:p w:rsidR="00041246" w:rsidRDefault="00041246" w:rsidP="00041246">
      <w:pPr>
        <w:spacing w:after="0" w:line="360" w:lineRule="auto"/>
        <w:rPr>
          <w:rFonts w:ascii="Times New Roman" w:hAnsi="Times New Roman" w:cs="Times New Roman"/>
          <w:sz w:val="24"/>
          <w:szCs w:val="24"/>
          <w:lang w:val="en-US"/>
        </w:rPr>
      </w:pPr>
    </w:p>
    <w:p w:rsidR="00041246" w:rsidRDefault="00041246" w:rsidP="00041246">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On the other hand, the divergence hypothesis </w:t>
      </w:r>
      <w:r w:rsidRPr="000D6367">
        <w:rPr>
          <w:rFonts w:ascii="Times New Roman" w:hAnsi="Times New Roman" w:cs="Times New Roman"/>
          <w:sz w:val="24"/>
          <w:szCs w:val="24"/>
          <w:lang w:val="en-US"/>
        </w:rPr>
        <w:t>‘expects variation between the member states, inspired by the historical institutionalist logic of path dependency’: organizations confronted with similar external challenges still respond in their own terms, mobilizing resources they have accumulated over time, and following pre-existing institutional logics (</w:t>
      </w:r>
      <w:proofErr w:type="spellStart"/>
      <w:r w:rsidRPr="000D6367">
        <w:rPr>
          <w:rFonts w:ascii="Times New Roman" w:hAnsi="Times New Roman" w:cs="Times New Roman"/>
          <w:sz w:val="24"/>
          <w:szCs w:val="24"/>
          <w:lang w:val="en-US"/>
        </w:rPr>
        <w:t>Kassim</w:t>
      </w:r>
      <w:proofErr w:type="spellEnd"/>
      <w:r w:rsidRPr="000D6367">
        <w:rPr>
          <w:rFonts w:ascii="Times New Roman" w:hAnsi="Times New Roman" w:cs="Times New Roman"/>
          <w:sz w:val="24"/>
          <w:szCs w:val="24"/>
          <w:lang w:val="en-US"/>
        </w:rPr>
        <w:t xml:space="preserve"> et al., 2000; </w:t>
      </w:r>
      <w:proofErr w:type="spellStart"/>
      <w:r w:rsidRPr="000D6367">
        <w:rPr>
          <w:rFonts w:ascii="Times New Roman" w:hAnsi="Times New Roman" w:cs="Times New Roman"/>
          <w:sz w:val="24"/>
          <w:szCs w:val="24"/>
          <w:lang w:val="en-US"/>
        </w:rPr>
        <w:t>Bursens</w:t>
      </w:r>
      <w:proofErr w:type="spellEnd"/>
      <w:r w:rsidRPr="000D6367">
        <w:rPr>
          <w:rFonts w:ascii="Times New Roman" w:hAnsi="Times New Roman" w:cs="Times New Roman"/>
          <w:sz w:val="24"/>
          <w:szCs w:val="24"/>
          <w:lang w:val="en-US"/>
        </w:rPr>
        <w:t xml:space="preserve">, </w:t>
      </w:r>
      <w:proofErr w:type="spellStart"/>
      <w:r w:rsidRPr="000D6367">
        <w:rPr>
          <w:rFonts w:ascii="Times New Roman" w:hAnsi="Times New Roman" w:cs="Times New Roman"/>
          <w:sz w:val="24"/>
          <w:szCs w:val="24"/>
          <w:lang w:val="en-US"/>
        </w:rPr>
        <w:t>Beyers</w:t>
      </w:r>
      <w:proofErr w:type="spellEnd"/>
      <w:r w:rsidRPr="000D6367">
        <w:rPr>
          <w:rFonts w:ascii="Times New Roman" w:hAnsi="Times New Roman" w:cs="Times New Roman"/>
          <w:sz w:val="24"/>
          <w:szCs w:val="24"/>
          <w:lang w:val="en-US"/>
        </w:rPr>
        <w:t xml:space="preserve"> &amp; </w:t>
      </w:r>
      <w:proofErr w:type="spellStart"/>
      <w:r w:rsidRPr="000D6367">
        <w:rPr>
          <w:rFonts w:ascii="Times New Roman" w:hAnsi="Times New Roman" w:cs="Times New Roman"/>
          <w:sz w:val="24"/>
          <w:szCs w:val="24"/>
          <w:lang w:val="en-US"/>
        </w:rPr>
        <w:t>Donas</w:t>
      </w:r>
      <w:proofErr w:type="spellEnd"/>
      <w:r w:rsidRPr="000D6367">
        <w:rPr>
          <w:rFonts w:ascii="Times New Roman" w:hAnsi="Times New Roman" w:cs="Times New Roman"/>
          <w:sz w:val="24"/>
          <w:szCs w:val="24"/>
          <w:lang w:val="en-US"/>
        </w:rPr>
        <w:t>, 2014).</w:t>
      </w:r>
      <w:r w:rsidR="006C073D">
        <w:rPr>
          <w:rFonts w:ascii="Times New Roman" w:hAnsi="Times New Roman" w:cs="Times New Roman"/>
          <w:sz w:val="24"/>
          <w:szCs w:val="24"/>
          <w:lang w:val="en-US"/>
        </w:rPr>
        <w:t xml:space="preserve"> Pre-existing constitutional structures, in this view, play a critical role in the position that subnational governments can take in EU-affairs and in their response to the opportunities which the EU presents (</w:t>
      </w:r>
      <w:proofErr w:type="spellStart"/>
      <w:r w:rsidR="006C073D">
        <w:rPr>
          <w:rFonts w:ascii="Times New Roman" w:hAnsi="Times New Roman" w:cs="Times New Roman"/>
          <w:sz w:val="24"/>
          <w:szCs w:val="24"/>
          <w:lang w:val="en-US"/>
        </w:rPr>
        <w:t>Ladrech</w:t>
      </w:r>
      <w:proofErr w:type="spellEnd"/>
      <w:r w:rsidR="006C073D">
        <w:rPr>
          <w:rFonts w:ascii="Times New Roman" w:hAnsi="Times New Roman" w:cs="Times New Roman"/>
          <w:sz w:val="24"/>
          <w:szCs w:val="24"/>
          <w:lang w:val="en-US"/>
        </w:rPr>
        <w:t>, 2010).</w:t>
      </w:r>
    </w:p>
    <w:p w:rsidR="006C073D" w:rsidRDefault="006C073D" w:rsidP="00041246">
      <w:pPr>
        <w:spacing w:after="0" w:line="360" w:lineRule="auto"/>
        <w:rPr>
          <w:rFonts w:ascii="Times New Roman" w:hAnsi="Times New Roman" w:cs="Times New Roman"/>
          <w:sz w:val="24"/>
          <w:szCs w:val="24"/>
          <w:lang w:val="en-US"/>
        </w:rPr>
      </w:pPr>
    </w:p>
    <w:p w:rsidR="006C073D" w:rsidRDefault="006C073D" w:rsidP="00041246">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Donas</w:t>
      </w:r>
      <w:proofErr w:type="spellEnd"/>
      <w:r>
        <w:rPr>
          <w:rFonts w:ascii="Times New Roman" w:hAnsi="Times New Roman" w:cs="Times New Roman"/>
          <w:sz w:val="24"/>
          <w:szCs w:val="24"/>
          <w:lang w:val="en-US"/>
        </w:rPr>
        <w:t xml:space="preserve"> (2014) distinguish four dimensions that will shape the coordination mechanism on the national level. These dimensions cannot always be used to determine the input of decentral governments in European decision-making. Therefore, only three dimensions distinguished by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Donas</w:t>
      </w:r>
      <w:proofErr w:type="spellEnd"/>
      <w:r>
        <w:rPr>
          <w:rFonts w:ascii="Times New Roman" w:hAnsi="Times New Roman" w:cs="Times New Roman"/>
          <w:sz w:val="24"/>
          <w:szCs w:val="24"/>
          <w:lang w:val="en-US"/>
        </w:rPr>
        <w:t xml:space="preserve"> (2014) will be used in this thesis. The degree of politicization through ministerial cabinets and the involvement of political parties in the coordination mechanism are not taken into account.</w:t>
      </w:r>
    </w:p>
    <w:p w:rsidR="006C073D" w:rsidRDefault="006C073D" w:rsidP="00041246">
      <w:pPr>
        <w:spacing w:after="0" w:line="360" w:lineRule="auto"/>
        <w:rPr>
          <w:rFonts w:ascii="Times New Roman" w:hAnsi="Times New Roman" w:cs="Times New Roman"/>
          <w:sz w:val="24"/>
          <w:szCs w:val="24"/>
          <w:lang w:val="en-US"/>
        </w:rPr>
      </w:pPr>
    </w:p>
    <w:p w:rsidR="006C073D" w:rsidRDefault="006C073D" w:rsidP="006C073D">
      <w:pPr>
        <w:spacing w:after="0" w:line="360" w:lineRule="auto"/>
        <w:ind w:firstLine="708"/>
        <w:rPr>
          <w:rFonts w:ascii="Times New Roman" w:hAnsi="Times New Roman" w:cs="Times New Roman"/>
          <w:sz w:val="24"/>
          <w:szCs w:val="24"/>
          <w:lang w:val="en-US"/>
        </w:rPr>
      </w:pPr>
      <w:r w:rsidRPr="0091292B">
        <w:rPr>
          <w:rFonts w:ascii="Times New Roman" w:hAnsi="Times New Roman" w:cs="Times New Roman"/>
          <w:sz w:val="24"/>
          <w:szCs w:val="24"/>
          <w:lang w:val="en-US"/>
        </w:rPr>
        <w:lastRenderedPageBreak/>
        <w:t xml:space="preserve">The first is </w:t>
      </w:r>
      <w:r w:rsidRPr="0091292B">
        <w:rPr>
          <w:rFonts w:ascii="Times New Roman" w:hAnsi="Times New Roman" w:cs="Times New Roman"/>
          <w:b/>
          <w:sz w:val="24"/>
          <w:szCs w:val="24"/>
          <w:lang w:val="en-US"/>
        </w:rPr>
        <w:t>the territorial organization</w:t>
      </w:r>
      <w:r w:rsidRPr="0091292B">
        <w:rPr>
          <w:rFonts w:ascii="Times New Roman" w:hAnsi="Times New Roman" w:cs="Times New Roman"/>
          <w:sz w:val="24"/>
          <w:szCs w:val="24"/>
          <w:lang w:val="en-US"/>
        </w:rPr>
        <w:t xml:space="preserve">. The level of centralization/decentralization and the power that subnational governments have </w:t>
      </w:r>
      <w:r>
        <w:rPr>
          <w:rFonts w:ascii="Times New Roman" w:hAnsi="Times New Roman" w:cs="Times New Roman"/>
          <w:sz w:val="24"/>
          <w:szCs w:val="24"/>
          <w:lang w:val="en-US"/>
        </w:rPr>
        <w:t xml:space="preserve">in general </w:t>
      </w:r>
      <w:r w:rsidRPr="0091292B">
        <w:rPr>
          <w:rFonts w:ascii="Times New Roman" w:hAnsi="Times New Roman" w:cs="Times New Roman"/>
          <w:sz w:val="24"/>
          <w:szCs w:val="24"/>
          <w:lang w:val="en-US"/>
        </w:rPr>
        <w:t>will affect the intergovernmental relations during domestic EU policymaking (</w:t>
      </w:r>
      <w:proofErr w:type="spellStart"/>
      <w:r w:rsidRPr="0091292B">
        <w:rPr>
          <w:rFonts w:ascii="Times New Roman" w:hAnsi="Times New Roman" w:cs="Times New Roman"/>
          <w:sz w:val="24"/>
          <w:szCs w:val="24"/>
          <w:lang w:val="en-US"/>
        </w:rPr>
        <w:t>Beyers</w:t>
      </w:r>
      <w:proofErr w:type="spellEnd"/>
      <w:r w:rsidRPr="0091292B">
        <w:rPr>
          <w:rFonts w:ascii="Times New Roman" w:hAnsi="Times New Roman" w:cs="Times New Roman"/>
          <w:sz w:val="24"/>
          <w:szCs w:val="24"/>
          <w:lang w:val="en-US"/>
        </w:rPr>
        <w:t xml:space="preserve"> &amp; </w:t>
      </w:r>
      <w:proofErr w:type="spellStart"/>
      <w:r w:rsidRPr="0091292B">
        <w:rPr>
          <w:rFonts w:ascii="Times New Roman" w:hAnsi="Times New Roman" w:cs="Times New Roman"/>
          <w:sz w:val="24"/>
          <w:szCs w:val="24"/>
          <w:lang w:val="en-US"/>
        </w:rPr>
        <w:t>Bursens</w:t>
      </w:r>
      <w:proofErr w:type="spellEnd"/>
      <w:r w:rsidRPr="0091292B">
        <w:rPr>
          <w:rFonts w:ascii="Times New Roman" w:hAnsi="Times New Roman" w:cs="Times New Roman"/>
          <w:sz w:val="24"/>
          <w:szCs w:val="24"/>
          <w:lang w:val="en-US"/>
        </w:rPr>
        <w:t>, 2013). In a more fragmented and less concentrated system, power is shared among more actors, and so it is expected that more actors want a say in EU affairs and are so involved in EU coordination. This pattern should not only be visible in the degree of centralization, but also in the coordination ambition (Ibid, 2014).</w:t>
      </w:r>
      <w:r>
        <w:rPr>
          <w:rFonts w:ascii="Times New Roman" w:hAnsi="Times New Roman" w:cs="Times New Roman"/>
          <w:sz w:val="24"/>
          <w:szCs w:val="24"/>
          <w:lang w:val="en-US"/>
        </w:rPr>
        <w:t xml:space="preserve"> The territorial structure of a member states determines how many (political) actors are involved in the decision-making process. It is expected that the more actors are involved in domestic policy-making – and, therefore, also in European decision-making – the less willing a member state will be to have a far-reaching coordination ambition, as reaching an agreement is more difficult when more actors are involved.</w:t>
      </w:r>
    </w:p>
    <w:p w:rsidR="006C073D" w:rsidRDefault="006C073D" w:rsidP="006C073D">
      <w:pPr>
        <w:spacing w:after="0" w:line="360" w:lineRule="auto"/>
        <w:ind w:firstLine="708"/>
        <w:rPr>
          <w:rFonts w:ascii="Times New Roman" w:hAnsi="Times New Roman" w:cs="Times New Roman"/>
          <w:sz w:val="24"/>
          <w:szCs w:val="24"/>
          <w:lang w:val="en-US"/>
        </w:rPr>
      </w:pPr>
      <w:r w:rsidRPr="002A7C99">
        <w:rPr>
          <w:rFonts w:ascii="Times New Roman" w:hAnsi="Times New Roman" w:cs="Times New Roman"/>
          <w:sz w:val="24"/>
          <w:szCs w:val="24"/>
          <w:lang w:val="en-US"/>
        </w:rPr>
        <w:t xml:space="preserve">The second dimension distinguished by </w:t>
      </w:r>
      <w:proofErr w:type="spellStart"/>
      <w:r w:rsidRPr="002A7C99">
        <w:rPr>
          <w:rFonts w:ascii="Times New Roman" w:hAnsi="Times New Roman" w:cs="Times New Roman"/>
          <w:sz w:val="24"/>
          <w:szCs w:val="24"/>
          <w:lang w:val="en-US"/>
        </w:rPr>
        <w:t>Bursens</w:t>
      </w:r>
      <w:proofErr w:type="spellEnd"/>
      <w:r w:rsidRPr="002A7C99">
        <w:rPr>
          <w:rFonts w:ascii="Times New Roman" w:hAnsi="Times New Roman" w:cs="Times New Roman"/>
          <w:sz w:val="24"/>
          <w:szCs w:val="24"/>
          <w:lang w:val="en-US"/>
        </w:rPr>
        <w:t xml:space="preserve">, </w:t>
      </w:r>
      <w:proofErr w:type="spellStart"/>
      <w:r w:rsidRPr="002A7C99">
        <w:rPr>
          <w:rFonts w:ascii="Times New Roman" w:hAnsi="Times New Roman" w:cs="Times New Roman"/>
          <w:sz w:val="24"/>
          <w:szCs w:val="24"/>
          <w:lang w:val="en-US"/>
        </w:rPr>
        <w:t>Beyers</w:t>
      </w:r>
      <w:proofErr w:type="spellEnd"/>
      <w:r w:rsidRPr="002A7C99">
        <w:rPr>
          <w:rFonts w:ascii="Times New Roman" w:hAnsi="Times New Roman" w:cs="Times New Roman"/>
          <w:sz w:val="24"/>
          <w:szCs w:val="24"/>
          <w:lang w:val="en-US"/>
        </w:rPr>
        <w:t xml:space="preserve"> &amp; </w:t>
      </w:r>
      <w:proofErr w:type="spellStart"/>
      <w:r w:rsidRPr="002A7C99">
        <w:rPr>
          <w:rFonts w:ascii="Times New Roman" w:hAnsi="Times New Roman" w:cs="Times New Roman"/>
          <w:sz w:val="24"/>
          <w:szCs w:val="24"/>
          <w:lang w:val="en-US"/>
        </w:rPr>
        <w:t>Donas</w:t>
      </w:r>
      <w:proofErr w:type="spellEnd"/>
      <w:r w:rsidRPr="002A7C99">
        <w:rPr>
          <w:rFonts w:ascii="Times New Roman" w:hAnsi="Times New Roman" w:cs="Times New Roman"/>
          <w:sz w:val="24"/>
          <w:szCs w:val="24"/>
          <w:lang w:val="en-US"/>
        </w:rPr>
        <w:t xml:space="preserve"> (2014) is the </w:t>
      </w:r>
      <w:r w:rsidRPr="002A7C99">
        <w:rPr>
          <w:rFonts w:ascii="Times New Roman" w:hAnsi="Times New Roman" w:cs="Times New Roman"/>
          <w:b/>
          <w:sz w:val="24"/>
          <w:szCs w:val="24"/>
          <w:lang w:val="en-US"/>
        </w:rPr>
        <w:t>way of policymaking.</w:t>
      </w:r>
      <w:r w:rsidRPr="002A7C99">
        <w:rPr>
          <w:rFonts w:ascii="Times New Roman" w:hAnsi="Times New Roman" w:cs="Times New Roman"/>
          <w:sz w:val="24"/>
          <w:szCs w:val="24"/>
          <w:lang w:val="en-US"/>
        </w:rPr>
        <w:t xml:space="preserve"> As</w:t>
      </w:r>
      <w:r w:rsidRPr="0091292B">
        <w:rPr>
          <w:rFonts w:ascii="Times New Roman" w:hAnsi="Times New Roman" w:cs="Times New Roman"/>
          <w:sz w:val="24"/>
          <w:szCs w:val="24"/>
          <w:lang w:val="en-US"/>
        </w:rPr>
        <w:t xml:space="preserve"> both the Netherlands and Belgium are </w:t>
      </w:r>
      <w:proofErr w:type="spellStart"/>
      <w:r w:rsidRPr="0091292B">
        <w:rPr>
          <w:rFonts w:ascii="Times New Roman" w:hAnsi="Times New Roman" w:cs="Times New Roman"/>
          <w:sz w:val="24"/>
          <w:szCs w:val="24"/>
          <w:lang w:val="en-US"/>
        </w:rPr>
        <w:t>consocational</w:t>
      </w:r>
      <w:proofErr w:type="spellEnd"/>
      <w:r w:rsidRPr="0091292B">
        <w:rPr>
          <w:rFonts w:ascii="Times New Roman" w:hAnsi="Times New Roman" w:cs="Times New Roman"/>
          <w:sz w:val="24"/>
          <w:szCs w:val="24"/>
          <w:lang w:val="en-US"/>
        </w:rPr>
        <w:t xml:space="preserve"> polities with a strong participatory tradition, power relations in the system are rather egalitarian and inclusive (Ibid, 2014). This way of policymaking implies that the level of centralization is low (Ibid, 2014).</w:t>
      </w:r>
      <w:r w:rsidR="002A7C99">
        <w:rPr>
          <w:rFonts w:ascii="Times New Roman" w:hAnsi="Times New Roman" w:cs="Times New Roman"/>
          <w:sz w:val="24"/>
          <w:szCs w:val="24"/>
          <w:lang w:val="en-US"/>
        </w:rPr>
        <w:t xml:space="preserve"> More than one actor is involved in decision-making, whereas in centralized countries only a central actor can make decisions. On the other hand, as more actors are involved in decision-making it is more difficult to reach consensus on the negotiation position in Brussels, and the central actor will not consult all actors in all cases. The coordination ambition of the Netherlands and Belgium is therefore expected to be selective, as in countries with a low level of centralization a lot of actors are involved in the decision-making process and establishing a negotiation position on all cases could be too difficult.</w:t>
      </w:r>
    </w:p>
    <w:p w:rsidR="006C073D" w:rsidRDefault="006C073D" w:rsidP="006C073D">
      <w:pPr>
        <w:spacing w:after="0" w:line="360" w:lineRule="auto"/>
        <w:ind w:firstLine="708"/>
        <w:rPr>
          <w:rFonts w:ascii="Times New Roman" w:hAnsi="Times New Roman" w:cs="Times New Roman"/>
          <w:sz w:val="24"/>
          <w:szCs w:val="24"/>
          <w:lang w:val="en-US"/>
        </w:rPr>
      </w:pPr>
      <w:proofErr w:type="spellStart"/>
      <w:r w:rsidRPr="0091292B" w:rsidDel="00D33A56">
        <w:rPr>
          <w:rFonts w:ascii="Times New Roman" w:hAnsi="Times New Roman" w:cs="Times New Roman"/>
          <w:sz w:val="24"/>
          <w:szCs w:val="24"/>
          <w:lang w:val="en-US"/>
        </w:rPr>
        <w:t>Kassim</w:t>
      </w:r>
      <w:proofErr w:type="spellEnd"/>
      <w:r w:rsidRPr="0091292B" w:rsidDel="00D33A56">
        <w:rPr>
          <w:rFonts w:ascii="Times New Roman" w:hAnsi="Times New Roman" w:cs="Times New Roman"/>
          <w:sz w:val="24"/>
          <w:szCs w:val="24"/>
          <w:lang w:val="en-US"/>
        </w:rPr>
        <w:t xml:space="preserve"> et al. (2000) came up with the same dimensions in earlier research and used one more. This is </w:t>
      </w:r>
      <w:r w:rsidRPr="00680174" w:rsidDel="00D33A56">
        <w:rPr>
          <w:rFonts w:ascii="Times New Roman" w:hAnsi="Times New Roman" w:cs="Times New Roman"/>
          <w:sz w:val="24"/>
          <w:szCs w:val="24"/>
          <w:lang w:val="en-US"/>
        </w:rPr>
        <w:t>the</w:t>
      </w:r>
      <w:r w:rsidRPr="0091292B" w:rsidDel="00D33A56">
        <w:rPr>
          <w:rFonts w:ascii="Times New Roman" w:hAnsi="Times New Roman" w:cs="Times New Roman"/>
          <w:b/>
          <w:sz w:val="24"/>
          <w:szCs w:val="24"/>
          <w:lang w:val="en-US"/>
        </w:rPr>
        <w:t xml:space="preserve"> salience of EU issues on the domestic agenda</w:t>
      </w:r>
      <w:r w:rsidRPr="0091292B" w:rsidDel="00D33A56">
        <w:rPr>
          <w:rFonts w:ascii="Times New Roman" w:hAnsi="Times New Roman" w:cs="Times New Roman"/>
          <w:sz w:val="24"/>
          <w:szCs w:val="24"/>
          <w:lang w:val="en-US"/>
        </w:rPr>
        <w:t xml:space="preserve">. It is assumed that coordination is more important in countries where EU issues are salient, but also more difficult to achieve (Ibid, 2000). The EU may have become yet another part of the political environment, and the issues arising from Brussels are accepted as little different from domestic issues (Ibid, 2000). When a country is more for European cooperation, finding a single negotiation position will be less difficult to achieve. EU issues will then not be highly delicate matters that provoke intense political debates that divide the parties and the public (Ibid, 2000). Likewise, countries that tend to see themselves as net beneficiaries of membership are less likely to generate contentious domestic politics out of EU matters (Ibid, 2000). The coordination ambition in member states where the salience of EU issues is low will be more comprehensive as agreement on the national negotiation position can be reached </w:t>
      </w:r>
      <w:r w:rsidRPr="0091292B" w:rsidDel="00D33A56">
        <w:rPr>
          <w:rFonts w:ascii="Times New Roman" w:hAnsi="Times New Roman" w:cs="Times New Roman"/>
          <w:sz w:val="24"/>
          <w:szCs w:val="24"/>
          <w:lang w:val="en-US"/>
        </w:rPr>
        <w:lastRenderedPageBreak/>
        <w:t>more easily. Also, the level of centralization is assumed to be higher when the salience of EU issues is low, whereas fewer actors want to have a say in European affairs or as they do not act as veto players (</w:t>
      </w:r>
      <w:proofErr w:type="spellStart"/>
      <w:r w:rsidRPr="0091292B" w:rsidDel="00D33A56">
        <w:rPr>
          <w:rFonts w:ascii="Times New Roman" w:hAnsi="Times New Roman" w:cs="Times New Roman"/>
          <w:sz w:val="24"/>
          <w:szCs w:val="24"/>
          <w:lang w:val="en-US"/>
        </w:rPr>
        <w:t>Kassim</w:t>
      </w:r>
      <w:proofErr w:type="spellEnd"/>
      <w:r w:rsidRPr="0091292B" w:rsidDel="00D33A56">
        <w:rPr>
          <w:rFonts w:ascii="Times New Roman" w:hAnsi="Times New Roman" w:cs="Times New Roman"/>
          <w:sz w:val="24"/>
          <w:szCs w:val="24"/>
          <w:lang w:val="en-US"/>
        </w:rPr>
        <w:t>, 2003).</w:t>
      </w:r>
    </w:p>
    <w:p w:rsidR="006C073D" w:rsidRDefault="006C073D" w:rsidP="006C073D">
      <w:pPr>
        <w:spacing w:after="0" w:line="360" w:lineRule="auto"/>
        <w:ind w:firstLine="708"/>
        <w:rPr>
          <w:rFonts w:ascii="Times New Roman" w:hAnsi="Times New Roman" w:cs="Times New Roman"/>
          <w:sz w:val="24"/>
          <w:szCs w:val="24"/>
          <w:lang w:val="en-US"/>
        </w:rPr>
      </w:pPr>
    </w:p>
    <w:p w:rsidR="006C073D" w:rsidRPr="000D6367" w:rsidRDefault="006C073D" w:rsidP="006C073D">
      <w:pPr>
        <w:pStyle w:val="Kop2"/>
        <w:numPr>
          <w:ilvl w:val="1"/>
          <w:numId w:val="8"/>
        </w:numPr>
        <w:spacing w:before="0" w:line="360" w:lineRule="auto"/>
        <w:rPr>
          <w:rFonts w:ascii="Times New Roman" w:hAnsi="Times New Roman" w:cs="Times New Roman"/>
          <w:color w:val="auto"/>
          <w:lang w:val="en-US"/>
        </w:rPr>
      </w:pPr>
      <w:bookmarkStart w:id="67" w:name="_Toc474495990"/>
      <w:bookmarkStart w:id="68" w:name="_Toc474931472"/>
      <w:bookmarkStart w:id="69" w:name="_Toc480834002"/>
      <w:r w:rsidRPr="000D6367">
        <w:rPr>
          <w:rFonts w:ascii="Times New Roman" w:hAnsi="Times New Roman" w:cs="Times New Roman"/>
          <w:color w:val="auto"/>
          <w:lang w:val="en-US"/>
        </w:rPr>
        <w:t>Conceptual framework</w:t>
      </w:r>
      <w:bookmarkEnd w:id="67"/>
      <w:bookmarkEnd w:id="68"/>
      <w:bookmarkEnd w:id="69"/>
    </w:p>
    <w:p w:rsidR="002A7C99" w:rsidRDefault="006C073D" w:rsidP="006C073D">
      <w:pPr>
        <w:spacing w:after="0" w:line="360" w:lineRule="auto"/>
        <w:rPr>
          <w:rFonts w:ascii="Times New Roman" w:hAnsi="Times New Roman" w:cs="Times New Roman"/>
          <w:sz w:val="24"/>
          <w:szCs w:val="24"/>
          <w:lang w:val="en-US"/>
        </w:rPr>
      </w:pPr>
      <w:r w:rsidRPr="00D5078B">
        <w:rPr>
          <w:rFonts w:ascii="Times New Roman" w:hAnsi="Times New Roman" w:cs="Times New Roman"/>
          <w:sz w:val="24"/>
          <w:szCs w:val="24"/>
          <w:lang w:val="en-US"/>
        </w:rPr>
        <w:t>The theories used in this theoretical framework are schematically shown in the conceptual model, which can be found on the next page.</w:t>
      </w:r>
    </w:p>
    <w:p w:rsidR="002A7C99" w:rsidRDefault="002A7C99">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2A7C99" w:rsidRDefault="002A7C99" w:rsidP="006C073D">
      <w:pPr>
        <w:spacing w:after="0" w:line="360" w:lineRule="auto"/>
        <w:rPr>
          <w:rFonts w:ascii="Times New Roman" w:hAnsi="Times New Roman" w:cs="Times New Roman"/>
          <w:sz w:val="24"/>
          <w:szCs w:val="24"/>
          <w:lang w:val="en-US"/>
        </w:rPr>
        <w:sectPr w:rsidR="002A7C99" w:rsidSect="000E7289">
          <w:headerReference w:type="default" r:id="rId10"/>
          <w:footerReference w:type="default" r:id="rId11"/>
          <w:headerReference w:type="first" r:id="rId12"/>
          <w:footerReference w:type="first" r:id="rId13"/>
          <w:pgSz w:w="11906" w:h="16838"/>
          <w:pgMar w:top="1417" w:right="1417" w:bottom="1417" w:left="1417" w:header="708" w:footer="708" w:gutter="0"/>
          <w:cols w:space="708"/>
          <w:titlePg/>
          <w:docGrid w:linePitch="360"/>
        </w:sectPr>
      </w:pPr>
    </w:p>
    <w:p w:rsidR="006C073D" w:rsidRDefault="002A7C99" w:rsidP="006C073D">
      <w:pPr>
        <w:spacing w:after="0" w:line="360" w:lineRule="auto"/>
        <w:rPr>
          <w:rFonts w:ascii="Times New Roman" w:hAnsi="Times New Roman" w:cs="Times New Roman"/>
          <w:sz w:val="24"/>
          <w:szCs w:val="24"/>
          <w:lang w:val="en-US"/>
        </w:rPr>
      </w:pPr>
      <w:r>
        <w:rPr>
          <w:rFonts w:ascii="Times New Roman" w:hAnsi="Times New Roman" w:cs="Times New Roman"/>
          <w:noProof/>
          <w:sz w:val="24"/>
          <w:szCs w:val="24"/>
          <w:lang w:eastAsia="nl-NL"/>
        </w:rPr>
        <w:lastRenderedPageBreak/>
        <mc:AlternateContent>
          <mc:Choice Requires="wps">
            <w:drawing>
              <wp:anchor distT="0" distB="0" distL="114300" distR="114300" simplePos="0" relativeHeight="251662336" behindDoc="0" locked="0" layoutInCell="1" allowOverlap="1">
                <wp:simplePos x="0" y="0"/>
                <wp:positionH relativeFrom="column">
                  <wp:posOffset>4191832</wp:posOffset>
                </wp:positionH>
                <wp:positionV relativeFrom="paragraph">
                  <wp:posOffset>1700880</wp:posOffset>
                </wp:positionV>
                <wp:extent cx="0" cy="851338"/>
                <wp:effectExtent l="152400" t="19050" r="76200" b="82550"/>
                <wp:wrapNone/>
                <wp:docPr id="2" name="Rechte verbindingslijn met pijl 2"/>
                <wp:cNvGraphicFramePr/>
                <a:graphic xmlns:a="http://schemas.openxmlformats.org/drawingml/2006/main">
                  <a:graphicData uri="http://schemas.microsoft.com/office/word/2010/wordprocessingShape">
                    <wps:wsp>
                      <wps:cNvCnPr/>
                      <wps:spPr>
                        <a:xfrm>
                          <a:off x="0" y="0"/>
                          <a:ext cx="0" cy="851338"/>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Rechte verbindingslijn met pijl 2" o:spid="_x0000_s1026" type="#_x0000_t32" style="position:absolute;margin-left:330.05pt;margin-top:133.95pt;width:0;height:67.0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" strokecolor="black [3200]" strokeweight="3pt">
                <v:stroke endarrow="open"/>
                <v:shadow on="t" color="black" opacity="22937f" origin=",.5" offset="0,.63889mm"/>
              </v:shape>
            </w:pict>
          </mc:Fallback>
        </mc:AlternateContent>
      </w:r>
      <w:r>
        <w:rPr>
          <w:rFonts w:ascii="Times New Roman" w:hAnsi="Times New Roman" w:cs="Times New Roman"/>
          <w:noProof/>
          <w:sz w:val="24"/>
          <w:szCs w:val="24"/>
          <w:lang w:eastAsia="nl-NL"/>
        </w:rPr>
        <w:drawing>
          <wp:inline distT="0" distB="0" distL="0" distR="0">
            <wp:extent cx="7520152" cy="5404629"/>
            <wp:effectExtent l="0" t="0" r="5080" b="5715"/>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45309" cy="5422709"/>
                    </a:xfrm>
                    <a:prstGeom prst="rect">
                      <a:avLst/>
                    </a:prstGeom>
                    <a:noFill/>
                    <a:ln>
                      <a:noFill/>
                    </a:ln>
                  </pic:spPr>
                </pic:pic>
              </a:graphicData>
            </a:graphic>
          </wp:inline>
        </w:drawing>
      </w:r>
    </w:p>
    <w:p w:rsidR="002A7C99" w:rsidRPr="00A44CE2" w:rsidRDefault="002A7C99" w:rsidP="002A7C99">
      <w:pPr>
        <w:spacing w:after="0" w:line="360" w:lineRule="auto"/>
        <w:rPr>
          <w:rFonts w:ascii="Times New Roman" w:hAnsi="Times New Roman" w:cs="Times New Roman"/>
          <w:sz w:val="18"/>
          <w:szCs w:val="20"/>
          <w:lang w:val="en-US"/>
        </w:rPr>
      </w:pPr>
      <w:r>
        <w:rPr>
          <w:rFonts w:ascii="Times New Roman" w:hAnsi="Times New Roman" w:cs="Times New Roman"/>
          <w:sz w:val="20"/>
          <w:lang w:val="en-US"/>
        </w:rPr>
        <w:t>Figure 2</w:t>
      </w:r>
      <w:r w:rsidRPr="002271FE">
        <w:rPr>
          <w:rFonts w:ascii="Times New Roman" w:hAnsi="Times New Roman" w:cs="Times New Roman"/>
          <w:sz w:val="20"/>
          <w:lang w:val="en-US"/>
        </w:rPr>
        <w:t>: Conceptual model</w:t>
      </w:r>
    </w:p>
    <w:p w:rsidR="002A7C99" w:rsidRDefault="002A7C99" w:rsidP="002A7C99">
      <w:pPr>
        <w:spacing w:after="0" w:line="360" w:lineRule="auto"/>
        <w:rPr>
          <w:rFonts w:ascii="Times New Roman" w:hAnsi="Times New Roman" w:cs="Times New Roman"/>
          <w:sz w:val="24"/>
          <w:szCs w:val="24"/>
          <w:lang w:val="en-US"/>
        </w:rPr>
        <w:sectPr w:rsidR="002A7C99" w:rsidSect="002A7C99">
          <w:pgSz w:w="16838" w:h="11906" w:orient="landscape"/>
          <w:pgMar w:top="1418" w:right="1418" w:bottom="1418" w:left="1418" w:header="709" w:footer="709" w:gutter="0"/>
          <w:cols w:space="708"/>
          <w:titlePg/>
          <w:docGrid w:linePitch="360"/>
        </w:sectPr>
      </w:pPr>
    </w:p>
    <w:bookmarkStart w:id="70" w:name="_Toc474495991"/>
    <w:bookmarkStart w:id="71" w:name="_Toc474931473"/>
    <w:bookmarkStart w:id="72" w:name="_Toc480834003"/>
    <w:p w:rsidR="002A7C99" w:rsidRPr="00DC30BE" w:rsidRDefault="002A7C99" w:rsidP="002A7C99">
      <w:pPr>
        <w:pStyle w:val="Kop1"/>
        <w:spacing w:before="0" w:line="360" w:lineRule="auto"/>
        <w:rPr>
          <w:rFonts w:ascii="Times New Roman" w:hAnsi="Times New Roman" w:cs="Times New Roman"/>
          <w:color w:val="auto"/>
          <w:sz w:val="32"/>
          <w:szCs w:val="32"/>
          <w:lang w:val="en-US"/>
        </w:rPr>
      </w:pPr>
      <w:r w:rsidRPr="00DC30BE">
        <w:rPr>
          <w:rFonts w:ascii="Times New Roman" w:hAnsi="Times New Roman" w:cs="Times New Roman"/>
          <w:noProof/>
          <w:sz w:val="32"/>
          <w:szCs w:val="32"/>
          <w:lang w:eastAsia="nl-NL"/>
        </w:rPr>
        <w:lastRenderedPageBreak/>
        <mc:AlternateContent>
          <mc:Choice Requires="wps">
            <w:drawing>
              <wp:anchor distT="0" distB="0" distL="114300" distR="114300" simplePos="0" relativeHeight="251664384" behindDoc="0" locked="0" layoutInCell="1" allowOverlap="1" wp14:anchorId="3F99BBFC" wp14:editId="07CD850C">
                <wp:simplePos x="0" y="0"/>
                <wp:positionH relativeFrom="column">
                  <wp:posOffset>5234305</wp:posOffset>
                </wp:positionH>
                <wp:positionV relativeFrom="paragraph">
                  <wp:posOffset>-6297133</wp:posOffset>
                </wp:positionV>
                <wp:extent cx="735965" cy="604520"/>
                <wp:effectExtent l="57150" t="19050" r="64135" b="100330"/>
                <wp:wrapNone/>
                <wp:docPr id="4" name="Rechte verbindingslijn met pijl 4"/>
                <wp:cNvGraphicFramePr/>
                <a:graphic xmlns:a="http://schemas.openxmlformats.org/drawingml/2006/main">
                  <a:graphicData uri="http://schemas.microsoft.com/office/word/2010/wordprocessingShape">
                    <wps:wsp>
                      <wps:cNvCnPr/>
                      <wps:spPr>
                        <a:xfrm flipH="1">
                          <a:off x="0" y="0"/>
                          <a:ext cx="735965" cy="60452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Rechte verbindingslijn met pijl 4" o:spid="_x0000_s1026" type="#_x0000_t32" style="position:absolute;margin-left:412.15pt;margin-top:-495.85pt;width:57.95pt;height:47.6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" strokecolor="black [3200]" strokeweight="2pt">
                <v:stroke endarrow="open"/>
                <v:shadow on="t" color="black" opacity="24903f" origin=",.5" offset="0,.55556mm"/>
              </v:shape>
            </w:pict>
          </mc:Fallback>
        </mc:AlternateContent>
      </w:r>
      <w:r w:rsidRPr="00DC30BE">
        <w:rPr>
          <w:rFonts w:ascii="Times New Roman" w:hAnsi="Times New Roman" w:cs="Times New Roman"/>
          <w:color w:val="auto"/>
          <w:sz w:val="32"/>
          <w:szCs w:val="32"/>
          <w:lang w:val="en-US"/>
        </w:rPr>
        <w:t>Methodological framework</w:t>
      </w:r>
      <w:bookmarkEnd w:id="70"/>
      <w:bookmarkEnd w:id="71"/>
      <w:bookmarkEnd w:id="72"/>
    </w:p>
    <w:p w:rsidR="002A7C99" w:rsidRPr="00DD5D83" w:rsidRDefault="00FA2B2C" w:rsidP="002A7C99">
      <w:pPr>
        <w:rPr>
          <w:lang w:val="en-US"/>
        </w:rPr>
      </w:pPr>
      <w:r>
        <w:rPr>
          <w:lang w:val="en-US"/>
        </w:rPr>
        <w:pict>
          <v:rect id="_x0000_i1029" style="width:453.6pt;height:2.25pt" o:hralign="center" o:hrstd="t" o:hrnoshade="t" o:hr="t" fillcolor="#ffc000" stroked="f"/>
        </w:pict>
      </w:r>
    </w:p>
    <w:p w:rsidR="002A7C99" w:rsidRPr="00DD5D83" w:rsidRDefault="002A7C99" w:rsidP="002A7C99">
      <w:pPr>
        <w:spacing w:after="0" w:line="360" w:lineRule="auto"/>
        <w:rPr>
          <w:rFonts w:ascii="Times New Roman" w:hAnsi="Times New Roman" w:cs="Times New Roman"/>
          <w:sz w:val="24"/>
          <w:szCs w:val="24"/>
          <w:lang w:val="en-GB"/>
        </w:rPr>
      </w:pPr>
      <w:r w:rsidRPr="00DD5D83">
        <w:rPr>
          <w:rFonts w:ascii="Times New Roman" w:hAnsi="Times New Roman" w:cs="Times New Roman"/>
          <w:sz w:val="24"/>
          <w:szCs w:val="24"/>
          <w:lang w:val="en-GB"/>
        </w:rPr>
        <w:t xml:space="preserve">In this section, the methodological choices made during the research period will be expounded. This study was conducted between the period of September 2016 and </w:t>
      </w:r>
      <w:r>
        <w:rPr>
          <w:rFonts w:ascii="Times New Roman" w:hAnsi="Times New Roman" w:cs="Times New Roman"/>
          <w:sz w:val="24"/>
          <w:szCs w:val="24"/>
          <w:lang w:val="en-GB"/>
        </w:rPr>
        <w:t>April</w:t>
      </w:r>
      <w:r w:rsidRPr="00DD5D83">
        <w:rPr>
          <w:rFonts w:ascii="Times New Roman" w:hAnsi="Times New Roman" w:cs="Times New Roman"/>
          <w:sz w:val="24"/>
          <w:szCs w:val="24"/>
          <w:lang w:val="en-GB"/>
        </w:rPr>
        <w:t xml:space="preserve"> 2017. An elaboration is made of the research strategy, the case selection, the data analysis, the reliability and validity, the operationalization of the main concepts, and finally, the data collection.</w:t>
      </w:r>
    </w:p>
    <w:p w:rsidR="002A7C99" w:rsidRPr="00DC30BE" w:rsidRDefault="002A7C99" w:rsidP="002A7C99">
      <w:pPr>
        <w:spacing w:after="0"/>
        <w:rPr>
          <w:b/>
          <w:lang w:val="en-GB"/>
        </w:rPr>
      </w:pPr>
    </w:p>
    <w:p w:rsidR="002A7C99" w:rsidRPr="00DC30BE" w:rsidRDefault="002A7C99" w:rsidP="002A7C99">
      <w:pPr>
        <w:pStyle w:val="Kop2"/>
        <w:numPr>
          <w:ilvl w:val="1"/>
          <w:numId w:val="10"/>
        </w:numPr>
        <w:spacing w:before="0" w:line="360" w:lineRule="auto"/>
        <w:rPr>
          <w:rFonts w:ascii="Times New Roman" w:hAnsi="Times New Roman" w:cs="Times New Roman"/>
          <w:color w:val="auto"/>
          <w:lang w:val="en-US"/>
        </w:rPr>
      </w:pPr>
      <w:bookmarkStart w:id="73" w:name="_Toc474495992"/>
      <w:bookmarkStart w:id="74" w:name="_Toc474931474"/>
      <w:bookmarkStart w:id="75" w:name="_Toc480834004"/>
      <w:r w:rsidRPr="00DC30BE">
        <w:rPr>
          <w:rFonts w:ascii="Times New Roman" w:hAnsi="Times New Roman" w:cs="Times New Roman"/>
          <w:color w:val="auto"/>
          <w:lang w:val="en-US"/>
        </w:rPr>
        <w:t>Research strategy</w:t>
      </w:r>
      <w:bookmarkEnd w:id="73"/>
      <w:bookmarkEnd w:id="74"/>
      <w:bookmarkEnd w:id="75"/>
    </w:p>
    <w:p w:rsidR="002A7C99" w:rsidRPr="00DD5D83"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To conduct this study, a comparative case study was chosen. The central theme in the research was the extent to which subnational governments are involved by the national governments of the Netherlands and Belgium in European decision-making processes and how this changed over time. The first part of this research deals with the  national coordination mechanism for the two countries. The second part of this research aims at explaining the differences in both countries and over time, with the help of the concepts outlined in the theoretical framework.</w:t>
      </w:r>
    </w:p>
    <w:p w:rsidR="002A7C99" w:rsidRPr="00DD5D83" w:rsidRDefault="002A7C99" w:rsidP="002A7C99">
      <w:pPr>
        <w:spacing w:after="0" w:line="360" w:lineRule="auto"/>
        <w:rPr>
          <w:rFonts w:ascii="Times New Roman" w:hAnsi="Times New Roman" w:cs="Times New Roman"/>
          <w:sz w:val="24"/>
          <w:lang w:val="en-GB"/>
        </w:rPr>
      </w:pPr>
    </w:p>
    <w:p w:rsidR="002A7C99"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The work of Yin on case study research is very influential in the field of public administration. Yin (1994, p. 13) describes a case study as ‘an empirical inquiry that investigates a contemporary phenomenon within its real-life context, especially when the boundaries between phenomenon and context are not clearly evident.' Case study research is necessary because sometimes, in-depth knowledge of an individual example is more helpful than getting knowledge about a larger number of cases. We gain a better understanding of the whole by focusing on a key part (</w:t>
      </w:r>
      <w:proofErr w:type="spellStart"/>
      <w:r w:rsidRPr="00DD5D83">
        <w:rPr>
          <w:rFonts w:ascii="Times New Roman" w:hAnsi="Times New Roman" w:cs="Times New Roman"/>
          <w:sz w:val="24"/>
          <w:lang w:val="en-GB"/>
        </w:rPr>
        <w:t>Gerring</w:t>
      </w:r>
      <w:proofErr w:type="spellEnd"/>
      <w:r w:rsidRPr="00DD5D83">
        <w:rPr>
          <w:rFonts w:ascii="Times New Roman" w:hAnsi="Times New Roman" w:cs="Times New Roman"/>
          <w:sz w:val="24"/>
          <w:lang w:val="en-GB"/>
        </w:rPr>
        <w:t>, 2007).</w:t>
      </w:r>
    </w:p>
    <w:p w:rsidR="00446B77" w:rsidRPr="00DD5D83" w:rsidRDefault="00446B77" w:rsidP="002A7C99">
      <w:pPr>
        <w:spacing w:after="0" w:line="360" w:lineRule="auto"/>
        <w:rPr>
          <w:rFonts w:ascii="Times New Roman" w:hAnsi="Times New Roman" w:cs="Times New Roman"/>
          <w:sz w:val="24"/>
          <w:lang w:val="en-GB"/>
        </w:rPr>
      </w:pPr>
      <w:r>
        <w:rPr>
          <w:rFonts w:ascii="Times New Roman" w:hAnsi="Times New Roman" w:cs="Times New Roman"/>
          <w:sz w:val="24"/>
          <w:lang w:val="en-GB"/>
        </w:rPr>
        <w:t>Main goal while conducting a case study research is to find causes for a certain problem. Case study research is, therefore, a logic choice when a description of a certain problem has to be given or when a problem has to be explained in detail (Yin, 2010).</w:t>
      </w:r>
    </w:p>
    <w:p w:rsidR="002A7C99"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Case study research is mostly used while doing descriptive or explanatory research (Yin, 2010). George &amp; Bennett (2004) state that case study research also implies that the researcher cannot control the whole phenomenon, whereas research is conducted in the natural context. They also define two different ways case study research can be conducted (Ibid, 2004). First, there are single case studies, where only one case is used to describe a phenomenon, whereas in multiple case study research, more than one case is used (Ibid, 2004).</w:t>
      </w:r>
    </w:p>
    <w:p w:rsidR="002A7C99" w:rsidRPr="00DD5D83"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lastRenderedPageBreak/>
        <w:t>This research is based on an explanatory multiple case study research, as both the Netherlands and Belgium are compared to explain differences in the national coordination mechanisms. Harder (2010) has given a short list of the elements that should be present in explanatory case study research: ‘they should consist of an accurate description of the facts of the case, considerations of alternative explanations should be made, and the conclusion should be based on explanations that are congruent with the facts’.</w:t>
      </w:r>
    </w:p>
    <w:p w:rsidR="002A7C99" w:rsidRPr="00DD5D83" w:rsidRDefault="002A7C99" w:rsidP="002A7C99">
      <w:pPr>
        <w:spacing w:after="0" w:line="360" w:lineRule="auto"/>
        <w:rPr>
          <w:rFonts w:ascii="Times New Roman" w:hAnsi="Times New Roman" w:cs="Times New Roman"/>
          <w:sz w:val="24"/>
          <w:lang w:val="en-GB"/>
        </w:rPr>
      </w:pPr>
    </w:p>
    <w:p w:rsidR="002A7C99" w:rsidRPr="00DD5D83"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 xml:space="preserve">Comparing countries with one another can be very useful. According to </w:t>
      </w:r>
      <w:proofErr w:type="spellStart"/>
      <w:r w:rsidRPr="00DD5D83">
        <w:rPr>
          <w:rFonts w:ascii="Times New Roman" w:hAnsi="Times New Roman" w:cs="Times New Roman"/>
          <w:sz w:val="24"/>
          <w:lang w:val="en-GB"/>
        </w:rPr>
        <w:t>Bleijenbergh</w:t>
      </w:r>
      <w:proofErr w:type="spellEnd"/>
      <w:r w:rsidRPr="00DD5D83">
        <w:rPr>
          <w:rFonts w:ascii="Times New Roman" w:hAnsi="Times New Roman" w:cs="Times New Roman"/>
          <w:sz w:val="24"/>
          <w:lang w:val="en-GB"/>
        </w:rPr>
        <w:t xml:space="preserve"> (2013) case study research is most useful in comparative studies because differences between countries are systematically compared. Most comparative research has been conducted on public policies and policy transfer (Rose, 19</w:t>
      </w:r>
      <w:r>
        <w:rPr>
          <w:rFonts w:ascii="Times New Roman" w:hAnsi="Times New Roman" w:cs="Times New Roman"/>
          <w:sz w:val="24"/>
          <w:lang w:val="en-GB"/>
        </w:rPr>
        <w:t>91</w:t>
      </w:r>
      <w:r w:rsidRPr="00DD5D83">
        <w:rPr>
          <w:rFonts w:ascii="Times New Roman" w:hAnsi="Times New Roman" w:cs="Times New Roman"/>
          <w:sz w:val="24"/>
          <w:lang w:val="en-GB"/>
        </w:rPr>
        <w:t xml:space="preserve">; </w:t>
      </w:r>
      <w:proofErr w:type="spellStart"/>
      <w:r w:rsidRPr="00DD5D83">
        <w:rPr>
          <w:rFonts w:ascii="Times New Roman" w:hAnsi="Times New Roman" w:cs="Times New Roman"/>
          <w:sz w:val="24"/>
          <w:lang w:val="en-GB"/>
        </w:rPr>
        <w:t>Cairney</w:t>
      </w:r>
      <w:proofErr w:type="spellEnd"/>
      <w:r w:rsidRPr="00DD5D83">
        <w:rPr>
          <w:rFonts w:ascii="Times New Roman" w:hAnsi="Times New Roman" w:cs="Times New Roman"/>
          <w:sz w:val="24"/>
          <w:lang w:val="en-GB"/>
        </w:rPr>
        <w:t>, 2012). Using these findings for comparing polity can also be useful, while conclusions can be drawn on the effect that institutional arrangements have on policy outcomes in different countries (Rose, 19</w:t>
      </w:r>
      <w:r>
        <w:rPr>
          <w:rFonts w:ascii="Times New Roman" w:hAnsi="Times New Roman" w:cs="Times New Roman"/>
          <w:sz w:val="24"/>
          <w:lang w:val="en-GB"/>
        </w:rPr>
        <w:t>91</w:t>
      </w:r>
      <w:r w:rsidRPr="00DD5D83">
        <w:rPr>
          <w:rFonts w:ascii="Times New Roman" w:hAnsi="Times New Roman" w:cs="Times New Roman"/>
          <w:sz w:val="24"/>
          <w:lang w:val="en-GB"/>
        </w:rPr>
        <w:t>).</w:t>
      </w:r>
    </w:p>
    <w:p w:rsidR="002A7C99" w:rsidRPr="00DD5D83"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By conducting cross-country comparative research, both positive and negative lessons from the design, the establishment or change of institutions, and the evaluation in a later stage can be used to prevent from making the same mistakes again</w:t>
      </w:r>
      <w:r>
        <w:rPr>
          <w:rFonts w:ascii="Times New Roman" w:hAnsi="Times New Roman" w:cs="Times New Roman"/>
          <w:sz w:val="24"/>
          <w:lang w:val="en-GB"/>
        </w:rPr>
        <w:t xml:space="preserve"> (</w:t>
      </w:r>
      <w:proofErr w:type="spellStart"/>
      <w:r>
        <w:rPr>
          <w:rFonts w:ascii="Times New Roman" w:hAnsi="Times New Roman" w:cs="Times New Roman"/>
          <w:sz w:val="24"/>
          <w:lang w:val="en-GB"/>
        </w:rPr>
        <w:t>Cairney</w:t>
      </w:r>
      <w:proofErr w:type="spellEnd"/>
      <w:r>
        <w:rPr>
          <w:rFonts w:ascii="Times New Roman" w:hAnsi="Times New Roman" w:cs="Times New Roman"/>
          <w:sz w:val="24"/>
          <w:lang w:val="en-GB"/>
        </w:rPr>
        <w:t xml:space="preserve">, 2012). </w:t>
      </w:r>
      <w:r w:rsidR="000C023D">
        <w:rPr>
          <w:rFonts w:ascii="Times New Roman" w:hAnsi="Times New Roman" w:cs="Times New Roman"/>
          <w:sz w:val="24"/>
          <w:lang w:val="en-GB"/>
        </w:rPr>
        <w:t xml:space="preserve">Rose (1991) has also studied the benefits of cross-country case study research. He states that most countries to a certain extent face the same problems; that governments of different countries act quite alike, and the fact that comparative study ‘avoids the risks arising from culture-bound generalizations’ (Ibid, 1991). When adding more cases in case study research, the outcome will become more reliable (Ibid, 1991). </w:t>
      </w:r>
    </w:p>
    <w:p w:rsidR="002A7C99" w:rsidRPr="00DD5D83"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 xml:space="preserve">In the process of comparing countries, the aspect of time is also crucial. Processes that provide important clues to the way social and political life is structured is most appropriately studied by explicit comparison between entities that transcend national or regional boundaries (Mahoney &amp; </w:t>
      </w:r>
      <w:proofErr w:type="spellStart"/>
      <w:r w:rsidRPr="00DD5D83">
        <w:rPr>
          <w:rFonts w:ascii="Times New Roman" w:hAnsi="Times New Roman" w:cs="Times New Roman"/>
          <w:sz w:val="24"/>
          <w:lang w:val="en-GB"/>
        </w:rPr>
        <w:t>Rueschemeyer</w:t>
      </w:r>
      <w:proofErr w:type="spellEnd"/>
      <w:r w:rsidRPr="00DD5D83">
        <w:rPr>
          <w:rFonts w:ascii="Times New Roman" w:hAnsi="Times New Roman" w:cs="Times New Roman"/>
          <w:sz w:val="24"/>
          <w:lang w:val="en-GB"/>
        </w:rPr>
        <w:t>, 2003). These processes could also not be studied when the importance of temporal sequences and the unfolding of events over time is not taken into account (Ibid, 2003). This way of studying patterns is known as comparative historical analysis and is defined by ‘ concern with causal analysis, an emphasis on processes over time, and the use of systematic and contextualized comparison’ (Ibid, 2003).</w:t>
      </w:r>
    </w:p>
    <w:p w:rsidR="002A7C99" w:rsidRPr="00DD5D83" w:rsidRDefault="002A7C99" w:rsidP="002A7C99">
      <w:pPr>
        <w:spacing w:after="0" w:line="360" w:lineRule="auto"/>
        <w:rPr>
          <w:rFonts w:ascii="Times New Roman" w:hAnsi="Times New Roman" w:cs="Times New Roman"/>
          <w:sz w:val="24"/>
          <w:lang w:val="en-GB"/>
        </w:rPr>
      </w:pPr>
    </w:p>
    <w:p w:rsidR="002A7C99"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In this thesis, the involvement of subnational governments in EU decision-making is studied and explained. Although Europeanization affects the polity of all member states, the outcome</w:t>
      </w:r>
    </w:p>
    <w:p w:rsidR="002A7C99" w:rsidRPr="00DD5D83"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 xml:space="preserve">can differ between countries. Therefore, the cases of the Netherlands and Belgium are very suitable for comparative case study research. A phenomenon has been researched within its </w:t>
      </w:r>
      <w:r w:rsidRPr="00DD5D83">
        <w:rPr>
          <w:rFonts w:ascii="Times New Roman" w:hAnsi="Times New Roman" w:cs="Times New Roman"/>
          <w:sz w:val="24"/>
          <w:lang w:val="en-GB"/>
        </w:rPr>
        <w:lastRenderedPageBreak/>
        <w:t>natural context, the boundaries between phenomenon and context were not clearly evident, and triangulation of resources was used.</w:t>
      </w:r>
    </w:p>
    <w:p w:rsidR="002A7C99" w:rsidRPr="00DD5D83"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Case selection is very important when conducting case study research (George &amp; Bennett,  2004). The selection procedure of the cases will further be explained in the next paragraph.</w:t>
      </w:r>
    </w:p>
    <w:p w:rsidR="002A7C99" w:rsidRPr="00DC30BE" w:rsidRDefault="002A7C99" w:rsidP="002A7C99">
      <w:pPr>
        <w:spacing w:after="0"/>
        <w:rPr>
          <w:b/>
          <w:lang w:val="en-GB"/>
        </w:rPr>
      </w:pPr>
    </w:p>
    <w:p w:rsidR="002A7C99" w:rsidRPr="00DC30BE" w:rsidRDefault="002A7C99" w:rsidP="002A7C99">
      <w:pPr>
        <w:pStyle w:val="Kop2"/>
        <w:numPr>
          <w:ilvl w:val="1"/>
          <w:numId w:val="10"/>
        </w:numPr>
        <w:spacing w:before="0" w:line="360" w:lineRule="auto"/>
        <w:rPr>
          <w:rFonts w:ascii="Times New Roman" w:hAnsi="Times New Roman" w:cs="Times New Roman"/>
          <w:color w:val="auto"/>
          <w:lang w:val="en-US"/>
        </w:rPr>
      </w:pPr>
      <w:bookmarkStart w:id="76" w:name="_Toc474495993"/>
      <w:bookmarkStart w:id="77" w:name="_Toc474931475"/>
      <w:bookmarkStart w:id="78" w:name="_Toc480834005"/>
      <w:r w:rsidRPr="00DC30BE">
        <w:rPr>
          <w:rFonts w:ascii="Times New Roman" w:hAnsi="Times New Roman" w:cs="Times New Roman"/>
          <w:color w:val="auto"/>
          <w:lang w:val="en-US"/>
        </w:rPr>
        <w:t>Case selection</w:t>
      </w:r>
      <w:bookmarkEnd w:id="76"/>
      <w:bookmarkEnd w:id="77"/>
      <w:bookmarkEnd w:id="78"/>
    </w:p>
    <w:p w:rsidR="002A7C99" w:rsidRPr="00DD5D83" w:rsidRDefault="002A7C99" w:rsidP="002A7C99">
      <w:pPr>
        <w:spacing w:after="0" w:line="360" w:lineRule="auto"/>
        <w:rPr>
          <w:rFonts w:ascii="Times New Roman" w:hAnsi="Times New Roman" w:cs="Times New Roman"/>
          <w:sz w:val="24"/>
          <w:szCs w:val="24"/>
          <w:lang w:val="en-GB"/>
        </w:rPr>
      </w:pPr>
      <w:r w:rsidRPr="00DD5D83">
        <w:rPr>
          <w:rFonts w:ascii="Times New Roman" w:hAnsi="Times New Roman" w:cs="Times New Roman"/>
          <w:sz w:val="24"/>
          <w:szCs w:val="24"/>
          <w:lang w:val="en-GB"/>
        </w:rPr>
        <w:t xml:space="preserve">A good selection of the cases used in this research is important because only a few units of research are included. The most important criteria when selecting cases is the ‘relevance to the research objective of the study, whether it includes theory development, theory testing, or heuristic purposes’ (George &amp; Bennett, 2004). Secondly, cases should also be selected ‘to provide the kind of control and variation inquired by the research problem’ (Ibid, 2004). </w:t>
      </w:r>
      <w:proofErr w:type="spellStart"/>
      <w:r w:rsidRPr="00DD5D83">
        <w:rPr>
          <w:rFonts w:ascii="Times New Roman" w:hAnsi="Times New Roman" w:cs="Times New Roman"/>
          <w:sz w:val="24"/>
          <w:szCs w:val="24"/>
          <w:lang w:val="en-GB"/>
        </w:rPr>
        <w:t>Bleijenbergh</w:t>
      </w:r>
      <w:proofErr w:type="spellEnd"/>
      <w:r w:rsidRPr="00DD5D83">
        <w:rPr>
          <w:rFonts w:ascii="Times New Roman" w:hAnsi="Times New Roman" w:cs="Times New Roman"/>
          <w:sz w:val="24"/>
          <w:szCs w:val="24"/>
          <w:lang w:val="en-GB"/>
        </w:rPr>
        <w:t xml:space="preserve"> (2013) states that cases should be selected on the ability to falsify theories and hypotheses of earlier research, whereas the goal of this thesis is an explanatory one. Therefore, case selection here is based on the ability of cases to verify theories.</w:t>
      </w:r>
    </w:p>
    <w:p w:rsidR="002A7C99" w:rsidRPr="00DD5D83" w:rsidRDefault="002A7C99" w:rsidP="002A7C99">
      <w:pPr>
        <w:spacing w:after="0" w:line="360" w:lineRule="auto"/>
        <w:rPr>
          <w:rFonts w:ascii="Times New Roman" w:hAnsi="Times New Roman" w:cs="Times New Roman"/>
          <w:sz w:val="24"/>
          <w:szCs w:val="24"/>
          <w:lang w:val="en-GB"/>
        </w:rPr>
      </w:pPr>
      <w:r w:rsidRPr="00DD5D83">
        <w:rPr>
          <w:rFonts w:ascii="Times New Roman" w:hAnsi="Times New Roman" w:cs="Times New Roman"/>
          <w:sz w:val="24"/>
          <w:szCs w:val="24"/>
          <w:lang w:val="en-GB"/>
        </w:rPr>
        <w:t>Case selection has regularly been a topic of discussion among scholars (</w:t>
      </w:r>
      <w:proofErr w:type="spellStart"/>
      <w:r w:rsidRPr="00DD5D83">
        <w:rPr>
          <w:rFonts w:ascii="Times New Roman" w:hAnsi="Times New Roman" w:cs="Times New Roman"/>
          <w:sz w:val="24"/>
          <w:szCs w:val="24"/>
          <w:lang w:val="en-GB"/>
        </w:rPr>
        <w:t>Gerring</w:t>
      </w:r>
      <w:proofErr w:type="spellEnd"/>
      <w:r w:rsidRPr="00DD5D83">
        <w:rPr>
          <w:rFonts w:ascii="Times New Roman" w:hAnsi="Times New Roman" w:cs="Times New Roman"/>
          <w:sz w:val="24"/>
          <w:szCs w:val="24"/>
          <w:lang w:val="en-GB"/>
        </w:rPr>
        <w:t xml:space="preserve">, 2007; </w:t>
      </w:r>
      <w:proofErr w:type="spellStart"/>
      <w:r w:rsidRPr="00DD5D83">
        <w:rPr>
          <w:rFonts w:ascii="Times New Roman" w:hAnsi="Times New Roman" w:cs="Times New Roman"/>
          <w:sz w:val="24"/>
          <w:szCs w:val="24"/>
          <w:lang w:val="en-GB"/>
        </w:rPr>
        <w:t>Bleijenbergh</w:t>
      </w:r>
      <w:proofErr w:type="spellEnd"/>
      <w:r w:rsidRPr="00DD5D83">
        <w:rPr>
          <w:rFonts w:ascii="Times New Roman" w:hAnsi="Times New Roman" w:cs="Times New Roman"/>
          <w:sz w:val="24"/>
          <w:szCs w:val="24"/>
          <w:lang w:val="en-GB"/>
        </w:rPr>
        <w:t xml:space="preserve">, 2013). ‘It should be an integral part of a good research strategy to achieve clear objectives of the study (George &amp; Bennett, 2004). There are several different ways to select a case. A first way is by selecting cases that are similar in all respects but differ in the variable of interest (van </w:t>
      </w:r>
      <w:proofErr w:type="spellStart"/>
      <w:r w:rsidRPr="00DD5D83">
        <w:rPr>
          <w:rFonts w:ascii="Times New Roman" w:hAnsi="Times New Roman" w:cs="Times New Roman"/>
          <w:sz w:val="24"/>
          <w:szCs w:val="24"/>
          <w:lang w:val="en-GB"/>
        </w:rPr>
        <w:t>Klingeren</w:t>
      </w:r>
      <w:proofErr w:type="spellEnd"/>
      <w:r w:rsidRPr="00DD5D83">
        <w:rPr>
          <w:rFonts w:ascii="Times New Roman" w:hAnsi="Times New Roman" w:cs="Times New Roman"/>
          <w:sz w:val="24"/>
          <w:szCs w:val="24"/>
          <w:lang w:val="en-GB"/>
        </w:rPr>
        <w:t xml:space="preserve">, 2015). By studying which factors differ between the cases, the researcher can identify what explains the variation between cases (Mill, 1974; van </w:t>
      </w:r>
      <w:proofErr w:type="spellStart"/>
      <w:r w:rsidRPr="00DD5D83">
        <w:rPr>
          <w:rFonts w:ascii="Times New Roman" w:hAnsi="Times New Roman" w:cs="Times New Roman"/>
          <w:sz w:val="24"/>
          <w:szCs w:val="24"/>
          <w:lang w:val="en-GB"/>
        </w:rPr>
        <w:t>Klingeren</w:t>
      </w:r>
      <w:proofErr w:type="spellEnd"/>
      <w:r w:rsidRPr="00DD5D83">
        <w:rPr>
          <w:rFonts w:ascii="Times New Roman" w:hAnsi="Times New Roman" w:cs="Times New Roman"/>
          <w:sz w:val="24"/>
          <w:szCs w:val="24"/>
          <w:lang w:val="en-GB"/>
        </w:rPr>
        <w:t xml:space="preserve">, 2015). On the other hand, cases can also be selected by the Most Different, Similar Outcome Design (MDSO). The central assumption in this type of case study research is that if the variable of interests affects the independent variable in both cases where all other things are different, it should almost certainly be a causal relationship (van </w:t>
      </w:r>
      <w:proofErr w:type="spellStart"/>
      <w:r w:rsidRPr="00DD5D83">
        <w:rPr>
          <w:rFonts w:ascii="Times New Roman" w:hAnsi="Times New Roman" w:cs="Times New Roman"/>
          <w:sz w:val="24"/>
          <w:szCs w:val="24"/>
          <w:lang w:val="en-GB"/>
        </w:rPr>
        <w:t>Klingeren</w:t>
      </w:r>
      <w:proofErr w:type="spellEnd"/>
      <w:r w:rsidRPr="00DD5D83">
        <w:rPr>
          <w:rFonts w:ascii="Times New Roman" w:hAnsi="Times New Roman" w:cs="Times New Roman"/>
          <w:sz w:val="24"/>
          <w:szCs w:val="24"/>
          <w:lang w:val="en-GB"/>
        </w:rPr>
        <w:t>, 2015). In this way, proposed causes for the existence of the phenomenon in earlier research can be eliminated (Ibid, 2015). A limitation of this kind of cases is that there is often more than one explanation or causal pathway (Ibid, 2015).</w:t>
      </w:r>
    </w:p>
    <w:p w:rsidR="002A7C99" w:rsidRPr="00DD5D83" w:rsidRDefault="002A7C99" w:rsidP="002A7C99">
      <w:pPr>
        <w:spacing w:after="0" w:line="360" w:lineRule="auto"/>
        <w:ind w:left="360"/>
        <w:rPr>
          <w:rFonts w:ascii="Times New Roman" w:hAnsi="Times New Roman" w:cs="Times New Roman"/>
          <w:sz w:val="24"/>
          <w:szCs w:val="24"/>
          <w:lang w:val="en-GB"/>
        </w:rPr>
      </w:pPr>
    </w:p>
    <w:p w:rsidR="002A7C99" w:rsidRDefault="002A7C99" w:rsidP="002A7C99">
      <w:pPr>
        <w:spacing w:after="0" w:line="360" w:lineRule="auto"/>
        <w:rPr>
          <w:rFonts w:ascii="Times New Roman" w:hAnsi="Times New Roman" w:cs="Times New Roman"/>
          <w:sz w:val="24"/>
          <w:szCs w:val="24"/>
          <w:lang w:val="en-GB"/>
        </w:rPr>
      </w:pPr>
      <w:r w:rsidRPr="00DD5D83">
        <w:rPr>
          <w:rFonts w:ascii="Times New Roman" w:hAnsi="Times New Roman" w:cs="Times New Roman"/>
          <w:sz w:val="24"/>
          <w:szCs w:val="24"/>
          <w:lang w:val="en-GB"/>
        </w:rPr>
        <w:t>This study focuses on the question how it is possible that Europeanization can lead to differences in the polity of Member States. Over the last few years, more research is conducted on the role of subnational authorities in European decision-making on the one hand, and, on the contrary, on the interaction between national government and sub-national</w:t>
      </w:r>
    </w:p>
    <w:p w:rsidR="002A7C99" w:rsidRPr="00DD5D83" w:rsidRDefault="002A7C99" w:rsidP="002A7C99">
      <w:pPr>
        <w:spacing w:after="0" w:line="360" w:lineRule="auto"/>
        <w:rPr>
          <w:rFonts w:ascii="Times New Roman" w:hAnsi="Times New Roman" w:cs="Times New Roman"/>
          <w:sz w:val="24"/>
          <w:szCs w:val="24"/>
          <w:lang w:val="en-GB"/>
        </w:rPr>
      </w:pPr>
      <w:r w:rsidRPr="00DD5D83">
        <w:rPr>
          <w:rFonts w:ascii="Times New Roman" w:hAnsi="Times New Roman" w:cs="Times New Roman"/>
          <w:sz w:val="24"/>
          <w:szCs w:val="24"/>
          <w:lang w:val="en-GB"/>
        </w:rPr>
        <w:t>governments. The Netherlands was chosen because regional involvement in EU policymaking is considered to be weak (Tatham, 2011), but has increased over the last years (</w:t>
      </w:r>
      <w:proofErr w:type="spellStart"/>
      <w:r w:rsidRPr="00DD5D83">
        <w:rPr>
          <w:rFonts w:ascii="Times New Roman" w:hAnsi="Times New Roman" w:cs="Times New Roman"/>
          <w:sz w:val="24"/>
          <w:szCs w:val="24"/>
          <w:lang w:val="en-GB"/>
        </w:rPr>
        <w:t>Mastenbroek</w:t>
      </w:r>
      <w:proofErr w:type="spellEnd"/>
      <w:r w:rsidRPr="00DD5D83">
        <w:rPr>
          <w:rFonts w:ascii="Times New Roman" w:hAnsi="Times New Roman" w:cs="Times New Roman"/>
          <w:sz w:val="24"/>
          <w:szCs w:val="24"/>
          <w:lang w:val="en-GB"/>
        </w:rPr>
        <w:t xml:space="preserve"> </w:t>
      </w:r>
      <w:r w:rsidRPr="00DD5D83">
        <w:rPr>
          <w:rFonts w:ascii="Times New Roman" w:hAnsi="Times New Roman" w:cs="Times New Roman"/>
          <w:sz w:val="24"/>
          <w:szCs w:val="24"/>
          <w:lang w:val="en-GB"/>
        </w:rPr>
        <w:lastRenderedPageBreak/>
        <w:t>et al., 2013). Based on the constitutional setup of the Netherlands it was not expected that subnational authorities in the Netherlands would play a prominent role in EU policymaking or that they would have the power to retain EU decision-making.</w:t>
      </w:r>
    </w:p>
    <w:p w:rsidR="002A7C99" w:rsidRPr="00DD5D83" w:rsidRDefault="002A7C99" w:rsidP="002A7C99">
      <w:pPr>
        <w:spacing w:after="0" w:line="360" w:lineRule="auto"/>
        <w:rPr>
          <w:rFonts w:ascii="Times New Roman" w:hAnsi="Times New Roman" w:cs="Times New Roman"/>
          <w:sz w:val="24"/>
          <w:szCs w:val="24"/>
          <w:lang w:val="en-GB"/>
        </w:rPr>
      </w:pPr>
      <w:r w:rsidRPr="00DD5D83">
        <w:rPr>
          <w:rFonts w:ascii="Times New Roman" w:hAnsi="Times New Roman" w:cs="Times New Roman"/>
          <w:sz w:val="24"/>
          <w:szCs w:val="24"/>
          <w:lang w:val="en-GB"/>
        </w:rPr>
        <w:t>The second case included in this research was Belgium. The national coordination mechanism of Belgium is characterized by a strong devolvement where regional involvement in EU policymaking is strongly guaranteed, and no domestic EU coordination is possible without the involvement of the Belgian regions or communities (</w:t>
      </w:r>
      <w:proofErr w:type="spellStart"/>
      <w:r w:rsidRPr="00DD5D83">
        <w:rPr>
          <w:rFonts w:ascii="Times New Roman" w:hAnsi="Times New Roman" w:cs="Times New Roman"/>
          <w:sz w:val="24"/>
          <w:szCs w:val="24"/>
          <w:lang w:val="en-GB"/>
        </w:rPr>
        <w:t>Bursens</w:t>
      </w:r>
      <w:proofErr w:type="spellEnd"/>
      <w:r w:rsidRPr="00DD5D83">
        <w:rPr>
          <w:rFonts w:ascii="Times New Roman" w:hAnsi="Times New Roman" w:cs="Times New Roman"/>
          <w:sz w:val="24"/>
          <w:szCs w:val="24"/>
          <w:lang w:val="en-GB"/>
        </w:rPr>
        <w:t xml:space="preserve">, </w:t>
      </w:r>
      <w:proofErr w:type="spellStart"/>
      <w:r w:rsidRPr="00DD5D83">
        <w:rPr>
          <w:rFonts w:ascii="Times New Roman" w:hAnsi="Times New Roman" w:cs="Times New Roman"/>
          <w:sz w:val="24"/>
          <w:szCs w:val="24"/>
          <w:lang w:val="en-GB"/>
        </w:rPr>
        <w:t>Beyers</w:t>
      </w:r>
      <w:proofErr w:type="spellEnd"/>
      <w:r w:rsidRPr="00DD5D83">
        <w:rPr>
          <w:rFonts w:ascii="Times New Roman" w:hAnsi="Times New Roman" w:cs="Times New Roman"/>
          <w:sz w:val="24"/>
          <w:szCs w:val="24"/>
          <w:lang w:val="en-GB"/>
        </w:rPr>
        <w:t xml:space="preserve"> &amp; </w:t>
      </w:r>
      <w:proofErr w:type="spellStart"/>
      <w:r w:rsidRPr="00DD5D83">
        <w:rPr>
          <w:rFonts w:ascii="Times New Roman" w:hAnsi="Times New Roman" w:cs="Times New Roman"/>
          <w:sz w:val="24"/>
          <w:szCs w:val="24"/>
          <w:lang w:val="en-GB"/>
        </w:rPr>
        <w:t>Donas</w:t>
      </w:r>
      <w:proofErr w:type="spellEnd"/>
      <w:r w:rsidRPr="00DD5D83">
        <w:rPr>
          <w:rFonts w:ascii="Times New Roman" w:hAnsi="Times New Roman" w:cs="Times New Roman"/>
          <w:sz w:val="24"/>
          <w:szCs w:val="24"/>
          <w:lang w:val="en-GB"/>
        </w:rPr>
        <w:t>, 2014).</w:t>
      </w:r>
    </w:p>
    <w:p w:rsidR="002A7C99" w:rsidRPr="00DD5D83" w:rsidRDefault="002A7C99" w:rsidP="002A7C99">
      <w:pPr>
        <w:spacing w:after="0" w:line="360" w:lineRule="auto"/>
        <w:rPr>
          <w:rFonts w:ascii="Times New Roman" w:hAnsi="Times New Roman" w:cs="Times New Roman"/>
          <w:sz w:val="24"/>
          <w:szCs w:val="24"/>
          <w:lang w:val="en-GB"/>
        </w:rPr>
      </w:pPr>
      <w:r w:rsidRPr="00DD5D83">
        <w:rPr>
          <w:rFonts w:ascii="Times New Roman" w:hAnsi="Times New Roman" w:cs="Times New Roman"/>
          <w:sz w:val="24"/>
          <w:szCs w:val="24"/>
          <w:lang w:val="en-GB"/>
        </w:rPr>
        <w:t>The selection of the Netherlands and Belgium as cases were underpinned by the divergence hypothesis, which expects that member states facing similar external pressures and challenges will only partly respond in a similar way to external stimuli (Ibid, 2014). Therefore, the case selection was made based on most different, similar outcome approach.</w:t>
      </w:r>
    </w:p>
    <w:p w:rsidR="002A7C99" w:rsidRPr="00DD5D83" w:rsidRDefault="002A7C99" w:rsidP="002A7C99">
      <w:pPr>
        <w:spacing w:after="0"/>
        <w:rPr>
          <w:lang w:val="en-GB"/>
        </w:rPr>
      </w:pPr>
    </w:p>
    <w:p w:rsidR="002A7C99" w:rsidRPr="00DC30BE" w:rsidRDefault="002A7C99" w:rsidP="002A7C99">
      <w:pPr>
        <w:pStyle w:val="Kop2"/>
        <w:numPr>
          <w:ilvl w:val="1"/>
          <w:numId w:val="10"/>
        </w:numPr>
        <w:spacing w:before="0" w:line="360" w:lineRule="auto"/>
        <w:rPr>
          <w:rFonts w:ascii="Times New Roman" w:hAnsi="Times New Roman" w:cs="Times New Roman"/>
          <w:color w:val="auto"/>
          <w:lang w:val="en-US"/>
        </w:rPr>
      </w:pPr>
      <w:bookmarkStart w:id="79" w:name="_Toc474495994"/>
      <w:bookmarkStart w:id="80" w:name="_Toc474931476"/>
      <w:bookmarkStart w:id="81" w:name="_Toc480834006"/>
      <w:r w:rsidRPr="00DC30BE">
        <w:rPr>
          <w:rFonts w:ascii="Times New Roman" w:hAnsi="Times New Roman" w:cs="Times New Roman"/>
          <w:color w:val="auto"/>
          <w:lang w:val="en-US"/>
        </w:rPr>
        <w:t>Data analysis</w:t>
      </w:r>
      <w:bookmarkEnd w:id="79"/>
      <w:bookmarkEnd w:id="80"/>
      <w:bookmarkEnd w:id="81"/>
    </w:p>
    <w:p w:rsidR="002A7C99" w:rsidRPr="00DD5D83"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The first step in this research process was to conduct a literature study, which resulted in a theoretical framework and an institutional context which can be found in the next chapter. The results of the literature study have been used for a comparative historical analysis</w:t>
      </w:r>
      <w:r>
        <w:rPr>
          <w:rFonts w:ascii="Times New Roman" w:hAnsi="Times New Roman" w:cs="Times New Roman"/>
          <w:sz w:val="24"/>
          <w:lang w:val="en-GB"/>
        </w:rPr>
        <w:t xml:space="preserve"> and to make an interview guide</w:t>
      </w:r>
      <w:r w:rsidRPr="00DD5D83">
        <w:rPr>
          <w:rFonts w:ascii="Times New Roman" w:hAnsi="Times New Roman" w:cs="Times New Roman"/>
          <w:sz w:val="24"/>
          <w:lang w:val="en-GB"/>
        </w:rPr>
        <w:t>.</w:t>
      </w:r>
      <w:r>
        <w:rPr>
          <w:rFonts w:ascii="Times New Roman" w:hAnsi="Times New Roman" w:cs="Times New Roman"/>
          <w:sz w:val="24"/>
          <w:lang w:val="en-GB"/>
        </w:rPr>
        <w:t xml:space="preserve"> Several leading concepts in the outcomes determined which interviewees were chosen. The operationalization, as described in paragraph 3.5, was the foundation for the formulated questions.</w:t>
      </w:r>
      <w:r w:rsidRPr="00DD5D83">
        <w:rPr>
          <w:rFonts w:ascii="Times New Roman" w:hAnsi="Times New Roman" w:cs="Times New Roman"/>
          <w:sz w:val="24"/>
          <w:lang w:val="en-GB"/>
        </w:rPr>
        <w:t xml:space="preserve"> Primary resources, such official documents, and data derived from policy documents </w:t>
      </w:r>
      <w:r>
        <w:rPr>
          <w:rFonts w:ascii="Times New Roman" w:hAnsi="Times New Roman" w:cs="Times New Roman"/>
          <w:sz w:val="24"/>
          <w:lang w:val="en-GB"/>
        </w:rPr>
        <w:t>are</w:t>
      </w:r>
      <w:r w:rsidRPr="00DD5D83">
        <w:rPr>
          <w:rFonts w:ascii="Times New Roman" w:hAnsi="Times New Roman" w:cs="Times New Roman"/>
          <w:sz w:val="24"/>
          <w:lang w:val="en-GB"/>
        </w:rPr>
        <w:t xml:space="preserve"> the </w:t>
      </w:r>
      <w:r>
        <w:rPr>
          <w:rFonts w:ascii="Times New Roman" w:hAnsi="Times New Roman" w:cs="Times New Roman"/>
          <w:sz w:val="24"/>
          <w:lang w:val="en-GB"/>
        </w:rPr>
        <w:t>second</w:t>
      </w:r>
      <w:r w:rsidRPr="00DD5D83">
        <w:rPr>
          <w:rFonts w:ascii="Times New Roman" w:hAnsi="Times New Roman" w:cs="Times New Roman"/>
          <w:sz w:val="24"/>
          <w:lang w:val="en-GB"/>
        </w:rPr>
        <w:t xml:space="preserve"> category of data used. Statistical data from newspapers, Eurobarometer and several indexes have also been used. Secondary documents include earlier research from other researchers. This was used mainly for the description of the national coordination mechanisms in the Netherlands and Belgium and to explain some of the variances.</w:t>
      </w:r>
      <w:r>
        <w:rPr>
          <w:rFonts w:ascii="Times New Roman" w:hAnsi="Times New Roman" w:cs="Times New Roman"/>
          <w:sz w:val="24"/>
          <w:lang w:val="en-GB"/>
        </w:rPr>
        <w:t xml:space="preserve"> Interviews have been analysed and compared with a coding scheme. This scheme was based on the concepts presented in section 3.5.</w:t>
      </w:r>
    </w:p>
    <w:p w:rsidR="002A7C99" w:rsidRDefault="002A7C99" w:rsidP="002A7C99">
      <w:pPr>
        <w:spacing w:after="0" w:line="360" w:lineRule="auto"/>
        <w:ind w:firstLine="360"/>
        <w:rPr>
          <w:rFonts w:ascii="Times New Roman" w:hAnsi="Times New Roman" w:cs="Times New Roman"/>
          <w:sz w:val="24"/>
          <w:lang w:val="en-GB"/>
        </w:rPr>
      </w:pPr>
      <w:r w:rsidRPr="00DD5D83">
        <w:rPr>
          <w:rFonts w:ascii="Times New Roman" w:hAnsi="Times New Roman" w:cs="Times New Roman"/>
          <w:sz w:val="24"/>
          <w:lang w:val="en-GB"/>
        </w:rPr>
        <w:t>During the period this paper was written, the researcher kept up to date with new investigations on national coordination mechanisms, and also anticipated on the news regarding central and decentral relationships. A good example of this was the retaining of the CETA-agreement by the Walloon government.</w:t>
      </w:r>
    </w:p>
    <w:p w:rsidR="002A7C99" w:rsidRDefault="002A7C99" w:rsidP="002A7C99">
      <w:pPr>
        <w:spacing w:after="0" w:line="360" w:lineRule="auto"/>
        <w:rPr>
          <w:rFonts w:ascii="Times New Roman" w:hAnsi="Times New Roman" w:cs="Times New Roman"/>
          <w:sz w:val="24"/>
          <w:lang w:val="en-GB"/>
        </w:rPr>
      </w:pPr>
    </w:p>
    <w:p w:rsidR="002A7C99" w:rsidRDefault="002A7C99" w:rsidP="002A7C99">
      <w:pPr>
        <w:spacing w:after="0" w:line="360" w:lineRule="auto"/>
        <w:rPr>
          <w:rFonts w:ascii="Times New Roman" w:hAnsi="Times New Roman" w:cs="Times New Roman"/>
          <w:sz w:val="24"/>
          <w:lang w:val="en-GB"/>
        </w:rPr>
      </w:pPr>
    </w:p>
    <w:p w:rsidR="002A7C99" w:rsidRDefault="002A7C99" w:rsidP="002A7C99">
      <w:pPr>
        <w:spacing w:after="0" w:line="360" w:lineRule="auto"/>
        <w:rPr>
          <w:rFonts w:ascii="Times New Roman" w:hAnsi="Times New Roman" w:cs="Times New Roman"/>
          <w:sz w:val="24"/>
          <w:lang w:val="en-GB"/>
        </w:rPr>
      </w:pPr>
    </w:p>
    <w:p w:rsidR="002A7C99" w:rsidRPr="00EC1E66" w:rsidRDefault="002A7C99" w:rsidP="002A7C99">
      <w:pPr>
        <w:pStyle w:val="Kop2"/>
        <w:numPr>
          <w:ilvl w:val="1"/>
          <w:numId w:val="10"/>
        </w:numPr>
        <w:spacing w:before="0" w:line="360" w:lineRule="auto"/>
        <w:rPr>
          <w:rFonts w:ascii="Times New Roman" w:hAnsi="Times New Roman" w:cs="Times New Roman"/>
          <w:color w:val="auto"/>
          <w:lang w:val="en-US"/>
        </w:rPr>
      </w:pPr>
      <w:bookmarkStart w:id="82" w:name="_Toc474495995"/>
      <w:bookmarkStart w:id="83" w:name="_Toc474931477"/>
      <w:bookmarkStart w:id="84" w:name="_Toc480834007"/>
      <w:bookmarkStart w:id="85" w:name="_GoBack"/>
      <w:bookmarkEnd w:id="85"/>
      <w:r w:rsidRPr="00EC1E66">
        <w:rPr>
          <w:rFonts w:ascii="Times New Roman" w:hAnsi="Times New Roman" w:cs="Times New Roman"/>
          <w:color w:val="auto"/>
          <w:lang w:val="en-US"/>
        </w:rPr>
        <w:lastRenderedPageBreak/>
        <w:t>Validity and reliability</w:t>
      </w:r>
      <w:bookmarkEnd w:id="82"/>
      <w:bookmarkEnd w:id="83"/>
      <w:bookmarkEnd w:id="84"/>
    </w:p>
    <w:p w:rsidR="002A7C99"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Validity and reliability are two of the most important factors for measuring the quality of scientific research. Validity refers to the extent to which a research reflects the real world, and what the influence of systematic errors in the investigation is (George &amp; Bennett, 2004). George and Bennett (2004) have elaborated on different forms of validity. First, there is content validity, which entails that the used instruments measure what they are supposed to measure. This concept validity is especially important between the concepts outlined in the theoretical framework</w:t>
      </w:r>
      <w:r>
        <w:rPr>
          <w:rFonts w:ascii="Times New Roman" w:hAnsi="Times New Roman" w:cs="Times New Roman"/>
          <w:sz w:val="24"/>
          <w:lang w:val="en-GB"/>
        </w:rPr>
        <w:t xml:space="preserve"> on the one hand, and the questions of the interviews on the other hand</w:t>
      </w:r>
      <w:r w:rsidRPr="00DD5D83">
        <w:rPr>
          <w:rFonts w:ascii="Times New Roman" w:hAnsi="Times New Roman" w:cs="Times New Roman"/>
          <w:sz w:val="24"/>
          <w:lang w:val="en-GB"/>
        </w:rPr>
        <w:t>. The steps taken to go from abstract concepts to tangible questions is called operationalization (section 3.5).</w:t>
      </w:r>
      <w:r>
        <w:rPr>
          <w:rFonts w:ascii="Times New Roman" w:hAnsi="Times New Roman" w:cs="Times New Roman"/>
          <w:sz w:val="24"/>
          <w:lang w:val="en-GB"/>
        </w:rPr>
        <w:t xml:space="preserve"> George &amp; Bennett (2004) describe two ways in which content validity can be ensured: either by using angles of incidence of other scholars or by discussing the operationalization with other investigators. In this thesis, the operationalization of the concepts used have been used before by other scholars. Secondly, George &amp; Bennett (2004) describe construct validity, which means that a concept should relate to other concepts of the same theory. In this thesis, the concepts are a set that have been made up by </w:t>
      </w:r>
      <w:proofErr w:type="spellStart"/>
      <w:r>
        <w:rPr>
          <w:rFonts w:ascii="Times New Roman" w:hAnsi="Times New Roman" w:cs="Times New Roman"/>
          <w:sz w:val="24"/>
          <w:lang w:val="en-GB"/>
        </w:rPr>
        <w:t>Bursens</w:t>
      </w:r>
      <w:proofErr w:type="spellEnd"/>
      <w:r>
        <w:rPr>
          <w:rFonts w:ascii="Times New Roman" w:hAnsi="Times New Roman" w:cs="Times New Roman"/>
          <w:sz w:val="24"/>
          <w:lang w:val="en-GB"/>
        </w:rPr>
        <w:t xml:space="preserve">, </w:t>
      </w:r>
      <w:proofErr w:type="spellStart"/>
      <w:r>
        <w:rPr>
          <w:rFonts w:ascii="Times New Roman" w:hAnsi="Times New Roman" w:cs="Times New Roman"/>
          <w:sz w:val="24"/>
          <w:lang w:val="en-GB"/>
        </w:rPr>
        <w:t>Beyers</w:t>
      </w:r>
      <w:proofErr w:type="spellEnd"/>
      <w:r>
        <w:rPr>
          <w:rFonts w:ascii="Times New Roman" w:hAnsi="Times New Roman" w:cs="Times New Roman"/>
          <w:sz w:val="24"/>
          <w:lang w:val="en-GB"/>
        </w:rPr>
        <w:t xml:space="preserve"> &amp; </w:t>
      </w:r>
      <w:proofErr w:type="spellStart"/>
      <w:r>
        <w:rPr>
          <w:rFonts w:ascii="Times New Roman" w:hAnsi="Times New Roman" w:cs="Times New Roman"/>
          <w:sz w:val="24"/>
          <w:lang w:val="en-GB"/>
        </w:rPr>
        <w:t>Donas</w:t>
      </w:r>
      <w:proofErr w:type="spellEnd"/>
      <w:r>
        <w:rPr>
          <w:rFonts w:ascii="Times New Roman" w:hAnsi="Times New Roman" w:cs="Times New Roman"/>
          <w:sz w:val="24"/>
          <w:lang w:val="en-GB"/>
        </w:rPr>
        <w:t xml:space="preserve"> (2014) to explain pre-existing structures and do complement each other. Construct validity refers to whether the operationalization of a variable does really reflect the theoretical meaning of that concept (</w:t>
      </w:r>
      <w:r w:rsidR="000C023D">
        <w:rPr>
          <w:rFonts w:ascii="Times New Roman" w:hAnsi="Times New Roman" w:cs="Times New Roman"/>
          <w:sz w:val="24"/>
          <w:lang w:val="en-GB"/>
        </w:rPr>
        <w:t>George &amp; Bennett</w:t>
      </w:r>
      <w:r>
        <w:rPr>
          <w:rFonts w:ascii="Times New Roman" w:hAnsi="Times New Roman" w:cs="Times New Roman"/>
          <w:sz w:val="24"/>
          <w:lang w:val="en-GB"/>
        </w:rPr>
        <w:t>, 2004). The theoretical embedment of the used concepts is guaranteed by the fact that the concepts have been used by different scholars while studying coordination mechanisms of different member states.</w:t>
      </w:r>
    </w:p>
    <w:p w:rsidR="002A7C99" w:rsidRDefault="002A7C99" w:rsidP="002A7C99">
      <w:pPr>
        <w:spacing w:after="0" w:line="360" w:lineRule="auto"/>
        <w:rPr>
          <w:rFonts w:ascii="Times New Roman" w:hAnsi="Times New Roman" w:cs="Times New Roman"/>
          <w:sz w:val="24"/>
          <w:lang w:val="en-GB"/>
        </w:rPr>
      </w:pPr>
    </w:p>
    <w:p w:rsidR="002A7C99" w:rsidRPr="00DD5D83"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Reliability, on the other hand, is about similar results when research is conducted under similar conditions (George &amp; Bennett, 2004). It is measured by checking the data collection. Due to a smaller amount of research objects a deviation can be more significant (Ibid, 2004). They way in which the data is analysed is also important in measuring the reliability (Ibid, 2004). The reliability of this thesis is ensured by using concepts that have been used in other research before. There has also been intensive consultation with the thesis supervisor about the different concepts used. The last way to make sure the reliability was guaranteed was by using triangulation of sources and research methods. Errors that may occur in one source can, therefore, be corrected by other sources.</w:t>
      </w:r>
    </w:p>
    <w:p w:rsidR="002A7C99" w:rsidRDefault="002A7C99" w:rsidP="002A7C99">
      <w:pPr>
        <w:spacing w:after="0" w:line="360" w:lineRule="auto"/>
        <w:rPr>
          <w:rFonts w:ascii="Times New Roman" w:hAnsi="Times New Roman" w:cs="Times New Roman"/>
          <w:sz w:val="24"/>
          <w:lang w:val="en-GB"/>
        </w:rPr>
      </w:pPr>
    </w:p>
    <w:p w:rsidR="002A7C99" w:rsidRPr="0074525D" w:rsidRDefault="002A7C99" w:rsidP="002A7C99">
      <w:pPr>
        <w:pStyle w:val="Kop2"/>
        <w:numPr>
          <w:ilvl w:val="1"/>
          <w:numId w:val="10"/>
        </w:numPr>
        <w:spacing w:before="0" w:line="360" w:lineRule="auto"/>
        <w:rPr>
          <w:rFonts w:ascii="Times New Roman" w:hAnsi="Times New Roman" w:cs="Times New Roman"/>
          <w:color w:val="auto"/>
          <w:lang w:val="en-US"/>
        </w:rPr>
      </w:pPr>
      <w:bookmarkStart w:id="86" w:name="_Toc474495996"/>
      <w:bookmarkStart w:id="87" w:name="_Toc474931478"/>
      <w:bookmarkStart w:id="88" w:name="_Toc480834008"/>
      <w:r w:rsidRPr="0074525D">
        <w:rPr>
          <w:rFonts w:ascii="Times New Roman" w:hAnsi="Times New Roman" w:cs="Times New Roman"/>
          <w:color w:val="auto"/>
          <w:lang w:val="en-US"/>
        </w:rPr>
        <w:lastRenderedPageBreak/>
        <w:t>Operationalization</w:t>
      </w:r>
      <w:bookmarkEnd w:id="86"/>
      <w:bookmarkEnd w:id="87"/>
      <w:bookmarkEnd w:id="88"/>
    </w:p>
    <w:p w:rsidR="002A7C99" w:rsidRPr="00DD5D83" w:rsidRDefault="002A7C99" w:rsidP="002A7C99">
      <w:pPr>
        <w:spacing w:after="0" w:line="360" w:lineRule="auto"/>
        <w:rPr>
          <w:rFonts w:ascii="Times New Roman" w:hAnsi="Times New Roman" w:cs="Times New Roman"/>
          <w:sz w:val="24"/>
          <w:szCs w:val="24"/>
          <w:lang w:val="en-GB"/>
        </w:rPr>
      </w:pPr>
      <w:r w:rsidRPr="00DD5D83">
        <w:rPr>
          <w:rFonts w:ascii="Times New Roman" w:hAnsi="Times New Roman" w:cs="Times New Roman"/>
          <w:sz w:val="24"/>
          <w:szCs w:val="24"/>
          <w:lang w:val="en-GB"/>
        </w:rPr>
        <w:t>Operationalization of the important factors is the transition from theory to empirical research (</w:t>
      </w:r>
      <w:proofErr w:type="spellStart"/>
      <w:r w:rsidRPr="00DD5D83">
        <w:rPr>
          <w:rFonts w:ascii="Times New Roman" w:hAnsi="Times New Roman" w:cs="Times New Roman"/>
          <w:sz w:val="24"/>
          <w:szCs w:val="24"/>
          <w:lang w:val="en-GB"/>
        </w:rPr>
        <w:t>Swanborn</w:t>
      </w:r>
      <w:proofErr w:type="spellEnd"/>
      <w:r w:rsidRPr="00DD5D83">
        <w:rPr>
          <w:rFonts w:ascii="Times New Roman" w:hAnsi="Times New Roman" w:cs="Times New Roman"/>
          <w:sz w:val="24"/>
          <w:szCs w:val="24"/>
          <w:lang w:val="en-GB"/>
        </w:rPr>
        <w:t>, 1981). The institutional determinants that have been outlined in the theoretical framework are operationalized to be able to measure them.</w:t>
      </w:r>
    </w:p>
    <w:p w:rsidR="002A7C99" w:rsidRPr="00DD5D83" w:rsidRDefault="002A7C99" w:rsidP="002A7C99">
      <w:pPr>
        <w:spacing w:after="0" w:line="360" w:lineRule="auto"/>
        <w:rPr>
          <w:rFonts w:ascii="Times New Roman" w:hAnsi="Times New Roman" w:cs="Times New Roman"/>
          <w:sz w:val="24"/>
          <w:szCs w:val="24"/>
          <w:lang w:val="en-GB"/>
        </w:rPr>
      </w:pPr>
    </w:p>
    <w:p w:rsidR="002A7C99" w:rsidRDefault="002A7C99" w:rsidP="002A7C99">
      <w:pPr>
        <w:spacing w:after="0" w:line="360" w:lineRule="auto"/>
        <w:rPr>
          <w:rFonts w:ascii="Times New Roman" w:hAnsi="Times New Roman" w:cs="Times New Roman"/>
          <w:sz w:val="24"/>
          <w:szCs w:val="24"/>
          <w:lang w:val="en-GB"/>
        </w:rPr>
      </w:pPr>
      <w:r w:rsidRPr="00DD5D83">
        <w:rPr>
          <w:rFonts w:ascii="Times New Roman" w:hAnsi="Times New Roman" w:cs="Times New Roman"/>
          <w:sz w:val="24"/>
          <w:szCs w:val="24"/>
          <w:lang w:val="en-GB"/>
        </w:rPr>
        <w:t xml:space="preserve">Comparing EU coordination and accounting for cross-country variation requires explicit specification of the concepts that can be used to classify and measure the mechanisms that have been established by national governments to develop positions for the Council (Jensen, 2014). </w:t>
      </w:r>
      <w:proofErr w:type="spellStart"/>
      <w:r w:rsidRPr="00DD5D83">
        <w:rPr>
          <w:rFonts w:ascii="Times New Roman" w:hAnsi="Times New Roman" w:cs="Times New Roman"/>
          <w:sz w:val="24"/>
          <w:szCs w:val="24"/>
          <w:lang w:val="en-GB"/>
        </w:rPr>
        <w:t>Kassim</w:t>
      </w:r>
      <w:proofErr w:type="spellEnd"/>
      <w:r w:rsidRPr="00DD5D83">
        <w:rPr>
          <w:rFonts w:ascii="Times New Roman" w:hAnsi="Times New Roman" w:cs="Times New Roman"/>
          <w:sz w:val="24"/>
          <w:szCs w:val="24"/>
          <w:lang w:val="en-GB"/>
        </w:rPr>
        <w:t xml:space="preserve"> (2003) has distinguished two dimensions – coordination ambition and distribution of power – which can be used to compare national coordination mechanisms.</w:t>
      </w:r>
    </w:p>
    <w:p w:rsidR="002A7C99" w:rsidRPr="00DC30BE" w:rsidRDefault="002A7C99" w:rsidP="002A7C99">
      <w:pPr>
        <w:spacing w:after="0" w:line="360" w:lineRule="auto"/>
        <w:rPr>
          <w:rFonts w:ascii="Times New Roman" w:hAnsi="Times New Roman" w:cs="Times New Roman"/>
          <w:b/>
          <w:sz w:val="24"/>
          <w:szCs w:val="24"/>
          <w:lang w:val="en-GB"/>
        </w:rPr>
      </w:pPr>
    </w:p>
    <w:p w:rsidR="002A7C99" w:rsidRPr="00DC30BE" w:rsidRDefault="002A7C99" w:rsidP="002A7C99">
      <w:pPr>
        <w:pStyle w:val="Kop3"/>
        <w:numPr>
          <w:ilvl w:val="2"/>
          <w:numId w:val="10"/>
        </w:numPr>
        <w:spacing w:before="0" w:line="360" w:lineRule="auto"/>
        <w:rPr>
          <w:rFonts w:ascii="Times New Roman" w:hAnsi="Times New Roman" w:cs="Times New Roman"/>
          <w:color w:val="auto"/>
          <w:sz w:val="24"/>
          <w:szCs w:val="24"/>
          <w:lang w:val="en-US"/>
        </w:rPr>
      </w:pPr>
      <w:bookmarkStart w:id="89" w:name="_Toc474495997"/>
      <w:bookmarkStart w:id="90" w:name="_Toc474916697"/>
      <w:bookmarkStart w:id="91" w:name="_Toc474931479"/>
      <w:bookmarkStart w:id="92" w:name="_Toc477432512"/>
      <w:bookmarkStart w:id="93" w:name="_Toc478731027"/>
      <w:bookmarkStart w:id="94" w:name="_Toc480309613"/>
      <w:bookmarkStart w:id="95" w:name="_Toc480834009"/>
      <w:r w:rsidRPr="00DC30BE">
        <w:rPr>
          <w:rFonts w:ascii="Times New Roman" w:hAnsi="Times New Roman" w:cs="Times New Roman"/>
          <w:color w:val="auto"/>
          <w:sz w:val="24"/>
          <w:szCs w:val="24"/>
          <w:lang w:val="en-US"/>
        </w:rPr>
        <w:t>Coordination ambition</w:t>
      </w:r>
      <w:bookmarkEnd w:id="89"/>
      <w:bookmarkEnd w:id="90"/>
      <w:bookmarkEnd w:id="91"/>
      <w:bookmarkEnd w:id="92"/>
      <w:bookmarkEnd w:id="93"/>
      <w:bookmarkEnd w:id="94"/>
      <w:bookmarkEnd w:id="95"/>
    </w:p>
    <w:p w:rsidR="002A7C99" w:rsidRPr="00DD5D83"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The first dimension takes into account the coordination ambition of a country. Some member states have a comprehensive coordination system and attempt to agree on every EU issue with all involved actors (</w:t>
      </w:r>
      <w:proofErr w:type="spellStart"/>
      <w:r w:rsidRPr="00DD5D83">
        <w:rPr>
          <w:rFonts w:ascii="Times New Roman" w:hAnsi="Times New Roman" w:cs="Times New Roman"/>
          <w:sz w:val="24"/>
          <w:lang w:val="en-GB"/>
        </w:rPr>
        <w:t>Gärtner</w:t>
      </w:r>
      <w:proofErr w:type="spellEnd"/>
      <w:r w:rsidRPr="00DD5D83">
        <w:rPr>
          <w:rFonts w:ascii="Times New Roman" w:hAnsi="Times New Roman" w:cs="Times New Roman"/>
          <w:sz w:val="24"/>
          <w:lang w:val="en-GB"/>
        </w:rPr>
        <w:t xml:space="preserve"> et al., 2011). Stakeholders, such as regions, parliaments, interest groups and political parties are involved in the pre-negotiation stage (Jensen, 2014). On the other side of the spectrum, there are also member states that use a selective coordination mechanism. In these countries, a position is formed only for salient cases (</w:t>
      </w:r>
      <w:proofErr w:type="spellStart"/>
      <w:r w:rsidRPr="00DD5D83">
        <w:rPr>
          <w:rFonts w:ascii="Times New Roman" w:hAnsi="Times New Roman" w:cs="Times New Roman"/>
          <w:sz w:val="24"/>
          <w:lang w:val="en-GB"/>
        </w:rPr>
        <w:t>Kassim</w:t>
      </w:r>
      <w:proofErr w:type="spellEnd"/>
      <w:r w:rsidRPr="00DD5D83">
        <w:rPr>
          <w:rFonts w:ascii="Times New Roman" w:hAnsi="Times New Roman" w:cs="Times New Roman"/>
          <w:sz w:val="24"/>
          <w:lang w:val="en-GB"/>
        </w:rPr>
        <w:t xml:space="preserve">, 2003). </w:t>
      </w:r>
      <w:proofErr w:type="spellStart"/>
      <w:r w:rsidRPr="00DD5D83">
        <w:rPr>
          <w:rFonts w:ascii="Times New Roman" w:hAnsi="Times New Roman" w:cs="Times New Roman"/>
          <w:sz w:val="24"/>
          <w:lang w:val="en-GB"/>
        </w:rPr>
        <w:t>Gärtner</w:t>
      </w:r>
      <w:proofErr w:type="spellEnd"/>
      <w:r w:rsidRPr="00DD5D83">
        <w:rPr>
          <w:rFonts w:ascii="Times New Roman" w:hAnsi="Times New Roman" w:cs="Times New Roman"/>
          <w:sz w:val="24"/>
          <w:lang w:val="en-GB"/>
        </w:rPr>
        <w:t xml:space="preserve"> et al. (2011) use three different questions to determine the coordination ambition of a member state. The first issue is whether coordination and EU-level activities are concentrated in a few policy areas. This is the </w:t>
      </w:r>
      <w:r w:rsidRPr="00BC7B41">
        <w:rPr>
          <w:rFonts w:ascii="Times New Roman" w:hAnsi="Times New Roman" w:cs="Times New Roman"/>
          <w:sz w:val="24"/>
          <w:lang w:val="en-GB"/>
        </w:rPr>
        <w:t xml:space="preserve">scope </w:t>
      </w:r>
      <w:r w:rsidRPr="00DD5D83">
        <w:rPr>
          <w:rFonts w:ascii="Times New Roman" w:hAnsi="Times New Roman" w:cs="Times New Roman"/>
          <w:sz w:val="24"/>
          <w:lang w:val="en-GB"/>
        </w:rPr>
        <w:t>of the coordination process (Jensen, 2014). When this is the case, the coordination ambition will be more selective. The second question is whether coordination takes place for issues that clearly belong to the portfolio of one ministry. If so, the coordination ambition will also be more selective. The last question is whether stakeholders are consulted on EU-related issues (</w:t>
      </w:r>
      <w:proofErr w:type="spellStart"/>
      <w:r w:rsidRPr="00DD5D83">
        <w:rPr>
          <w:rFonts w:ascii="Times New Roman" w:hAnsi="Times New Roman" w:cs="Times New Roman"/>
          <w:sz w:val="24"/>
          <w:lang w:val="en-GB"/>
        </w:rPr>
        <w:t>Gärtner</w:t>
      </w:r>
      <w:proofErr w:type="spellEnd"/>
      <w:r w:rsidRPr="00DD5D83">
        <w:rPr>
          <w:rFonts w:ascii="Times New Roman" w:hAnsi="Times New Roman" w:cs="Times New Roman"/>
          <w:sz w:val="24"/>
          <w:lang w:val="en-GB"/>
        </w:rPr>
        <w:t xml:space="preserve"> et al., 2011). The more stakeholders are consulted on EU-related issues; the more comprehensive the coordination ambition of a member state will be. These questions help to determine how many cases a negotiation position is established (Jensen, 2014).</w:t>
      </w:r>
    </w:p>
    <w:p w:rsidR="002A7C99" w:rsidRDefault="002A7C99" w:rsidP="002A7C99">
      <w:pPr>
        <w:spacing w:after="0" w:line="360" w:lineRule="auto"/>
        <w:rPr>
          <w:rFonts w:ascii="Times New Roman" w:hAnsi="Times New Roman" w:cs="Times New Roman"/>
          <w:sz w:val="24"/>
          <w:szCs w:val="24"/>
          <w:lang w:val="en-GB"/>
        </w:rPr>
      </w:pPr>
    </w:p>
    <w:p w:rsidR="002A7C99" w:rsidRPr="00DC30BE" w:rsidRDefault="002A7C99" w:rsidP="002A7C99">
      <w:pPr>
        <w:pStyle w:val="Kop3"/>
        <w:numPr>
          <w:ilvl w:val="2"/>
          <w:numId w:val="10"/>
        </w:numPr>
        <w:spacing w:before="0" w:line="360" w:lineRule="auto"/>
        <w:rPr>
          <w:rFonts w:ascii="Times New Roman" w:hAnsi="Times New Roman" w:cs="Times New Roman"/>
          <w:color w:val="auto"/>
          <w:sz w:val="24"/>
          <w:szCs w:val="24"/>
          <w:lang w:val="en-US"/>
        </w:rPr>
      </w:pPr>
      <w:bookmarkStart w:id="96" w:name="_Toc474495998"/>
      <w:bookmarkStart w:id="97" w:name="_Toc474916698"/>
      <w:bookmarkStart w:id="98" w:name="_Toc474931480"/>
      <w:bookmarkStart w:id="99" w:name="_Toc477432513"/>
      <w:bookmarkStart w:id="100" w:name="_Toc478731028"/>
      <w:bookmarkStart w:id="101" w:name="_Toc480309614"/>
      <w:bookmarkStart w:id="102" w:name="_Toc480834010"/>
      <w:r w:rsidRPr="00DC30BE">
        <w:rPr>
          <w:rFonts w:ascii="Times New Roman" w:hAnsi="Times New Roman" w:cs="Times New Roman"/>
          <w:color w:val="auto"/>
          <w:sz w:val="24"/>
          <w:szCs w:val="24"/>
          <w:lang w:val="en-US"/>
        </w:rPr>
        <w:t>Distribution of power</w:t>
      </w:r>
      <w:bookmarkEnd w:id="96"/>
      <w:bookmarkEnd w:id="97"/>
      <w:bookmarkEnd w:id="98"/>
      <w:bookmarkEnd w:id="99"/>
      <w:bookmarkEnd w:id="100"/>
      <w:bookmarkEnd w:id="101"/>
      <w:bookmarkEnd w:id="102"/>
    </w:p>
    <w:p w:rsidR="002A7C99" w:rsidRPr="00DD5D83" w:rsidRDefault="002A7C99" w:rsidP="002A7C99">
      <w:pPr>
        <w:spacing w:after="0" w:line="360" w:lineRule="auto"/>
        <w:rPr>
          <w:rFonts w:ascii="Times New Roman" w:hAnsi="Times New Roman" w:cs="Times New Roman"/>
          <w:sz w:val="24"/>
          <w:u w:val="single"/>
          <w:lang w:val="en-GB"/>
        </w:rPr>
      </w:pPr>
      <w:r w:rsidRPr="00DD5D83">
        <w:rPr>
          <w:rFonts w:ascii="Times New Roman" w:hAnsi="Times New Roman" w:cs="Times New Roman"/>
          <w:sz w:val="24"/>
          <w:u w:val="single"/>
          <w:lang w:val="en-GB"/>
        </w:rPr>
        <w:t>Central coordinator</w:t>
      </w:r>
    </w:p>
    <w:p w:rsidR="002A7C99" w:rsidRDefault="002A7C99" w:rsidP="002A7C99">
      <w:pPr>
        <w:spacing w:after="0" w:line="360" w:lineRule="auto"/>
        <w:rPr>
          <w:rFonts w:ascii="Times New Roman" w:hAnsi="Times New Roman" w:cs="Times New Roman"/>
          <w:sz w:val="24"/>
          <w:lang w:val="en-GB"/>
        </w:rPr>
      </w:pPr>
      <w:r w:rsidRPr="00DD5D83">
        <w:rPr>
          <w:rFonts w:ascii="Times New Roman" w:hAnsi="Times New Roman" w:cs="Times New Roman"/>
          <w:sz w:val="24"/>
          <w:lang w:val="en-GB"/>
        </w:rPr>
        <w:t xml:space="preserve">Coordination in member states can range from centralized to decentralized. In centralized countries, a central actor operates as an arbitrage between opposing views and can impose a position if no agreement is reached (Jensen, 2014). To determine whether a member state is </w:t>
      </w:r>
      <w:r w:rsidRPr="00DD5D83">
        <w:rPr>
          <w:rFonts w:ascii="Times New Roman" w:hAnsi="Times New Roman" w:cs="Times New Roman"/>
          <w:sz w:val="24"/>
          <w:lang w:val="en-GB"/>
        </w:rPr>
        <w:lastRenderedPageBreak/>
        <w:t>centralized or decentralized, two questions are important: First, ‘is there a unit responsible for the overall process of coordinating negotiation positions towards the Council?’ and second, ‘Where is the unit placed in the ministerial system?’ (Ibid, 2014). If there is a central coordination unit placed within the central government, it is expected that the coordination mechanism will be more centralized.</w:t>
      </w:r>
    </w:p>
    <w:p w:rsidR="002A7C99" w:rsidRDefault="002A7C99" w:rsidP="002A7C99">
      <w:pPr>
        <w:spacing w:after="0" w:line="360" w:lineRule="auto"/>
        <w:rPr>
          <w:rFonts w:ascii="Times New Roman" w:hAnsi="Times New Roman" w:cs="Times New Roman"/>
          <w:sz w:val="24"/>
          <w:lang w:val="en-GB"/>
        </w:rPr>
      </w:pPr>
    </w:p>
    <w:p w:rsidR="002A7C99" w:rsidRDefault="002A7C99" w:rsidP="002A7C99">
      <w:pPr>
        <w:spacing w:after="0" w:line="360" w:lineRule="auto"/>
        <w:rPr>
          <w:rFonts w:ascii="Times New Roman" w:hAnsi="Times New Roman" w:cs="Times New Roman"/>
          <w:sz w:val="24"/>
          <w:u w:val="single"/>
          <w:lang w:val="en-GB"/>
        </w:rPr>
      </w:pPr>
      <w:r>
        <w:rPr>
          <w:rFonts w:ascii="Times New Roman" w:hAnsi="Times New Roman" w:cs="Times New Roman"/>
          <w:sz w:val="24"/>
          <w:u w:val="single"/>
          <w:lang w:val="en-GB"/>
        </w:rPr>
        <w:t>Mechanisms of conflict resolution</w:t>
      </w:r>
    </w:p>
    <w:p w:rsidR="002A7C99" w:rsidRDefault="002A7C99" w:rsidP="002A7C99">
      <w:pPr>
        <w:spacing w:after="0" w:line="360" w:lineRule="auto"/>
        <w:rPr>
          <w:rFonts w:ascii="Times New Roman" w:hAnsi="Times New Roman" w:cs="Times New Roman"/>
          <w:sz w:val="24"/>
          <w:lang w:val="en-GB"/>
        </w:rPr>
      </w:pPr>
      <w:r>
        <w:rPr>
          <w:rFonts w:ascii="Times New Roman" w:hAnsi="Times New Roman" w:cs="Times New Roman"/>
          <w:sz w:val="24"/>
          <w:lang w:val="en-GB"/>
        </w:rPr>
        <w:t>Subnational authorities are independent actors in the coordination process and can, therefore, have a disagreement over the national position (</w:t>
      </w:r>
      <w:proofErr w:type="spellStart"/>
      <w:r>
        <w:rPr>
          <w:rFonts w:ascii="Times New Roman" w:hAnsi="Times New Roman" w:cs="Times New Roman"/>
          <w:sz w:val="24"/>
          <w:lang w:val="en-GB"/>
        </w:rPr>
        <w:t>Panke</w:t>
      </w:r>
      <w:proofErr w:type="spellEnd"/>
      <w:r>
        <w:rPr>
          <w:rFonts w:ascii="Times New Roman" w:hAnsi="Times New Roman" w:cs="Times New Roman"/>
          <w:sz w:val="24"/>
          <w:lang w:val="en-GB"/>
        </w:rPr>
        <w:t>, 2010). Most of the time, several ministries have an interest in one policy field, which can cause conflicts that can delay the coordination dynamics (</w:t>
      </w:r>
      <w:proofErr w:type="spellStart"/>
      <w:r>
        <w:rPr>
          <w:rFonts w:ascii="Times New Roman" w:hAnsi="Times New Roman" w:cs="Times New Roman"/>
          <w:sz w:val="24"/>
          <w:lang w:val="en-GB"/>
        </w:rPr>
        <w:t>Spanou</w:t>
      </w:r>
      <w:proofErr w:type="spellEnd"/>
      <w:r>
        <w:rPr>
          <w:rFonts w:ascii="Times New Roman" w:hAnsi="Times New Roman" w:cs="Times New Roman"/>
          <w:sz w:val="24"/>
          <w:lang w:val="en-GB"/>
        </w:rPr>
        <w:t>, 2001). To prevent this as much as possible, all member states have established procedures for conflict resolution. These procedures are often formalized and describe what official representatives of different political levels have to do when an agreement is not reached at a particular level (</w:t>
      </w:r>
      <w:proofErr w:type="spellStart"/>
      <w:r>
        <w:rPr>
          <w:rFonts w:ascii="Times New Roman" w:hAnsi="Times New Roman" w:cs="Times New Roman"/>
          <w:sz w:val="24"/>
          <w:lang w:val="en-GB"/>
        </w:rPr>
        <w:t>Panke</w:t>
      </w:r>
      <w:proofErr w:type="spellEnd"/>
      <w:r>
        <w:rPr>
          <w:rFonts w:ascii="Times New Roman" w:hAnsi="Times New Roman" w:cs="Times New Roman"/>
          <w:sz w:val="24"/>
          <w:lang w:val="en-GB"/>
        </w:rPr>
        <w:t>, 2010).</w:t>
      </w:r>
    </w:p>
    <w:p w:rsidR="002A7C99" w:rsidRPr="005A04AD" w:rsidRDefault="002A7C99" w:rsidP="002A7C99">
      <w:pPr>
        <w:spacing w:after="0" w:line="360" w:lineRule="auto"/>
        <w:rPr>
          <w:rFonts w:ascii="Times New Roman" w:hAnsi="Times New Roman" w:cs="Times New Roman"/>
          <w:sz w:val="24"/>
          <w:lang w:val="en-GB"/>
        </w:rPr>
      </w:pPr>
      <w:r>
        <w:rPr>
          <w:rFonts w:ascii="Times New Roman" w:hAnsi="Times New Roman" w:cs="Times New Roman"/>
          <w:sz w:val="24"/>
          <w:lang w:val="en-GB"/>
        </w:rPr>
        <w:t xml:space="preserve">To measure conflict resolution, two questions have to be answered: First, ‘In what way is the central coordinator responsible for the overall coordination process?’ The answer to this question is twofold, as the central actor will mostly also be the actor that solves conflicts between different actors; and if the central actor is very powerful and can impose solutions on other actors, conflict resolution will not often be required. The second question is: ‘Is there a system in place to handle conflict resolution and how effective is it?’ (Jensen, 2014). If there is a mechanism for conflict resolution, but it is not effective, problems between actors will remain; if the mechanism is effective, the number of conflicts between actors will be limited. </w:t>
      </w:r>
    </w:p>
    <w:p w:rsidR="002A7C99" w:rsidRDefault="002A7C99" w:rsidP="002A7C99">
      <w:pPr>
        <w:spacing w:after="0" w:line="360" w:lineRule="auto"/>
        <w:rPr>
          <w:rFonts w:ascii="Times New Roman" w:hAnsi="Times New Roman" w:cs="Times New Roman"/>
          <w:sz w:val="24"/>
          <w:szCs w:val="24"/>
          <w:lang w:val="en-GB"/>
        </w:rPr>
      </w:pPr>
    </w:p>
    <w:p w:rsidR="002A7C99" w:rsidRPr="005A04AD" w:rsidRDefault="002A7C99" w:rsidP="006F7CCB">
      <w:pPr>
        <w:pStyle w:val="Kop3"/>
        <w:numPr>
          <w:ilvl w:val="2"/>
          <w:numId w:val="10"/>
        </w:numPr>
        <w:spacing w:before="0" w:line="360" w:lineRule="auto"/>
        <w:rPr>
          <w:rFonts w:ascii="Times New Roman" w:hAnsi="Times New Roman" w:cs="Times New Roman"/>
          <w:color w:val="auto"/>
          <w:sz w:val="24"/>
          <w:szCs w:val="24"/>
          <w:lang w:val="en-US"/>
        </w:rPr>
      </w:pPr>
      <w:bookmarkStart w:id="103" w:name="_Toc474495999"/>
      <w:bookmarkStart w:id="104" w:name="_Toc474916699"/>
      <w:bookmarkStart w:id="105" w:name="_Toc474931481"/>
      <w:bookmarkStart w:id="106" w:name="_Toc477432514"/>
      <w:bookmarkStart w:id="107" w:name="_Toc478731029"/>
      <w:bookmarkStart w:id="108" w:name="_Toc480309615"/>
      <w:bookmarkStart w:id="109" w:name="_Toc480834011"/>
      <w:r w:rsidRPr="005A04AD">
        <w:rPr>
          <w:rFonts w:ascii="Times New Roman" w:hAnsi="Times New Roman" w:cs="Times New Roman"/>
          <w:color w:val="auto"/>
          <w:sz w:val="24"/>
          <w:szCs w:val="24"/>
          <w:lang w:val="en-US"/>
        </w:rPr>
        <w:t>Strategic use of political opportunity</w:t>
      </w:r>
      <w:bookmarkEnd w:id="103"/>
      <w:bookmarkEnd w:id="104"/>
      <w:bookmarkEnd w:id="105"/>
      <w:bookmarkEnd w:id="106"/>
      <w:bookmarkEnd w:id="107"/>
      <w:bookmarkEnd w:id="108"/>
      <w:bookmarkEnd w:id="109"/>
    </w:p>
    <w:p w:rsidR="002A7C99" w:rsidRPr="00DD5D83" w:rsidRDefault="002A7C99" w:rsidP="002A7C99">
      <w:pPr>
        <w:spacing w:after="0" w:line="360" w:lineRule="auto"/>
        <w:rPr>
          <w:rFonts w:ascii="Times New Roman" w:hAnsi="Times New Roman" w:cs="Times New Roman"/>
          <w:sz w:val="24"/>
          <w:szCs w:val="24"/>
          <w:lang w:val="en-US"/>
        </w:rPr>
      </w:pPr>
      <w:r w:rsidRPr="00DD5D83">
        <w:rPr>
          <w:rFonts w:ascii="Times New Roman" w:hAnsi="Times New Roman" w:cs="Times New Roman"/>
          <w:sz w:val="24"/>
          <w:szCs w:val="24"/>
          <w:lang w:val="en-US"/>
        </w:rPr>
        <w:t>The degree of national coordination of EU policy will also depend on the political opportunities at the domestic level (</w:t>
      </w:r>
      <w:proofErr w:type="spellStart"/>
      <w:r w:rsidRPr="00DD5D83">
        <w:rPr>
          <w:rFonts w:ascii="Times New Roman" w:hAnsi="Times New Roman" w:cs="Times New Roman"/>
          <w:sz w:val="24"/>
          <w:szCs w:val="24"/>
          <w:lang w:val="en-US"/>
        </w:rPr>
        <w:t>Kassim</w:t>
      </w:r>
      <w:proofErr w:type="spellEnd"/>
      <w:r w:rsidRPr="00DD5D83">
        <w:rPr>
          <w:rFonts w:ascii="Times New Roman" w:hAnsi="Times New Roman" w:cs="Times New Roman"/>
          <w:sz w:val="24"/>
          <w:szCs w:val="24"/>
          <w:lang w:val="en-US"/>
        </w:rPr>
        <w:t xml:space="preserve"> et al., 2000). To some degree, the EU is just another bundle of political issues that must be dealt with, so understanding the domestic political structures are therefore necessary (Ibid, 2000).</w:t>
      </w:r>
    </w:p>
    <w:p w:rsidR="002A7C99" w:rsidRPr="00DD5D83" w:rsidRDefault="002A7C99" w:rsidP="002A7C99">
      <w:pPr>
        <w:spacing w:after="0" w:line="360" w:lineRule="auto"/>
        <w:rPr>
          <w:rFonts w:ascii="Times New Roman" w:hAnsi="Times New Roman" w:cs="Times New Roman"/>
          <w:sz w:val="24"/>
          <w:szCs w:val="24"/>
          <w:lang w:val="en-US"/>
        </w:rPr>
      </w:pPr>
    </w:p>
    <w:p w:rsidR="002A7C99" w:rsidRPr="00DD5D83" w:rsidRDefault="002A7C99" w:rsidP="002A7C99">
      <w:pPr>
        <w:spacing w:after="0" w:line="360" w:lineRule="auto"/>
        <w:rPr>
          <w:rFonts w:ascii="Times New Roman" w:hAnsi="Times New Roman" w:cs="Times New Roman"/>
          <w:sz w:val="24"/>
          <w:szCs w:val="24"/>
          <w:u w:val="single"/>
          <w:lang w:val="en-US"/>
        </w:rPr>
      </w:pPr>
      <w:r w:rsidRPr="00DD5D83">
        <w:rPr>
          <w:rFonts w:ascii="Times New Roman" w:hAnsi="Times New Roman" w:cs="Times New Roman"/>
          <w:sz w:val="24"/>
          <w:szCs w:val="24"/>
          <w:u w:val="single"/>
          <w:lang w:val="en-US"/>
        </w:rPr>
        <w:t>Territorial organization</w:t>
      </w:r>
    </w:p>
    <w:p w:rsidR="002A7C99" w:rsidRPr="00DD5D83" w:rsidRDefault="002A7C99" w:rsidP="002A7C99">
      <w:pPr>
        <w:spacing w:after="0" w:line="360" w:lineRule="auto"/>
        <w:rPr>
          <w:rFonts w:ascii="Times New Roman" w:hAnsi="Times New Roman" w:cs="Times New Roman"/>
          <w:sz w:val="24"/>
          <w:szCs w:val="24"/>
          <w:lang w:val="en-US"/>
        </w:rPr>
      </w:pPr>
      <w:r w:rsidRPr="00DD5D83">
        <w:rPr>
          <w:rFonts w:ascii="Times New Roman" w:hAnsi="Times New Roman" w:cs="Times New Roman"/>
          <w:sz w:val="24"/>
          <w:szCs w:val="24"/>
          <w:lang w:val="en-US"/>
        </w:rPr>
        <w:t>Several studies have shown that the formal territorial characteristics of a country affect the nature of domestic coordination mechanisms (</w:t>
      </w:r>
      <w:proofErr w:type="spellStart"/>
      <w:r w:rsidRPr="00DD5D83">
        <w:rPr>
          <w:rFonts w:ascii="Times New Roman" w:hAnsi="Times New Roman" w:cs="Times New Roman"/>
          <w:sz w:val="24"/>
          <w:szCs w:val="24"/>
          <w:lang w:val="en-US"/>
        </w:rPr>
        <w:t>Beyers</w:t>
      </w:r>
      <w:proofErr w:type="spellEnd"/>
      <w:r w:rsidRPr="00DD5D83">
        <w:rPr>
          <w:rFonts w:ascii="Times New Roman" w:hAnsi="Times New Roman" w:cs="Times New Roman"/>
          <w:sz w:val="24"/>
          <w:szCs w:val="24"/>
          <w:lang w:val="en-US"/>
        </w:rPr>
        <w:t xml:space="preserve"> &amp; </w:t>
      </w:r>
      <w:proofErr w:type="spellStart"/>
      <w:r w:rsidRPr="00DD5D83">
        <w:rPr>
          <w:rFonts w:ascii="Times New Roman" w:hAnsi="Times New Roman" w:cs="Times New Roman"/>
          <w:sz w:val="24"/>
          <w:szCs w:val="24"/>
          <w:lang w:val="en-US"/>
        </w:rPr>
        <w:t>Bursens</w:t>
      </w:r>
      <w:proofErr w:type="spellEnd"/>
      <w:r w:rsidRPr="00DD5D83">
        <w:rPr>
          <w:rFonts w:ascii="Times New Roman" w:hAnsi="Times New Roman" w:cs="Times New Roman"/>
          <w:sz w:val="24"/>
          <w:szCs w:val="24"/>
          <w:lang w:val="en-US"/>
        </w:rPr>
        <w:t xml:space="preserve">, 2006; </w:t>
      </w:r>
      <w:proofErr w:type="spellStart"/>
      <w:r w:rsidRPr="00DD5D83">
        <w:rPr>
          <w:rFonts w:ascii="Times New Roman" w:hAnsi="Times New Roman" w:cs="Times New Roman"/>
          <w:sz w:val="24"/>
          <w:szCs w:val="24"/>
          <w:lang w:val="en-US"/>
        </w:rPr>
        <w:t>Bursens</w:t>
      </w:r>
      <w:proofErr w:type="spellEnd"/>
      <w:r w:rsidRPr="00DD5D83">
        <w:rPr>
          <w:rFonts w:ascii="Times New Roman" w:hAnsi="Times New Roman" w:cs="Times New Roman"/>
          <w:sz w:val="24"/>
          <w:szCs w:val="24"/>
          <w:lang w:val="en-US"/>
        </w:rPr>
        <w:t xml:space="preserve">, </w:t>
      </w:r>
      <w:proofErr w:type="spellStart"/>
      <w:r w:rsidRPr="00DD5D83">
        <w:rPr>
          <w:rFonts w:ascii="Times New Roman" w:hAnsi="Times New Roman" w:cs="Times New Roman"/>
          <w:sz w:val="24"/>
          <w:szCs w:val="24"/>
          <w:lang w:val="en-US"/>
        </w:rPr>
        <w:t>Beyers</w:t>
      </w:r>
      <w:proofErr w:type="spellEnd"/>
      <w:r w:rsidRPr="00DD5D83">
        <w:rPr>
          <w:rFonts w:ascii="Times New Roman" w:hAnsi="Times New Roman" w:cs="Times New Roman"/>
          <w:sz w:val="24"/>
          <w:szCs w:val="24"/>
          <w:lang w:val="en-US"/>
        </w:rPr>
        <w:t xml:space="preserve"> &amp; </w:t>
      </w:r>
      <w:proofErr w:type="spellStart"/>
      <w:r w:rsidRPr="00DD5D83">
        <w:rPr>
          <w:rFonts w:ascii="Times New Roman" w:hAnsi="Times New Roman" w:cs="Times New Roman"/>
          <w:sz w:val="24"/>
          <w:szCs w:val="24"/>
          <w:lang w:val="en-US"/>
        </w:rPr>
        <w:t>Donas</w:t>
      </w:r>
      <w:proofErr w:type="spellEnd"/>
      <w:r w:rsidRPr="00DD5D83">
        <w:rPr>
          <w:rFonts w:ascii="Times New Roman" w:hAnsi="Times New Roman" w:cs="Times New Roman"/>
          <w:sz w:val="24"/>
          <w:szCs w:val="24"/>
          <w:lang w:val="en-US"/>
        </w:rPr>
        <w:t xml:space="preserve">, 2014). When a country is less centralized, regions have more power in the coordination process, and vice versa, when a country is more centralized the views of </w:t>
      </w:r>
      <w:r w:rsidRPr="00DD5D83">
        <w:rPr>
          <w:rFonts w:ascii="Times New Roman" w:hAnsi="Times New Roman" w:cs="Times New Roman"/>
          <w:sz w:val="24"/>
          <w:szCs w:val="24"/>
          <w:lang w:val="en-US"/>
        </w:rPr>
        <w:lastRenderedPageBreak/>
        <w:t xml:space="preserve">subnational actors are taken less into account (Jensen, 2014). This dimension correlates with the dimension on the distribution of power distinguished by </w:t>
      </w:r>
      <w:proofErr w:type="spellStart"/>
      <w:r w:rsidRPr="00DD5D83">
        <w:rPr>
          <w:rFonts w:ascii="Times New Roman" w:hAnsi="Times New Roman" w:cs="Times New Roman"/>
          <w:sz w:val="24"/>
          <w:szCs w:val="24"/>
          <w:lang w:val="en-US"/>
        </w:rPr>
        <w:t>Kassim</w:t>
      </w:r>
      <w:proofErr w:type="spellEnd"/>
      <w:r w:rsidRPr="00DD5D83">
        <w:rPr>
          <w:rFonts w:ascii="Times New Roman" w:hAnsi="Times New Roman" w:cs="Times New Roman"/>
          <w:sz w:val="24"/>
          <w:szCs w:val="24"/>
          <w:lang w:val="en-US"/>
        </w:rPr>
        <w:t xml:space="preserve"> (2003). Earlier research has shown that central state executives play the most important role in domestic pre-negotiations (</w:t>
      </w:r>
      <w:proofErr w:type="spellStart"/>
      <w:r w:rsidRPr="00DD5D83">
        <w:rPr>
          <w:rFonts w:ascii="Times New Roman" w:hAnsi="Times New Roman" w:cs="Times New Roman"/>
          <w:sz w:val="24"/>
          <w:szCs w:val="24"/>
          <w:lang w:val="en-US"/>
        </w:rPr>
        <w:t>Bursens</w:t>
      </w:r>
      <w:proofErr w:type="spellEnd"/>
      <w:r w:rsidRPr="00DD5D83">
        <w:rPr>
          <w:rFonts w:ascii="Times New Roman" w:hAnsi="Times New Roman" w:cs="Times New Roman"/>
          <w:sz w:val="24"/>
          <w:szCs w:val="24"/>
          <w:lang w:val="en-US"/>
        </w:rPr>
        <w:t xml:space="preserve">, </w:t>
      </w:r>
      <w:proofErr w:type="spellStart"/>
      <w:r w:rsidRPr="00DD5D83">
        <w:rPr>
          <w:rFonts w:ascii="Times New Roman" w:hAnsi="Times New Roman" w:cs="Times New Roman"/>
          <w:sz w:val="24"/>
          <w:szCs w:val="24"/>
          <w:lang w:val="en-US"/>
        </w:rPr>
        <w:t>Beyers</w:t>
      </w:r>
      <w:proofErr w:type="spellEnd"/>
      <w:r w:rsidRPr="00DD5D83">
        <w:rPr>
          <w:rFonts w:ascii="Times New Roman" w:hAnsi="Times New Roman" w:cs="Times New Roman"/>
          <w:sz w:val="24"/>
          <w:szCs w:val="24"/>
          <w:lang w:val="en-US"/>
        </w:rPr>
        <w:t xml:space="preserve"> &amp; </w:t>
      </w:r>
      <w:proofErr w:type="spellStart"/>
      <w:r w:rsidRPr="00DD5D83">
        <w:rPr>
          <w:rFonts w:ascii="Times New Roman" w:hAnsi="Times New Roman" w:cs="Times New Roman"/>
          <w:sz w:val="24"/>
          <w:szCs w:val="24"/>
          <w:lang w:val="en-US"/>
        </w:rPr>
        <w:t>Donas</w:t>
      </w:r>
      <w:proofErr w:type="spellEnd"/>
      <w:r w:rsidRPr="00DD5D83">
        <w:rPr>
          <w:rFonts w:ascii="Times New Roman" w:hAnsi="Times New Roman" w:cs="Times New Roman"/>
          <w:sz w:val="24"/>
          <w:szCs w:val="24"/>
          <w:lang w:val="en-US"/>
        </w:rPr>
        <w:t xml:space="preserve">, 2014). To measure the degree of federalism in a country the </w:t>
      </w:r>
      <w:proofErr w:type="spellStart"/>
      <w:r w:rsidRPr="00DD5D83">
        <w:rPr>
          <w:rFonts w:ascii="Times New Roman" w:hAnsi="Times New Roman" w:cs="Times New Roman"/>
          <w:sz w:val="24"/>
          <w:szCs w:val="24"/>
          <w:lang w:val="en-US"/>
        </w:rPr>
        <w:t>Gerring</w:t>
      </w:r>
      <w:proofErr w:type="spellEnd"/>
      <w:r w:rsidRPr="00DD5D83">
        <w:rPr>
          <w:rFonts w:ascii="Times New Roman" w:hAnsi="Times New Roman" w:cs="Times New Roman"/>
          <w:sz w:val="24"/>
          <w:szCs w:val="24"/>
          <w:lang w:val="en-US"/>
        </w:rPr>
        <w:t xml:space="preserve">-Thacker index of federalism – which has also been used by Jensen (2014) before – will be utilized.  The </w:t>
      </w:r>
      <w:proofErr w:type="spellStart"/>
      <w:r w:rsidRPr="00DD5D83">
        <w:rPr>
          <w:rFonts w:ascii="Times New Roman" w:hAnsi="Times New Roman" w:cs="Times New Roman"/>
          <w:sz w:val="24"/>
          <w:szCs w:val="24"/>
          <w:lang w:val="en-US"/>
        </w:rPr>
        <w:t>Gerring</w:t>
      </w:r>
      <w:proofErr w:type="spellEnd"/>
      <w:r w:rsidRPr="00DD5D83">
        <w:rPr>
          <w:rFonts w:ascii="Times New Roman" w:hAnsi="Times New Roman" w:cs="Times New Roman"/>
          <w:sz w:val="24"/>
          <w:szCs w:val="24"/>
          <w:lang w:val="en-US"/>
        </w:rPr>
        <w:t>-Thacker index is based on two dimensions: the degree of separation between national and subnational governments and the relative power of the two players (</w:t>
      </w:r>
      <w:proofErr w:type="spellStart"/>
      <w:r w:rsidRPr="00DD5D83">
        <w:rPr>
          <w:rFonts w:ascii="Times New Roman" w:hAnsi="Times New Roman" w:cs="Times New Roman"/>
          <w:sz w:val="24"/>
          <w:szCs w:val="24"/>
          <w:lang w:val="en-US"/>
        </w:rPr>
        <w:t>Gerring</w:t>
      </w:r>
      <w:proofErr w:type="spellEnd"/>
      <w:r w:rsidRPr="00DD5D83">
        <w:rPr>
          <w:rFonts w:ascii="Times New Roman" w:hAnsi="Times New Roman" w:cs="Times New Roman"/>
          <w:sz w:val="24"/>
          <w:szCs w:val="24"/>
          <w:lang w:val="en-US"/>
        </w:rPr>
        <w:t xml:space="preserve"> &amp; Thacker, 2004). The more power the national government has, the more unitary the state will be. A country can be placed somewhere on a scale based on this index, ranging from entirely federal on the one end, to completely unitary on the other end.</w:t>
      </w:r>
    </w:p>
    <w:p w:rsidR="002A7C99" w:rsidRDefault="002A7C99" w:rsidP="002A7C99">
      <w:pPr>
        <w:spacing w:after="0" w:line="360" w:lineRule="auto"/>
        <w:rPr>
          <w:rFonts w:ascii="Times New Roman" w:hAnsi="Times New Roman" w:cs="Times New Roman"/>
          <w:sz w:val="24"/>
          <w:szCs w:val="24"/>
          <w:u w:val="single"/>
          <w:lang w:val="en-US"/>
        </w:rPr>
      </w:pPr>
    </w:p>
    <w:p w:rsidR="002A7C99" w:rsidRPr="00DD5D83" w:rsidRDefault="002A7C99" w:rsidP="002A7C99">
      <w:pPr>
        <w:spacing w:after="0" w:line="360" w:lineRule="auto"/>
        <w:rPr>
          <w:rFonts w:ascii="Times New Roman" w:hAnsi="Times New Roman" w:cs="Times New Roman"/>
          <w:sz w:val="24"/>
          <w:szCs w:val="24"/>
          <w:u w:val="single"/>
          <w:lang w:val="en-US"/>
        </w:rPr>
      </w:pPr>
      <w:r w:rsidRPr="00DD5D83">
        <w:rPr>
          <w:rFonts w:ascii="Times New Roman" w:hAnsi="Times New Roman" w:cs="Times New Roman"/>
          <w:sz w:val="24"/>
          <w:szCs w:val="24"/>
          <w:u w:val="single"/>
          <w:lang w:val="en-US"/>
        </w:rPr>
        <w:t>Way of policymaking</w:t>
      </w:r>
    </w:p>
    <w:p w:rsidR="002A7C99" w:rsidRDefault="002A7C99" w:rsidP="002A7C99">
      <w:pPr>
        <w:spacing w:after="0" w:line="360" w:lineRule="auto"/>
        <w:rPr>
          <w:rFonts w:ascii="Times New Roman" w:hAnsi="Times New Roman" w:cs="Times New Roman"/>
          <w:sz w:val="24"/>
          <w:szCs w:val="24"/>
          <w:lang w:val="en-US"/>
        </w:rPr>
      </w:pPr>
      <w:r w:rsidRPr="00DD5D83">
        <w:rPr>
          <w:rFonts w:ascii="Times New Roman" w:hAnsi="Times New Roman" w:cs="Times New Roman"/>
          <w:sz w:val="24"/>
          <w:szCs w:val="24"/>
          <w:lang w:val="en-US"/>
        </w:rPr>
        <w:t xml:space="preserve">Both Belgium and the Netherlands have a way of policymaking in which other actors can participate quite easily, so there is a strong participatory tradition. </w:t>
      </w:r>
      <w:proofErr w:type="spellStart"/>
      <w:r w:rsidRPr="00DD5D83">
        <w:rPr>
          <w:rFonts w:ascii="Times New Roman" w:hAnsi="Times New Roman" w:cs="Times New Roman"/>
          <w:sz w:val="24"/>
          <w:szCs w:val="24"/>
          <w:lang w:val="en-US"/>
        </w:rPr>
        <w:t>Bursens</w:t>
      </w:r>
      <w:proofErr w:type="spellEnd"/>
      <w:r w:rsidRPr="00DD5D83">
        <w:rPr>
          <w:rFonts w:ascii="Times New Roman" w:hAnsi="Times New Roman" w:cs="Times New Roman"/>
          <w:sz w:val="24"/>
          <w:szCs w:val="24"/>
          <w:lang w:val="en-US"/>
        </w:rPr>
        <w:t xml:space="preserve">, </w:t>
      </w:r>
      <w:proofErr w:type="spellStart"/>
      <w:r w:rsidRPr="00DD5D83">
        <w:rPr>
          <w:rFonts w:ascii="Times New Roman" w:hAnsi="Times New Roman" w:cs="Times New Roman"/>
          <w:sz w:val="24"/>
          <w:szCs w:val="24"/>
          <w:lang w:val="en-US"/>
        </w:rPr>
        <w:t>Beyers</w:t>
      </w:r>
      <w:proofErr w:type="spellEnd"/>
      <w:r w:rsidRPr="00DD5D83">
        <w:rPr>
          <w:rFonts w:ascii="Times New Roman" w:hAnsi="Times New Roman" w:cs="Times New Roman"/>
          <w:sz w:val="24"/>
          <w:szCs w:val="24"/>
          <w:lang w:val="en-US"/>
        </w:rPr>
        <w:t xml:space="preserve"> &amp; </w:t>
      </w:r>
      <w:proofErr w:type="spellStart"/>
      <w:r w:rsidRPr="00DD5D83">
        <w:rPr>
          <w:rFonts w:ascii="Times New Roman" w:hAnsi="Times New Roman" w:cs="Times New Roman"/>
          <w:sz w:val="24"/>
          <w:szCs w:val="24"/>
          <w:lang w:val="en-US"/>
        </w:rPr>
        <w:t>Donas</w:t>
      </w:r>
      <w:proofErr w:type="spellEnd"/>
      <w:r w:rsidRPr="00DD5D83">
        <w:rPr>
          <w:rFonts w:ascii="Times New Roman" w:hAnsi="Times New Roman" w:cs="Times New Roman"/>
          <w:sz w:val="24"/>
          <w:szCs w:val="24"/>
          <w:lang w:val="en-US"/>
        </w:rPr>
        <w:t xml:space="preserve"> (2014) hypothesize rather ‘egalitarian and inclusive power relations in the domestic coordination system, in particular when it concerns the involvement of minorities’ (p. 366). This would mean that the level of centralization is little. There are two main ways of policymaking. The first is by majoritarian rule and the second is based on finding consensus (</w:t>
      </w:r>
      <w:proofErr w:type="spellStart"/>
      <w:r w:rsidRPr="00DD5D83">
        <w:rPr>
          <w:rFonts w:ascii="Times New Roman" w:hAnsi="Times New Roman" w:cs="Times New Roman"/>
          <w:sz w:val="24"/>
          <w:szCs w:val="24"/>
          <w:lang w:val="en-US"/>
        </w:rPr>
        <w:t>Bursens</w:t>
      </w:r>
      <w:proofErr w:type="spellEnd"/>
      <w:r w:rsidRPr="00DD5D83">
        <w:rPr>
          <w:rFonts w:ascii="Times New Roman" w:hAnsi="Times New Roman" w:cs="Times New Roman"/>
          <w:sz w:val="24"/>
          <w:szCs w:val="24"/>
          <w:lang w:val="en-US"/>
        </w:rPr>
        <w:t xml:space="preserve">, </w:t>
      </w:r>
      <w:proofErr w:type="spellStart"/>
      <w:r w:rsidRPr="00DD5D83">
        <w:rPr>
          <w:rFonts w:ascii="Times New Roman" w:hAnsi="Times New Roman" w:cs="Times New Roman"/>
          <w:sz w:val="24"/>
          <w:szCs w:val="24"/>
          <w:lang w:val="en-US"/>
        </w:rPr>
        <w:t>Beyers</w:t>
      </w:r>
      <w:proofErr w:type="spellEnd"/>
      <w:r w:rsidRPr="00DD5D83">
        <w:rPr>
          <w:rFonts w:ascii="Times New Roman" w:hAnsi="Times New Roman" w:cs="Times New Roman"/>
          <w:sz w:val="24"/>
          <w:szCs w:val="24"/>
          <w:lang w:val="en-US"/>
        </w:rPr>
        <w:t xml:space="preserve"> &amp; </w:t>
      </w:r>
      <w:proofErr w:type="spellStart"/>
      <w:r w:rsidRPr="00DD5D83">
        <w:rPr>
          <w:rFonts w:ascii="Times New Roman" w:hAnsi="Times New Roman" w:cs="Times New Roman"/>
          <w:sz w:val="24"/>
          <w:szCs w:val="24"/>
          <w:lang w:val="en-US"/>
        </w:rPr>
        <w:t>Donas</w:t>
      </w:r>
      <w:proofErr w:type="spellEnd"/>
      <w:r w:rsidRPr="00DD5D83">
        <w:rPr>
          <w:rFonts w:ascii="Times New Roman" w:hAnsi="Times New Roman" w:cs="Times New Roman"/>
          <w:sz w:val="24"/>
          <w:szCs w:val="24"/>
          <w:lang w:val="en-US"/>
        </w:rPr>
        <w:t>, 2014). The systems are opposed to each other concerning the distribution of power (</w:t>
      </w:r>
      <w:proofErr w:type="spellStart"/>
      <w:r w:rsidRPr="00DD5D83">
        <w:rPr>
          <w:rFonts w:ascii="Times New Roman" w:hAnsi="Times New Roman" w:cs="Times New Roman"/>
          <w:sz w:val="24"/>
          <w:szCs w:val="24"/>
          <w:lang w:val="en-US"/>
        </w:rPr>
        <w:t>Vatter</w:t>
      </w:r>
      <w:proofErr w:type="spellEnd"/>
      <w:r w:rsidRPr="00DD5D83">
        <w:rPr>
          <w:rFonts w:ascii="Times New Roman" w:hAnsi="Times New Roman" w:cs="Times New Roman"/>
          <w:sz w:val="24"/>
          <w:szCs w:val="24"/>
          <w:lang w:val="en-US"/>
        </w:rPr>
        <w:t>, 2007). In majoritarian democracies, there is a bare-majority cabinet, a two-party system, a disproportional system of elections, a unitary and centralized government, and it centers on the concentration of power as a fundamental principle (Ibid, 2007). In a consensus democracy, on the other hand, power is shared between a broad coalition cabinet, there is a proportional electoral system, a multi-party system, and a federal and decentralized government (Ibid, 2007). To measure the way of policymaking one of these policymaking frameworks will be identified.</w:t>
      </w:r>
    </w:p>
    <w:p w:rsidR="002A7C99" w:rsidRPr="005A04AD" w:rsidRDefault="002A7C99" w:rsidP="002A7C99">
      <w:pPr>
        <w:spacing w:after="0" w:line="360" w:lineRule="auto"/>
        <w:rPr>
          <w:rFonts w:ascii="Times New Roman" w:hAnsi="Times New Roman" w:cs="Times New Roman"/>
          <w:sz w:val="24"/>
          <w:szCs w:val="24"/>
          <w:highlight w:val="yellow"/>
          <w:u w:val="single"/>
          <w:lang w:val="en-US"/>
        </w:rPr>
      </w:pPr>
    </w:p>
    <w:p w:rsidR="002A7C99" w:rsidRDefault="002A7C99" w:rsidP="002A7C99">
      <w:pPr>
        <w:spacing w:after="0" w:line="360" w:lineRule="auto"/>
        <w:rPr>
          <w:rFonts w:ascii="Times New Roman" w:hAnsi="Times New Roman" w:cs="Times New Roman"/>
          <w:sz w:val="24"/>
          <w:szCs w:val="24"/>
          <w:u w:val="single"/>
          <w:lang w:val="en-US"/>
        </w:rPr>
      </w:pPr>
      <w:r w:rsidRPr="003E5564">
        <w:rPr>
          <w:rFonts w:ascii="Times New Roman" w:hAnsi="Times New Roman" w:cs="Times New Roman"/>
          <w:sz w:val="24"/>
          <w:szCs w:val="24"/>
          <w:u w:val="single"/>
          <w:lang w:val="en-US"/>
        </w:rPr>
        <w:t>Salience of EU issues on the domestic agenda</w:t>
      </w:r>
    </w:p>
    <w:p w:rsidR="002A7C99" w:rsidRDefault="002A7C99" w:rsidP="002A7C99">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The salience of EU issues on the domestic agenda is one of the crucial political factors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et al., 2000). Some member states are considered to be very EU-sceptic, which divides the political parties and the public (Ibid, 2000). In other member states, issues coming from Brussels are accepted more easily. It is argued that member states with a high EU skepticism are more likely to have a centralized coordination mechanism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et al., 2000; Jensen, 2014). On the other hand, countries that tend to be in favor of further EU integration </w:t>
      </w:r>
      <w:r>
        <w:rPr>
          <w:rFonts w:ascii="Times New Roman" w:hAnsi="Times New Roman" w:cs="Times New Roman"/>
          <w:sz w:val="24"/>
          <w:szCs w:val="24"/>
          <w:lang w:val="en-US"/>
        </w:rPr>
        <w:lastRenderedPageBreak/>
        <w:t xml:space="preserve">will not spend a lot of money and time on negotiating the national standpoint. To measure the attitude of a member state on European integration, a media analysis is executed including eight big national and regional newspapers in the Netherlands and Belgium (Bakker, 2013; De Morgen, 2016). Studies on media reporting on the EU indicate that the salience of the EU for media is low (Kevin, 2003). </w:t>
      </w:r>
      <w:r w:rsidRPr="00E9026E">
        <w:rPr>
          <w:rFonts w:ascii="Times New Roman" w:hAnsi="Times New Roman" w:cs="Times New Roman"/>
          <w:sz w:val="24"/>
          <w:szCs w:val="24"/>
        </w:rPr>
        <w:t xml:space="preserve">The </w:t>
      </w:r>
      <w:proofErr w:type="spellStart"/>
      <w:r w:rsidRPr="00E9026E">
        <w:rPr>
          <w:rFonts w:ascii="Times New Roman" w:hAnsi="Times New Roman" w:cs="Times New Roman"/>
          <w:sz w:val="24"/>
          <w:szCs w:val="24"/>
        </w:rPr>
        <w:t>newspapers</w:t>
      </w:r>
      <w:proofErr w:type="spellEnd"/>
      <w:r w:rsidRPr="00E9026E">
        <w:rPr>
          <w:rFonts w:ascii="Times New Roman" w:hAnsi="Times New Roman" w:cs="Times New Roman"/>
          <w:sz w:val="24"/>
          <w:szCs w:val="24"/>
        </w:rPr>
        <w:t xml:space="preserve"> </w:t>
      </w:r>
      <w:proofErr w:type="spellStart"/>
      <w:r w:rsidRPr="00E9026E">
        <w:rPr>
          <w:rFonts w:ascii="Times New Roman" w:hAnsi="Times New Roman" w:cs="Times New Roman"/>
          <w:sz w:val="24"/>
          <w:szCs w:val="24"/>
        </w:rPr>
        <w:t>include</w:t>
      </w:r>
      <w:proofErr w:type="spellEnd"/>
      <w:r w:rsidRPr="00E9026E">
        <w:rPr>
          <w:rFonts w:ascii="Times New Roman" w:hAnsi="Times New Roman" w:cs="Times New Roman"/>
          <w:sz w:val="24"/>
          <w:szCs w:val="24"/>
        </w:rPr>
        <w:t xml:space="preserve"> </w:t>
      </w:r>
      <w:r w:rsidRPr="00E9026E">
        <w:rPr>
          <w:rFonts w:ascii="Times New Roman" w:hAnsi="Times New Roman" w:cs="Times New Roman"/>
          <w:i/>
          <w:sz w:val="24"/>
          <w:szCs w:val="24"/>
        </w:rPr>
        <w:t>NRC Handelsblad, Algemeen Dagblad, De Gelderlander</w:t>
      </w:r>
      <w:r w:rsidRPr="00E9026E">
        <w:rPr>
          <w:rFonts w:ascii="Times New Roman" w:hAnsi="Times New Roman" w:cs="Times New Roman"/>
          <w:sz w:val="24"/>
          <w:szCs w:val="24"/>
        </w:rPr>
        <w:t xml:space="preserve">, </w:t>
      </w:r>
      <w:proofErr w:type="spellStart"/>
      <w:r w:rsidRPr="00E9026E">
        <w:rPr>
          <w:rFonts w:ascii="Times New Roman" w:hAnsi="Times New Roman" w:cs="Times New Roman"/>
          <w:sz w:val="24"/>
          <w:szCs w:val="24"/>
        </w:rPr>
        <w:t>and</w:t>
      </w:r>
      <w:proofErr w:type="spellEnd"/>
      <w:r w:rsidRPr="00E9026E">
        <w:rPr>
          <w:rFonts w:ascii="Times New Roman" w:hAnsi="Times New Roman" w:cs="Times New Roman"/>
          <w:sz w:val="24"/>
          <w:szCs w:val="24"/>
        </w:rPr>
        <w:t xml:space="preserve"> </w:t>
      </w:r>
      <w:r w:rsidRPr="00E9026E">
        <w:rPr>
          <w:rFonts w:ascii="Times New Roman" w:hAnsi="Times New Roman" w:cs="Times New Roman"/>
          <w:i/>
          <w:sz w:val="24"/>
          <w:szCs w:val="24"/>
        </w:rPr>
        <w:t>Leeuwarder Courant</w:t>
      </w:r>
      <w:r w:rsidRPr="00E9026E">
        <w:rPr>
          <w:rFonts w:ascii="Times New Roman" w:hAnsi="Times New Roman" w:cs="Times New Roman"/>
          <w:sz w:val="24"/>
          <w:szCs w:val="24"/>
        </w:rPr>
        <w:t xml:space="preserve">. </w:t>
      </w:r>
      <w:r w:rsidRPr="009C5316">
        <w:rPr>
          <w:rFonts w:ascii="Times New Roman" w:hAnsi="Times New Roman" w:cs="Times New Roman"/>
          <w:sz w:val="24"/>
          <w:szCs w:val="24"/>
          <w:lang w:val="en-US"/>
        </w:rPr>
        <w:t xml:space="preserve">The national newspaper </w:t>
      </w:r>
      <w:r w:rsidRPr="003E5564">
        <w:rPr>
          <w:rFonts w:ascii="Times New Roman" w:hAnsi="Times New Roman" w:cs="Times New Roman"/>
          <w:i/>
          <w:sz w:val="24"/>
          <w:szCs w:val="24"/>
          <w:lang w:val="en-US"/>
        </w:rPr>
        <w:t xml:space="preserve">NRC </w:t>
      </w:r>
      <w:proofErr w:type="spellStart"/>
      <w:r w:rsidRPr="003E5564">
        <w:rPr>
          <w:rFonts w:ascii="Times New Roman" w:hAnsi="Times New Roman" w:cs="Times New Roman"/>
          <w:i/>
          <w:sz w:val="24"/>
          <w:szCs w:val="24"/>
          <w:lang w:val="en-US"/>
        </w:rPr>
        <w:t>Handelsblad</w:t>
      </w:r>
      <w:proofErr w:type="spellEnd"/>
      <w:r w:rsidRPr="009C5316">
        <w:rPr>
          <w:rFonts w:ascii="Times New Roman" w:hAnsi="Times New Roman" w:cs="Times New Roman"/>
          <w:sz w:val="24"/>
          <w:szCs w:val="24"/>
          <w:lang w:val="en-US"/>
        </w:rPr>
        <w:t xml:space="preserve"> is known as ‘newspaper of record</w:t>
      </w:r>
      <w:r>
        <w:rPr>
          <w:rFonts w:ascii="Times New Roman" w:hAnsi="Times New Roman" w:cs="Times New Roman"/>
          <w:sz w:val="24"/>
          <w:szCs w:val="24"/>
          <w:lang w:val="en-US"/>
        </w:rPr>
        <w:t xml:space="preserve">’ and has its main focus on politics, economy and culture; and they aim at higher-educated readers (NRC </w:t>
      </w:r>
      <w:proofErr w:type="spellStart"/>
      <w:r>
        <w:rPr>
          <w:rFonts w:ascii="Times New Roman" w:hAnsi="Times New Roman" w:cs="Times New Roman"/>
          <w:sz w:val="24"/>
          <w:szCs w:val="24"/>
          <w:lang w:val="en-US"/>
        </w:rPr>
        <w:t>Handelsblad</w:t>
      </w:r>
      <w:proofErr w:type="spellEnd"/>
      <w:r>
        <w:rPr>
          <w:rFonts w:ascii="Times New Roman" w:hAnsi="Times New Roman" w:cs="Times New Roman"/>
          <w:sz w:val="24"/>
          <w:szCs w:val="24"/>
          <w:lang w:val="en-US"/>
        </w:rPr>
        <w:t xml:space="preserve">, 2016). In this newspaper a lot of articles covering the European Union, European influence in the Netherlands and the work of European politicians can be found (Ibid, 2016). The </w:t>
      </w:r>
      <w:proofErr w:type="spellStart"/>
      <w:r>
        <w:rPr>
          <w:rFonts w:ascii="Times New Roman" w:hAnsi="Times New Roman" w:cs="Times New Roman"/>
          <w:sz w:val="24"/>
          <w:szCs w:val="24"/>
          <w:lang w:val="en-US"/>
        </w:rPr>
        <w:t>Algemeen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Dagblad</w:t>
      </w:r>
      <w:proofErr w:type="spellEnd"/>
      <w:r>
        <w:rPr>
          <w:rFonts w:ascii="Times New Roman" w:hAnsi="Times New Roman" w:cs="Times New Roman"/>
          <w:sz w:val="24"/>
          <w:szCs w:val="24"/>
          <w:lang w:val="en-US"/>
        </w:rPr>
        <w:t xml:space="preserve"> considers itself a neutral newspaper with no political affiliation (</w:t>
      </w:r>
      <w:proofErr w:type="spellStart"/>
      <w:r>
        <w:rPr>
          <w:rFonts w:ascii="Times New Roman" w:hAnsi="Times New Roman" w:cs="Times New Roman"/>
          <w:sz w:val="24"/>
          <w:szCs w:val="24"/>
          <w:lang w:val="en-US"/>
        </w:rPr>
        <w:t>Algemeen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Dagblad</w:t>
      </w:r>
      <w:proofErr w:type="spellEnd"/>
      <w:r>
        <w:rPr>
          <w:rFonts w:ascii="Times New Roman" w:hAnsi="Times New Roman" w:cs="Times New Roman"/>
          <w:sz w:val="24"/>
          <w:szCs w:val="24"/>
          <w:lang w:val="en-US"/>
        </w:rPr>
        <w:t xml:space="preserve">, 2016). In addition to the national newspaper </w:t>
      </w:r>
      <w:proofErr w:type="spellStart"/>
      <w:r w:rsidRPr="003E5564">
        <w:rPr>
          <w:rFonts w:ascii="Times New Roman" w:hAnsi="Times New Roman" w:cs="Times New Roman"/>
          <w:i/>
          <w:sz w:val="24"/>
          <w:szCs w:val="24"/>
          <w:lang w:val="en-US"/>
        </w:rPr>
        <w:t>Algemeen</w:t>
      </w:r>
      <w:proofErr w:type="spellEnd"/>
      <w:r w:rsidRPr="003E5564">
        <w:rPr>
          <w:rFonts w:ascii="Times New Roman" w:hAnsi="Times New Roman" w:cs="Times New Roman"/>
          <w:i/>
          <w:sz w:val="24"/>
          <w:szCs w:val="24"/>
          <w:lang w:val="en-US"/>
        </w:rPr>
        <w:t xml:space="preserve"> </w:t>
      </w:r>
      <w:proofErr w:type="spellStart"/>
      <w:r w:rsidRPr="003E5564">
        <w:rPr>
          <w:rFonts w:ascii="Times New Roman" w:hAnsi="Times New Roman" w:cs="Times New Roman"/>
          <w:i/>
          <w:sz w:val="24"/>
          <w:szCs w:val="24"/>
          <w:lang w:val="en-US"/>
        </w:rPr>
        <w:t>Dagblad</w:t>
      </w:r>
      <w:proofErr w:type="spellEnd"/>
      <w:r>
        <w:rPr>
          <w:rFonts w:ascii="Times New Roman" w:hAnsi="Times New Roman" w:cs="Times New Roman"/>
          <w:sz w:val="24"/>
          <w:szCs w:val="24"/>
          <w:lang w:val="en-US"/>
        </w:rPr>
        <w:t xml:space="preserve"> also owns a number of regional newspapers, where Europe is not an important topic for articles. The Belgian newspaper </w:t>
      </w:r>
      <w:r w:rsidRPr="003E5564">
        <w:rPr>
          <w:rFonts w:ascii="Times New Roman" w:hAnsi="Times New Roman" w:cs="Times New Roman"/>
          <w:i/>
          <w:sz w:val="24"/>
          <w:szCs w:val="24"/>
          <w:lang w:val="en-US"/>
        </w:rPr>
        <w:t xml:space="preserve">Het </w:t>
      </w:r>
      <w:proofErr w:type="spellStart"/>
      <w:r w:rsidRPr="003E5564">
        <w:rPr>
          <w:rFonts w:ascii="Times New Roman" w:hAnsi="Times New Roman" w:cs="Times New Roman"/>
          <w:i/>
          <w:sz w:val="24"/>
          <w:szCs w:val="24"/>
          <w:lang w:val="en-US"/>
        </w:rPr>
        <w:t>Nieuwsblad</w:t>
      </w:r>
      <w:proofErr w:type="spellEnd"/>
      <w:r>
        <w:rPr>
          <w:rFonts w:ascii="Times New Roman" w:hAnsi="Times New Roman" w:cs="Times New Roman"/>
          <w:sz w:val="24"/>
          <w:szCs w:val="24"/>
          <w:lang w:val="en-US"/>
        </w:rPr>
        <w:t xml:space="preserve"> presents itself as a newspaper for the Catholic lower-educated reader (Het </w:t>
      </w:r>
      <w:proofErr w:type="spellStart"/>
      <w:r>
        <w:rPr>
          <w:rFonts w:ascii="Times New Roman" w:hAnsi="Times New Roman" w:cs="Times New Roman"/>
          <w:sz w:val="24"/>
          <w:szCs w:val="24"/>
          <w:lang w:val="en-US"/>
        </w:rPr>
        <w:t>Nieuwsblad</w:t>
      </w:r>
      <w:proofErr w:type="spellEnd"/>
      <w:r>
        <w:rPr>
          <w:rFonts w:ascii="Times New Roman" w:hAnsi="Times New Roman" w:cs="Times New Roman"/>
          <w:sz w:val="24"/>
          <w:szCs w:val="24"/>
          <w:lang w:val="en-US"/>
        </w:rPr>
        <w:t>, 2016) The newspaper De Morgen positions itself as a critical newspaper in which diverse and outspoken views also have a platform (De Morgen, 2016).</w:t>
      </w:r>
    </w:p>
    <w:p w:rsidR="002A7C99" w:rsidRDefault="002A7C99" w:rsidP="002A7C99">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Newspapers from the Walloon region are not taken into account in this media analysis, due to linguistic reasons. The media analysis covers the period between 2001 and 2016 because several important events in European history have taken place in this period, such as the Dutch ‘no’ to the European Constitution in 2005, the entry of decentral governments to the Dutch BNC working group, and the state reforms of 2001 and 2014 in Belgium. </w:t>
      </w:r>
    </w:p>
    <w:p w:rsidR="002A7C99" w:rsidRPr="009C5316" w:rsidRDefault="002A7C99" w:rsidP="002A7C99">
      <w:pPr>
        <w:spacing w:after="0" w:line="360" w:lineRule="auto"/>
        <w:ind w:firstLine="360"/>
        <w:rPr>
          <w:rFonts w:ascii="Times New Roman" w:hAnsi="Times New Roman" w:cs="Times New Roman"/>
          <w:sz w:val="24"/>
          <w:szCs w:val="24"/>
          <w:lang w:val="en-US"/>
        </w:rPr>
      </w:pPr>
      <w:r>
        <w:rPr>
          <w:rFonts w:ascii="Times New Roman" w:hAnsi="Times New Roman" w:cs="Times New Roman"/>
          <w:sz w:val="24"/>
          <w:szCs w:val="24"/>
          <w:lang w:val="en-US"/>
        </w:rPr>
        <w:t>Other expressions of Europe in public debates are also included in the analysis. These expressions could be the number of reports on Europe and decentral governments, the number of scientific researches that have been conducted on the subject or the attention that national parliament gives on multilevel governance. The main keywords in this analysis have been European Union/Euroscepticism/European citizenship/Europe.</w:t>
      </w:r>
    </w:p>
    <w:p w:rsidR="002A7C99" w:rsidRPr="009C5316" w:rsidRDefault="002A7C99" w:rsidP="002A7C99">
      <w:pPr>
        <w:spacing w:after="0" w:line="360" w:lineRule="auto"/>
        <w:rPr>
          <w:rFonts w:ascii="Times New Roman" w:hAnsi="Times New Roman" w:cs="Times New Roman"/>
          <w:sz w:val="24"/>
          <w:szCs w:val="24"/>
          <w:lang w:val="en-US"/>
        </w:rPr>
      </w:pPr>
    </w:p>
    <w:p w:rsidR="002A7C99" w:rsidRPr="005A04AD" w:rsidRDefault="002A7C99" w:rsidP="006F7CCB">
      <w:pPr>
        <w:pStyle w:val="Kop2"/>
        <w:numPr>
          <w:ilvl w:val="1"/>
          <w:numId w:val="10"/>
        </w:numPr>
        <w:spacing w:before="0" w:line="360" w:lineRule="auto"/>
        <w:rPr>
          <w:rFonts w:ascii="Times New Roman" w:hAnsi="Times New Roman" w:cs="Times New Roman"/>
          <w:color w:val="auto"/>
          <w:lang w:val="en-US"/>
        </w:rPr>
      </w:pPr>
      <w:bookmarkStart w:id="110" w:name="_Toc474496000"/>
      <w:bookmarkStart w:id="111" w:name="_Toc474931482"/>
      <w:bookmarkStart w:id="112" w:name="_Toc480834012"/>
      <w:r w:rsidRPr="005A04AD">
        <w:rPr>
          <w:rFonts w:ascii="Times New Roman" w:hAnsi="Times New Roman" w:cs="Times New Roman"/>
          <w:color w:val="auto"/>
          <w:lang w:val="en-US"/>
        </w:rPr>
        <w:t>Data collection</w:t>
      </w:r>
      <w:bookmarkEnd w:id="110"/>
      <w:bookmarkEnd w:id="111"/>
      <w:bookmarkEnd w:id="112"/>
    </w:p>
    <w:p w:rsidR="002A7C99" w:rsidRPr="00DD5D83" w:rsidRDefault="000C023D" w:rsidP="002A7C99">
      <w:pPr>
        <w:spacing w:after="0" w:line="360" w:lineRule="auto"/>
        <w:rPr>
          <w:rFonts w:ascii="Times New Roman" w:hAnsi="Times New Roman" w:cs="Times New Roman"/>
          <w:sz w:val="24"/>
          <w:szCs w:val="24"/>
          <w:lang w:val="en-US"/>
        </w:rPr>
      </w:pPr>
      <w:r w:rsidRPr="000C023D">
        <w:rPr>
          <w:rFonts w:ascii="Times New Roman" w:hAnsi="Times New Roman" w:cs="Times New Roman"/>
          <w:sz w:val="24"/>
          <w:szCs w:val="24"/>
          <w:lang w:val="en-US"/>
        </w:rPr>
        <w:t>While conducting this study, several different forms of qualitative research have been used.</w:t>
      </w:r>
    </w:p>
    <w:p w:rsidR="002A7C99" w:rsidRDefault="002A7C99" w:rsidP="002A7C99">
      <w:pPr>
        <w:spacing w:after="0" w:line="360" w:lineRule="auto"/>
        <w:rPr>
          <w:rFonts w:ascii="Times New Roman" w:hAnsi="Times New Roman" w:cs="Times New Roman"/>
          <w:sz w:val="24"/>
          <w:szCs w:val="24"/>
          <w:lang w:val="en-US"/>
        </w:rPr>
      </w:pPr>
      <w:r w:rsidRPr="00DD5D83">
        <w:rPr>
          <w:rFonts w:ascii="Times New Roman" w:hAnsi="Times New Roman" w:cs="Times New Roman"/>
          <w:sz w:val="24"/>
          <w:szCs w:val="24"/>
          <w:lang w:val="en-US"/>
        </w:rPr>
        <w:t xml:space="preserve">When doing a case study research, it is important to use triangulation – use multiple resources (Yin, 2010). A complete picture of the case can be given when more than one data resource is used, and missing parts in one resource can be filled in by others. For the institutional context several policy documents, recommendations written by different institutions and other scientific literature on the topic have been used. In this way, a good overview of the </w:t>
      </w:r>
      <w:r w:rsidRPr="00DD5D83">
        <w:rPr>
          <w:rFonts w:ascii="Times New Roman" w:hAnsi="Times New Roman" w:cs="Times New Roman"/>
          <w:sz w:val="24"/>
          <w:szCs w:val="24"/>
          <w:lang w:val="en-US"/>
        </w:rPr>
        <w:lastRenderedPageBreak/>
        <w:t>relationship between central and decentral governments in the Netherlands and Belgium could be provided. Scientific literature was used to build the theoretical framework. To determine the national coordination mechanism of the Netherlands and Belgium a combination of scientific research and policy documents were used. So, both primary documents and secondary literature have been used to collect all the necessary data. Runn</w:t>
      </w:r>
      <w:r>
        <w:rPr>
          <w:rFonts w:ascii="Times New Roman" w:hAnsi="Times New Roman" w:cs="Times New Roman"/>
          <w:sz w:val="24"/>
          <w:szCs w:val="24"/>
          <w:lang w:val="en-US"/>
        </w:rPr>
        <w:t xml:space="preserve">ing records have also been used. </w:t>
      </w:r>
      <w:r w:rsidRPr="00DD5D83">
        <w:rPr>
          <w:rFonts w:ascii="Times New Roman" w:hAnsi="Times New Roman" w:cs="Times New Roman"/>
          <w:sz w:val="24"/>
          <w:szCs w:val="24"/>
          <w:lang w:val="en-US"/>
        </w:rPr>
        <w:t xml:space="preserve">These ongoing sets of statistical data help to determine changes over time (Mahoney &amp; </w:t>
      </w:r>
      <w:proofErr w:type="spellStart"/>
      <w:r w:rsidRPr="00DD5D83">
        <w:rPr>
          <w:rFonts w:ascii="Times New Roman" w:hAnsi="Times New Roman" w:cs="Times New Roman"/>
          <w:sz w:val="24"/>
          <w:szCs w:val="24"/>
          <w:lang w:val="en-US"/>
        </w:rPr>
        <w:t>Rueschemeyer</w:t>
      </w:r>
      <w:proofErr w:type="spellEnd"/>
      <w:r w:rsidRPr="00DD5D83">
        <w:rPr>
          <w:rFonts w:ascii="Times New Roman" w:hAnsi="Times New Roman" w:cs="Times New Roman"/>
          <w:sz w:val="24"/>
          <w:szCs w:val="24"/>
          <w:lang w:val="en-US"/>
        </w:rPr>
        <w:t>, 2003).</w:t>
      </w:r>
      <w:r>
        <w:rPr>
          <w:rFonts w:ascii="Times New Roman" w:hAnsi="Times New Roman" w:cs="Times New Roman"/>
          <w:sz w:val="24"/>
          <w:szCs w:val="24"/>
          <w:lang w:val="en-US"/>
        </w:rPr>
        <w:t xml:space="preserve"> </w:t>
      </w:r>
    </w:p>
    <w:p w:rsidR="006F7CCB" w:rsidRDefault="002A7C99" w:rsidP="002A7C99">
      <w:pPr>
        <w:spacing w:after="0" w:line="360" w:lineRule="auto"/>
        <w:rPr>
          <w:rFonts w:ascii="Times New Roman" w:hAnsi="Times New Roman" w:cs="Times New Roman"/>
          <w:sz w:val="24"/>
          <w:szCs w:val="24"/>
          <w:lang w:val="en-US" w:eastAsia="nl-NL"/>
        </w:rPr>
      </w:pPr>
      <w:r>
        <w:rPr>
          <w:rFonts w:ascii="Times New Roman" w:hAnsi="Times New Roman" w:cs="Times New Roman"/>
          <w:sz w:val="24"/>
          <w:szCs w:val="24"/>
          <w:lang w:val="en-US"/>
        </w:rPr>
        <w:t xml:space="preserve">To complete the data required, interviews were conducted via email. The interviews were set up as semi-structured, the interview guide can be found in Annex 2. </w:t>
      </w:r>
      <w:r>
        <w:rPr>
          <w:rFonts w:ascii="Times New Roman" w:hAnsi="Times New Roman" w:cs="Times New Roman"/>
          <w:sz w:val="24"/>
          <w:szCs w:val="24"/>
          <w:lang w:val="en-US" w:eastAsia="nl-NL"/>
        </w:rPr>
        <w:t>For the two cases, several interviewees were selected. A selection was made of the actors involved and on the knowledge actors had about the subject. So, not only actors in the field are included in the research, but also interviews with other researchers have been conducted. The aim was to interview actors that could tell more about the role of decentral governments in EU affairs, the changing role of national government in this process, and the changes that have occurred over the years. A list of interviewees and the organization they represent can be found in Annex 1.</w:t>
      </w:r>
    </w:p>
    <w:p w:rsidR="006F7CCB" w:rsidRDefault="006F7CCB">
      <w:pPr>
        <w:rPr>
          <w:rFonts w:ascii="Times New Roman" w:hAnsi="Times New Roman" w:cs="Times New Roman"/>
          <w:sz w:val="24"/>
          <w:szCs w:val="24"/>
          <w:lang w:val="en-US" w:eastAsia="nl-NL"/>
        </w:rPr>
      </w:pPr>
      <w:r>
        <w:rPr>
          <w:rFonts w:ascii="Times New Roman" w:hAnsi="Times New Roman" w:cs="Times New Roman"/>
          <w:sz w:val="24"/>
          <w:szCs w:val="24"/>
          <w:lang w:val="en-US" w:eastAsia="nl-NL"/>
        </w:rPr>
        <w:br w:type="page"/>
      </w:r>
    </w:p>
    <w:p w:rsidR="006F7CCB" w:rsidRDefault="006F7CCB" w:rsidP="002A7C99">
      <w:pPr>
        <w:spacing w:after="0" w:line="360" w:lineRule="auto"/>
        <w:rPr>
          <w:rFonts w:ascii="Times New Roman" w:hAnsi="Times New Roman" w:cs="Times New Roman"/>
          <w:sz w:val="24"/>
          <w:szCs w:val="24"/>
          <w:lang w:val="en-US" w:eastAsia="nl-NL"/>
        </w:rPr>
        <w:sectPr w:rsidR="006F7CCB" w:rsidSect="002A7C99">
          <w:pgSz w:w="11906" w:h="16838"/>
          <w:pgMar w:top="1418" w:right="1418" w:bottom="1418" w:left="1418" w:header="709" w:footer="709" w:gutter="0"/>
          <w:cols w:space="708"/>
          <w:titlePg/>
          <w:docGrid w:linePitch="360"/>
        </w:sectPr>
      </w:pPr>
    </w:p>
    <w:tbl>
      <w:tblPr>
        <w:tblStyle w:val="Lichtearcering-accent6"/>
        <w:tblW w:w="0" w:type="auto"/>
        <w:tblLook w:val="04A0" w:firstRow="1" w:lastRow="0" w:firstColumn="1" w:lastColumn="0" w:noHBand="0" w:noVBand="1"/>
      </w:tblPr>
      <w:tblGrid>
        <w:gridCol w:w="2501"/>
        <w:gridCol w:w="2394"/>
        <w:gridCol w:w="6055"/>
        <w:gridCol w:w="3099"/>
      </w:tblGrid>
      <w:tr w:rsidR="006F7CCB" w:rsidRPr="00945B6F" w:rsidTr="006F7CCB">
        <w:trPr>
          <w:cnfStyle w:val="100000000000" w:firstRow="1" w:lastRow="0" w:firstColumn="0" w:lastColumn="0" w:oddVBand="0" w:evenVBand="0" w:oddHBand="0"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2501" w:type="dxa"/>
          </w:tcPr>
          <w:p w:rsidR="006F7CCB" w:rsidRPr="00BC5533" w:rsidRDefault="006F7CCB" w:rsidP="006F7CCB">
            <w:pPr>
              <w:spacing w:line="360" w:lineRule="auto"/>
              <w:rPr>
                <w:rFonts w:ascii="Times New Roman" w:hAnsi="Times New Roman" w:cs="Times New Roman"/>
                <w:color w:val="auto"/>
                <w:lang w:val="en-US"/>
              </w:rPr>
            </w:pPr>
            <w:r w:rsidRPr="00BC5533">
              <w:rPr>
                <w:rFonts w:ascii="Times New Roman" w:hAnsi="Times New Roman" w:cs="Times New Roman"/>
                <w:color w:val="auto"/>
                <w:lang w:val="en-US"/>
              </w:rPr>
              <w:lastRenderedPageBreak/>
              <w:t>Theoretical concept</w:t>
            </w:r>
          </w:p>
        </w:tc>
        <w:tc>
          <w:tcPr>
            <w:tcW w:w="2394" w:type="dxa"/>
          </w:tcPr>
          <w:p w:rsidR="006F7CCB" w:rsidRPr="00BC5533" w:rsidRDefault="006F7CCB" w:rsidP="006F7CC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BC5533">
              <w:rPr>
                <w:rFonts w:ascii="Times New Roman" w:hAnsi="Times New Roman" w:cs="Times New Roman"/>
                <w:color w:val="auto"/>
                <w:lang w:val="en-US"/>
              </w:rPr>
              <w:t>Dimensions</w:t>
            </w:r>
          </w:p>
        </w:tc>
        <w:tc>
          <w:tcPr>
            <w:tcW w:w="6055" w:type="dxa"/>
          </w:tcPr>
          <w:p w:rsidR="006F7CCB" w:rsidRPr="00BC5533" w:rsidRDefault="006F7CCB" w:rsidP="006F7CC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BC5533">
              <w:rPr>
                <w:rFonts w:ascii="Times New Roman" w:hAnsi="Times New Roman" w:cs="Times New Roman"/>
                <w:color w:val="auto"/>
                <w:lang w:val="en-US"/>
              </w:rPr>
              <w:t>Measure</w:t>
            </w:r>
          </w:p>
        </w:tc>
        <w:tc>
          <w:tcPr>
            <w:tcW w:w="3099" w:type="dxa"/>
          </w:tcPr>
          <w:p w:rsidR="006F7CCB" w:rsidRPr="00BC5533" w:rsidRDefault="006F7CCB" w:rsidP="006F7CC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BC5533">
              <w:rPr>
                <w:rFonts w:ascii="Times New Roman" w:hAnsi="Times New Roman" w:cs="Times New Roman"/>
                <w:color w:val="auto"/>
                <w:lang w:val="en-US"/>
              </w:rPr>
              <w:t>Value</w:t>
            </w:r>
          </w:p>
        </w:tc>
      </w:tr>
      <w:tr w:rsidR="006F7CCB" w:rsidTr="006F7CCB">
        <w:trPr>
          <w:cnfStyle w:val="000000100000" w:firstRow="0" w:lastRow="0" w:firstColumn="0" w:lastColumn="0" w:oddVBand="0" w:evenVBand="0" w:oddHBand="1" w:evenHBand="0" w:firstRowFirstColumn="0" w:firstRowLastColumn="0" w:lastRowFirstColumn="0" w:lastRowLastColumn="0"/>
          <w:trHeight w:val="2342"/>
        </w:trPr>
        <w:tc>
          <w:tcPr>
            <w:cnfStyle w:val="001000000000" w:firstRow="0" w:lastRow="0" w:firstColumn="1" w:lastColumn="0" w:oddVBand="0" w:evenVBand="0" w:oddHBand="0" w:evenHBand="0" w:firstRowFirstColumn="0" w:firstRowLastColumn="0" w:lastRowFirstColumn="0" w:lastRowLastColumn="0"/>
            <w:tcW w:w="2501" w:type="dxa"/>
          </w:tcPr>
          <w:p w:rsidR="006F7CCB" w:rsidRPr="00131971" w:rsidRDefault="006F7CCB" w:rsidP="006F7CCB">
            <w:pPr>
              <w:rPr>
                <w:rFonts w:ascii="Times New Roman" w:hAnsi="Times New Roman" w:cs="Times New Roman"/>
                <w:color w:val="auto"/>
                <w:lang w:val="en-US"/>
              </w:rPr>
            </w:pPr>
            <w:r w:rsidRPr="00131971">
              <w:rPr>
                <w:rFonts w:ascii="Times New Roman" w:hAnsi="Times New Roman" w:cs="Times New Roman"/>
                <w:color w:val="auto"/>
                <w:lang w:val="en-US"/>
              </w:rPr>
              <w:t>Coordination ambition</w:t>
            </w:r>
          </w:p>
        </w:tc>
        <w:tc>
          <w:tcPr>
            <w:tcW w:w="2394" w:type="dxa"/>
          </w:tcPr>
          <w:p w:rsidR="006F7CCB" w:rsidRPr="00131971" w:rsidRDefault="006F7CCB" w:rsidP="006F7C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p>
        </w:tc>
        <w:tc>
          <w:tcPr>
            <w:tcW w:w="6055" w:type="dxa"/>
          </w:tcPr>
          <w:p w:rsidR="006F7CCB" w:rsidRPr="00131971" w:rsidRDefault="006F7CCB" w:rsidP="006F7CCB">
            <w:pPr>
              <w:pStyle w:val="Lijstalinea"/>
              <w:numPr>
                <w:ilvl w:val="0"/>
                <w:numId w:val="16"/>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Are coordination and EU-level activity concentrated in a few policy areas of particular national interest?</w:t>
            </w:r>
          </w:p>
          <w:p w:rsidR="006F7CCB" w:rsidRPr="00131971" w:rsidRDefault="006F7CCB" w:rsidP="006F7CCB">
            <w:pPr>
              <w:pStyle w:val="Lijstalinea"/>
              <w:numPr>
                <w:ilvl w:val="0"/>
                <w:numId w:val="16"/>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Does coordination take place for issues clearly falling into the realm of one ministry?</w:t>
            </w:r>
          </w:p>
          <w:p w:rsidR="006F7CCB" w:rsidRPr="00131971" w:rsidRDefault="006F7CCB" w:rsidP="006F7CCB">
            <w:pPr>
              <w:pStyle w:val="Lijstalinea"/>
              <w:numPr>
                <w:ilvl w:val="0"/>
                <w:numId w:val="16"/>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Are stakeholders, such as subnational authorities, consulted?</w:t>
            </w:r>
          </w:p>
          <w:p w:rsidR="006F7CCB" w:rsidRPr="00131971" w:rsidRDefault="006F7CCB" w:rsidP="006F7C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w:t>
            </w:r>
            <w:proofErr w:type="spellStart"/>
            <w:r w:rsidRPr="00131971">
              <w:rPr>
                <w:rFonts w:ascii="Times New Roman" w:hAnsi="Times New Roman" w:cs="Times New Roman"/>
                <w:color w:val="auto"/>
                <w:lang w:val="en-US"/>
              </w:rPr>
              <w:t>Gärtner</w:t>
            </w:r>
            <w:proofErr w:type="spellEnd"/>
            <w:r w:rsidRPr="00131971">
              <w:rPr>
                <w:rFonts w:ascii="Times New Roman" w:hAnsi="Times New Roman" w:cs="Times New Roman"/>
                <w:color w:val="auto"/>
                <w:lang w:val="en-US"/>
              </w:rPr>
              <w:t xml:space="preserve"> et al., 2011)</w:t>
            </w:r>
          </w:p>
        </w:tc>
        <w:tc>
          <w:tcPr>
            <w:tcW w:w="3099" w:type="dxa"/>
          </w:tcPr>
          <w:p w:rsidR="006F7CCB" w:rsidRPr="00131971" w:rsidRDefault="006F7CCB" w:rsidP="006F7C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Comprehensive or selective</w:t>
            </w:r>
          </w:p>
        </w:tc>
      </w:tr>
      <w:tr w:rsidR="006F7CCB" w:rsidRPr="00446B77" w:rsidTr="006F7CCB">
        <w:trPr>
          <w:trHeight w:val="1010"/>
        </w:trPr>
        <w:tc>
          <w:tcPr>
            <w:cnfStyle w:val="001000000000" w:firstRow="0" w:lastRow="0" w:firstColumn="1" w:lastColumn="0" w:oddVBand="0" w:evenVBand="0" w:oddHBand="0" w:evenHBand="0" w:firstRowFirstColumn="0" w:firstRowLastColumn="0" w:lastRowFirstColumn="0" w:lastRowLastColumn="0"/>
            <w:tcW w:w="2501" w:type="dxa"/>
          </w:tcPr>
          <w:p w:rsidR="006F7CCB" w:rsidRPr="00131971" w:rsidRDefault="006F7CCB" w:rsidP="006F7CCB">
            <w:pPr>
              <w:rPr>
                <w:rFonts w:ascii="Times New Roman" w:hAnsi="Times New Roman" w:cs="Times New Roman"/>
                <w:color w:val="auto"/>
                <w:lang w:val="en-US"/>
              </w:rPr>
            </w:pPr>
            <w:r w:rsidRPr="00131971">
              <w:rPr>
                <w:rFonts w:ascii="Times New Roman" w:hAnsi="Times New Roman" w:cs="Times New Roman"/>
                <w:color w:val="auto"/>
                <w:lang w:val="en-US"/>
              </w:rPr>
              <w:t>Distribution of power</w:t>
            </w:r>
          </w:p>
        </w:tc>
        <w:tc>
          <w:tcPr>
            <w:tcW w:w="2394" w:type="dxa"/>
          </w:tcPr>
          <w:p w:rsidR="006F7CCB" w:rsidRPr="00131971"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Central coordinator</w:t>
            </w:r>
          </w:p>
        </w:tc>
        <w:tc>
          <w:tcPr>
            <w:tcW w:w="6055" w:type="dxa"/>
          </w:tcPr>
          <w:p w:rsidR="006F7CCB" w:rsidRPr="00131971" w:rsidRDefault="006F7CCB" w:rsidP="006F7CCB">
            <w:pPr>
              <w:pStyle w:val="Lijstalinea"/>
              <w:numPr>
                <w:ilvl w:val="0"/>
                <w:numId w:val="14"/>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Is there a unit responsible for the overall process of coordinating negotiation positions towards the Council?</w:t>
            </w:r>
          </w:p>
          <w:p w:rsidR="006F7CCB" w:rsidRPr="00131971" w:rsidRDefault="006F7CCB" w:rsidP="006F7CCB">
            <w:pPr>
              <w:pStyle w:val="Lijstalinea"/>
              <w:numPr>
                <w:ilvl w:val="0"/>
                <w:numId w:val="14"/>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Where is the unit placed in the ministerial system?</w:t>
            </w:r>
          </w:p>
        </w:tc>
        <w:tc>
          <w:tcPr>
            <w:tcW w:w="3099" w:type="dxa"/>
          </w:tcPr>
          <w:p w:rsidR="006F7CCB" w:rsidRPr="00131971"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p>
        </w:tc>
      </w:tr>
      <w:tr w:rsidR="006F7CCB" w:rsidRPr="00446B77" w:rsidTr="006F7CCB">
        <w:trPr>
          <w:cnfStyle w:val="000000100000" w:firstRow="0" w:lastRow="0" w:firstColumn="0" w:lastColumn="0" w:oddVBand="0" w:evenVBand="0" w:oddHBand="1" w:evenHBand="0" w:firstRowFirstColumn="0" w:firstRowLastColumn="0" w:lastRowFirstColumn="0" w:lastRowLastColumn="0"/>
          <w:trHeight w:val="1332"/>
        </w:trPr>
        <w:tc>
          <w:tcPr>
            <w:cnfStyle w:val="001000000000" w:firstRow="0" w:lastRow="0" w:firstColumn="1" w:lastColumn="0" w:oddVBand="0" w:evenVBand="0" w:oddHBand="0" w:evenHBand="0" w:firstRowFirstColumn="0" w:firstRowLastColumn="0" w:lastRowFirstColumn="0" w:lastRowLastColumn="0"/>
            <w:tcW w:w="2501" w:type="dxa"/>
          </w:tcPr>
          <w:p w:rsidR="006F7CCB" w:rsidRPr="00131971" w:rsidRDefault="006F7CCB" w:rsidP="006F7CCB">
            <w:pPr>
              <w:rPr>
                <w:rFonts w:ascii="Times New Roman" w:hAnsi="Times New Roman" w:cs="Times New Roman"/>
                <w:color w:val="auto"/>
                <w:lang w:val="en-US"/>
              </w:rPr>
            </w:pPr>
          </w:p>
        </w:tc>
        <w:tc>
          <w:tcPr>
            <w:tcW w:w="2394" w:type="dxa"/>
          </w:tcPr>
          <w:p w:rsidR="006F7CCB" w:rsidRPr="00131971" w:rsidRDefault="006F7CCB" w:rsidP="006F7C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Conflict resolution</w:t>
            </w:r>
          </w:p>
        </w:tc>
        <w:tc>
          <w:tcPr>
            <w:tcW w:w="6055" w:type="dxa"/>
          </w:tcPr>
          <w:p w:rsidR="006F7CCB" w:rsidRPr="00131971" w:rsidRDefault="006F7CCB" w:rsidP="006F7CCB">
            <w:pPr>
              <w:pStyle w:val="Lijstalinea"/>
              <w:numPr>
                <w:ilvl w:val="0"/>
                <w:numId w:val="15"/>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How is the central coordinator responsible for the overall coordinating process?</w:t>
            </w:r>
          </w:p>
          <w:p w:rsidR="006F7CCB" w:rsidRPr="00131971" w:rsidRDefault="006F7CCB" w:rsidP="006F7CCB">
            <w:pPr>
              <w:pStyle w:val="Lijstalinea"/>
              <w:numPr>
                <w:ilvl w:val="0"/>
                <w:numId w:val="15"/>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Is there a system in place to handle conflict resolution and how powerful is it?</w:t>
            </w:r>
          </w:p>
        </w:tc>
        <w:tc>
          <w:tcPr>
            <w:tcW w:w="3099" w:type="dxa"/>
          </w:tcPr>
          <w:p w:rsidR="006F7CCB" w:rsidRPr="00131971" w:rsidRDefault="006F7CCB" w:rsidP="006F7C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Measured by Jensen (2014). Question 1 ranges on a scale from 1-3; question 2 on a scale from 1-5.</w:t>
            </w:r>
          </w:p>
        </w:tc>
      </w:tr>
      <w:tr w:rsidR="006F7CCB" w:rsidTr="006F7CCB">
        <w:trPr>
          <w:trHeight w:val="986"/>
        </w:trPr>
        <w:tc>
          <w:tcPr>
            <w:cnfStyle w:val="001000000000" w:firstRow="0" w:lastRow="0" w:firstColumn="1" w:lastColumn="0" w:oddVBand="0" w:evenVBand="0" w:oddHBand="0" w:evenHBand="0" w:firstRowFirstColumn="0" w:firstRowLastColumn="0" w:lastRowFirstColumn="0" w:lastRowLastColumn="0"/>
            <w:tcW w:w="2501" w:type="dxa"/>
          </w:tcPr>
          <w:p w:rsidR="006F7CCB" w:rsidRPr="00131971" w:rsidRDefault="006F7CCB" w:rsidP="006F7CCB">
            <w:pPr>
              <w:rPr>
                <w:rFonts w:ascii="Times New Roman" w:hAnsi="Times New Roman" w:cs="Times New Roman"/>
                <w:color w:val="auto"/>
                <w:lang w:val="en-US"/>
              </w:rPr>
            </w:pPr>
            <w:r w:rsidRPr="00131971">
              <w:rPr>
                <w:rFonts w:ascii="Times New Roman" w:hAnsi="Times New Roman" w:cs="Times New Roman"/>
                <w:color w:val="auto"/>
                <w:lang w:val="en-US"/>
              </w:rPr>
              <w:t>Strategic use of political opportunity</w:t>
            </w:r>
          </w:p>
        </w:tc>
        <w:tc>
          <w:tcPr>
            <w:tcW w:w="2394" w:type="dxa"/>
          </w:tcPr>
          <w:p w:rsidR="006F7CCB" w:rsidRPr="00131971"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Territorial structure</w:t>
            </w:r>
          </w:p>
        </w:tc>
        <w:tc>
          <w:tcPr>
            <w:tcW w:w="6055" w:type="dxa"/>
          </w:tcPr>
          <w:p w:rsidR="006F7CCB" w:rsidRPr="00131971"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 xml:space="preserve">The extent to which a country can be classified as a federal state on the </w:t>
            </w:r>
            <w:proofErr w:type="spellStart"/>
            <w:r w:rsidRPr="00131971">
              <w:rPr>
                <w:rFonts w:ascii="Times New Roman" w:hAnsi="Times New Roman" w:cs="Times New Roman"/>
                <w:color w:val="auto"/>
                <w:lang w:val="en-US"/>
              </w:rPr>
              <w:t>Gerring</w:t>
            </w:r>
            <w:proofErr w:type="spellEnd"/>
            <w:r w:rsidRPr="00131971">
              <w:rPr>
                <w:rFonts w:ascii="Times New Roman" w:hAnsi="Times New Roman" w:cs="Times New Roman"/>
                <w:color w:val="auto"/>
                <w:lang w:val="en-US"/>
              </w:rPr>
              <w:t>-Thacker index (Jensen, 2014)</w:t>
            </w:r>
          </w:p>
        </w:tc>
        <w:tc>
          <w:tcPr>
            <w:tcW w:w="3099" w:type="dxa"/>
          </w:tcPr>
          <w:p w:rsidR="006F7CCB" w:rsidRPr="00131971"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Scale from 1 to 5</w:t>
            </w:r>
          </w:p>
          <w:p w:rsidR="006F7CCB" w:rsidRPr="00131971"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 xml:space="preserve">(1 = completely federal; </w:t>
            </w:r>
          </w:p>
          <w:p w:rsidR="006F7CCB" w:rsidRPr="00131971"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5 = completely unitary)</w:t>
            </w:r>
          </w:p>
        </w:tc>
      </w:tr>
      <w:tr w:rsidR="006F7CCB" w:rsidRPr="00446B77" w:rsidTr="006F7CCB">
        <w:trPr>
          <w:cnfStyle w:val="000000100000" w:firstRow="0" w:lastRow="0" w:firstColumn="0" w:lastColumn="0" w:oddVBand="0" w:evenVBand="0" w:oddHBand="1" w:evenHBand="0" w:firstRowFirstColumn="0" w:firstRowLastColumn="0" w:lastRowFirstColumn="0" w:lastRowLastColumn="0"/>
          <w:trHeight w:val="1332"/>
        </w:trPr>
        <w:tc>
          <w:tcPr>
            <w:cnfStyle w:val="001000000000" w:firstRow="0" w:lastRow="0" w:firstColumn="1" w:lastColumn="0" w:oddVBand="0" w:evenVBand="0" w:oddHBand="0" w:evenHBand="0" w:firstRowFirstColumn="0" w:firstRowLastColumn="0" w:lastRowFirstColumn="0" w:lastRowLastColumn="0"/>
            <w:tcW w:w="2501" w:type="dxa"/>
          </w:tcPr>
          <w:p w:rsidR="006F7CCB" w:rsidRPr="00131971" w:rsidRDefault="006F7CCB" w:rsidP="006F7CCB">
            <w:pPr>
              <w:rPr>
                <w:rFonts w:ascii="Times New Roman" w:hAnsi="Times New Roman" w:cs="Times New Roman"/>
                <w:lang w:val="en-US"/>
              </w:rPr>
            </w:pPr>
          </w:p>
        </w:tc>
        <w:tc>
          <w:tcPr>
            <w:tcW w:w="2394" w:type="dxa"/>
          </w:tcPr>
          <w:p w:rsidR="006F7CCB" w:rsidRPr="002C018F" w:rsidRDefault="006F7CCB" w:rsidP="006F7C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highlight w:val="yellow"/>
                <w:lang w:val="en-US"/>
              </w:rPr>
            </w:pPr>
            <w:r w:rsidRPr="00C629D5">
              <w:rPr>
                <w:rFonts w:ascii="Times New Roman" w:hAnsi="Times New Roman" w:cs="Times New Roman"/>
                <w:color w:val="auto"/>
                <w:lang w:val="en-US"/>
              </w:rPr>
              <w:t>Degree of politicization</w:t>
            </w:r>
          </w:p>
        </w:tc>
        <w:tc>
          <w:tcPr>
            <w:tcW w:w="6055" w:type="dxa"/>
          </w:tcPr>
          <w:p w:rsidR="006F7CCB" w:rsidRPr="00131971" w:rsidRDefault="006F7CCB" w:rsidP="006F7CCB">
            <w:pPr>
              <w:pStyle w:val="Lijstalinea"/>
              <w:numPr>
                <w:ilvl w:val="0"/>
                <w:numId w:val="17"/>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Which are the constitutional powers</w:t>
            </w:r>
            <w:r>
              <w:rPr>
                <w:rFonts w:ascii="Times New Roman" w:hAnsi="Times New Roman" w:cs="Times New Roman"/>
                <w:color w:val="auto"/>
                <w:lang w:val="en-US"/>
              </w:rPr>
              <w:t xml:space="preserve"> in subnational parliaments</w:t>
            </w:r>
            <w:r w:rsidRPr="00131971">
              <w:rPr>
                <w:rFonts w:ascii="Times New Roman" w:hAnsi="Times New Roman" w:cs="Times New Roman"/>
                <w:color w:val="auto"/>
                <w:lang w:val="en-US"/>
              </w:rPr>
              <w:t xml:space="preserve"> regarding binding voting instructions?</w:t>
            </w:r>
          </w:p>
          <w:p w:rsidR="006F7CCB" w:rsidRPr="00131971" w:rsidRDefault="006F7CCB" w:rsidP="006F7CCB">
            <w:pPr>
              <w:pStyle w:val="Lijstalinea"/>
              <w:numPr>
                <w:ilvl w:val="0"/>
                <w:numId w:val="17"/>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131971">
              <w:rPr>
                <w:rFonts w:ascii="Times New Roman" w:hAnsi="Times New Roman" w:cs="Times New Roman"/>
                <w:color w:val="auto"/>
                <w:lang w:val="en-US"/>
              </w:rPr>
              <w:t>To what extent are specialized committees involved in EU matters</w:t>
            </w:r>
            <w:r>
              <w:rPr>
                <w:rFonts w:ascii="Times New Roman" w:hAnsi="Times New Roman" w:cs="Times New Roman"/>
                <w:color w:val="auto"/>
                <w:lang w:val="en-US"/>
              </w:rPr>
              <w:t xml:space="preserve"> in subnational parliaments</w:t>
            </w:r>
            <w:r w:rsidRPr="00131971">
              <w:rPr>
                <w:rFonts w:ascii="Times New Roman" w:hAnsi="Times New Roman" w:cs="Times New Roman"/>
                <w:color w:val="auto"/>
                <w:lang w:val="en-US"/>
              </w:rPr>
              <w:t>?</w:t>
            </w:r>
          </w:p>
        </w:tc>
        <w:tc>
          <w:tcPr>
            <w:tcW w:w="3099" w:type="dxa"/>
          </w:tcPr>
          <w:p w:rsidR="006F7CCB" w:rsidRPr="00131971" w:rsidRDefault="006F7CCB" w:rsidP="006F7CC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Possible scores: weak, moderate or strong</w:t>
            </w:r>
          </w:p>
        </w:tc>
      </w:tr>
      <w:tr w:rsidR="006F7CCB" w:rsidRPr="00446B77" w:rsidTr="006F7CCB">
        <w:trPr>
          <w:trHeight w:val="1010"/>
        </w:trPr>
        <w:tc>
          <w:tcPr>
            <w:cnfStyle w:val="001000000000" w:firstRow="0" w:lastRow="0" w:firstColumn="1" w:lastColumn="0" w:oddVBand="0" w:evenVBand="0" w:oddHBand="0" w:evenHBand="0" w:firstRowFirstColumn="0" w:firstRowLastColumn="0" w:lastRowFirstColumn="0" w:lastRowLastColumn="0"/>
            <w:tcW w:w="2501" w:type="dxa"/>
          </w:tcPr>
          <w:p w:rsidR="006F7CCB" w:rsidRPr="00131971" w:rsidRDefault="006F7CCB" w:rsidP="006F7CCB">
            <w:pPr>
              <w:tabs>
                <w:tab w:val="left" w:pos="1159"/>
              </w:tabs>
              <w:rPr>
                <w:rFonts w:ascii="Times New Roman" w:hAnsi="Times New Roman" w:cs="Times New Roman"/>
                <w:lang w:val="en-US"/>
              </w:rPr>
            </w:pPr>
            <w:r>
              <w:rPr>
                <w:rFonts w:ascii="Times New Roman" w:hAnsi="Times New Roman" w:cs="Times New Roman"/>
                <w:lang w:val="en-US"/>
              </w:rPr>
              <w:tab/>
            </w:r>
          </w:p>
        </w:tc>
        <w:tc>
          <w:tcPr>
            <w:tcW w:w="2394" w:type="dxa"/>
          </w:tcPr>
          <w:p w:rsidR="006F7CCB" w:rsidRPr="002C018F"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highlight w:val="yellow"/>
                <w:lang w:val="en-US"/>
              </w:rPr>
            </w:pPr>
            <w:r w:rsidRPr="003E5564">
              <w:rPr>
                <w:rFonts w:ascii="Times New Roman" w:hAnsi="Times New Roman" w:cs="Times New Roman"/>
                <w:color w:val="auto"/>
                <w:lang w:val="en-US"/>
              </w:rPr>
              <w:t>Salience of EU issues on the domestic agenda</w:t>
            </w:r>
          </w:p>
        </w:tc>
        <w:tc>
          <w:tcPr>
            <w:tcW w:w="6055" w:type="dxa"/>
          </w:tcPr>
          <w:p w:rsidR="006F7CCB" w:rsidRPr="00131971"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The media coverage of European affairs in national and regional newspapers</w:t>
            </w:r>
            <w:r>
              <w:rPr>
                <w:rFonts w:ascii="Times New Roman" w:hAnsi="Times New Roman" w:cs="Times New Roman"/>
                <w:color w:val="auto"/>
                <w:lang w:val="en-US"/>
              </w:rPr>
              <w:t xml:space="preserve">; </w:t>
            </w:r>
            <w:r w:rsidRPr="00131971">
              <w:rPr>
                <w:rFonts w:ascii="Times New Roman" w:hAnsi="Times New Roman" w:cs="Times New Roman"/>
                <w:color w:val="auto"/>
                <w:lang w:val="en-US"/>
              </w:rPr>
              <w:t xml:space="preserve"> </w:t>
            </w:r>
            <w:r>
              <w:rPr>
                <w:rFonts w:ascii="Times New Roman" w:hAnsi="Times New Roman" w:cs="Times New Roman"/>
                <w:color w:val="auto"/>
                <w:lang w:val="en-US"/>
              </w:rPr>
              <w:t>other expressions of multilevel governance between Europe and decentral governments in public debate</w:t>
            </w:r>
          </w:p>
        </w:tc>
        <w:tc>
          <w:tcPr>
            <w:tcW w:w="3099" w:type="dxa"/>
          </w:tcPr>
          <w:p w:rsidR="006F7CCB" w:rsidRPr="00131971"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131971">
              <w:rPr>
                <w:rFonts w:ascii="Times New Roman" w:hAnsi="Times New Roman" w:cs="Times New Roman"/>
                <w:color w:val="auto"/>
                <w:lang w:val="en-US"/>
              </w:rPr>
              <w:t>European Union/ Euroscepticism/ European citizenship/ Europe</w:t>
            </w:r>
          </w:p>
        </w:tc>
      </w:tr>
    </w:tbl>
    <w:p w:rsidR="006F7CCB" w:rsidRDefault="006F7CCB" w:rsidP="002A7C99">
      <w:pPr>
        <w:spacing w:after="0" w:line="360" w:lineRule="auto"/>
        <w:rPr>
          <w:rFonts w:ascii="Times New Roman" w:hAnsi="Times New Roman" w:cs="Times New Roman"/>
          <w:lang w:val="en-US" w:eastAsia="nl-NL"/>
        </w:rPr>
      </w:pPr>
      <w:r>
        <w:rPr>
          <w:rFonts w:ascii="Times New Roman" w:hAnsi="Times New Roman" w:cs="Times New Roman"/>
          <w:lang w:val="en-US" w:eastAsia="nl-NL"/>
        </w:rPr>
        <w:t>Table 1: Operationalization</w:t>
      </w:r>
    </w:p>
    <w:p w:rsidR="006F7CCB" w:rsidRDefault="006F7CCB" w:rsidP="002A7C99">
      <w:pPr>
        <w:spacing w:after="0" w:line="360" w:lineRule="auto"/>
        <w:rPr>
          <w:rFonts w:ascii="Times New Roman" w:hAnsi="Times New Roman" w:cs="Times New Roman"/>
          <w:lang w:val="en-US" w:eastAsia="nl-NL"/>
        </w:rPr>
        <w:sectPr w:rsidR="006F7CCB" w:rsidSect="006F7CCB">
          <w:pgSz w:w="16838" w:h="11906" w:orient="landscape"/>
          <w:pgMar w:top="1418" w:right="1418" w:bottom="1418" w:left="1418" w:header="709" w:footer="709" w:gutter="0"/>
          <w:cols w:space="708"/>
          <w:titlePg/>
          <w:docGrid w:linePitch="360"/>
        </w:sectPr>
      </w:pPr>
    </w:p>
    <w:p w:rsidR="006F7CCB" w:rsidRPr="00044978" w:rsidRDefault="006F7CCB" w:rsidP="006F7CCB">
      <w:pPr>
        <w:pStyle w:val="Kop1"/>
        <w:spacing w:before="0" w:line="360" w:lineRule="auto"/>
        <w:rPr>
          <w:rFonts w:ascii="Times New Roman" w:hAnsi="Times New Roman" w:cs="Times New Roman"/>
          <w:b w:val="0"/>
          <w:color w:val="auto"/>
          <w:sz w:val="32"/>
          <w:szCs w:val="32"/>
          <w:lang w:val="en-US"/>
        </w:rPr>
      </w:pPr>
      <w:bookmarkStart w:id="113" w:name="_Toc480834013"/>
      <w:r w:rsidRPr="00044978">
        <w:rPr>
          <w:rFonts w:ascii="Times New Roman" w:hAnsi="Times New Roman" w:cs="Times New Roman"/>
          <w:color w:val="auto"/>
          <w:sz w:val="32"/>
          <w:szCs w:val="32"/>
          <w:lang w:val="en-US"/>
        </w:rPr>
        <w:lastRenderedPageBreak/>
        <w:t>Analysis of coordination mechanisms in the Netherlands and Belgium</w:t>
      </w:r>
      <w:bookmarkEnd w:id="113"/>
    </w:p>
    <w:p w:rsidR="006F7CCB" w:rsidRPr="00044978" w:rsidRDefault="00FA2B2C" w:rsidP="006F7CCB">
      <w:pPr>
        <w:rPr>
          <w:lang w:val="en-US"/>
        </w:rPr>
      </w:pPr>
      <w:r>
        <w:rPr>
          <w:lang w:val="en-US"/>
        </w:rPr>
        <w:pict>
          <v:rect id="_x0000_i1030" style="width:453.6pt;height:2.25pt" o:hralign="center" o:hrstd="t" o:hrnoshade="t" o:hr="t" fillcolor="#ffc000" stroked="f"/>
        </w:pict>
      </w:r>
    </w:p>
    <w:p w:rsidR="006F7CCB" w:rsidRDefault="006F7CCB" w:rsidP="006F7CCB">
      <w:pPr>
        <w:spacing w:after="0" w:line="360" w:lineRule="auto"/>
        <w:rPr>
          <w:rFonts w:ascii="Times New Roman" w:hAnsi="Times New Roman" w:cs="Times New Roman"/>
          <w:sz w:val="24"/>
          <w:szCs w:val="24"/>
          <w:lang w:val="en-US"/>
        </w:rPr>
      </w:pPr>
      <w:r w:rsidRPr="00044978">
        <w:rPr>
          <w:rFonts w:ascii="Times New Roman" w:hAnsi="Times New Roman" w:cs="Times New Roman"/>
          <w:sz w:val="24"/>
          <w:szCs w:val="24"/>
          <w:lang w:val="en-US"/>
        </w:rPr>
        <w:t>The first part of the analysis describes the (changes in the)</w:t>
      </w:r>
      <w:r>
        <w:rPr>
          <w:rFonts w:ascii="Times New Roman" w:hAnsi="Times New Roman" w:cs="Times New Roman"/>
          <w:sz w:val="24"/>
          <w:szCs w:val="24"/>
          <w:lang w:val="en-US"/>
        </w:rPr>
        <w:t xml:space="preserve"> coordination structures in the Netherlands and Belgium. It first discusses the coordination ambition in the Netherlands and Belgium over time, and then turns to the centralization of coordination.</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The second part explains these structures and their changes by analyzing different (stable and changing) domestic factors in the two member states.</w:t>
      </w:r>
    </w:p>
    <w:p w:rsidR="006F7CCB" w:rsidRDefault="006F7CCB" w:rsidP="006F7CCB">
      <w:pPr>
        <w:spacing w:after="0" w:line="360" w:lineRule="auto"/>
        <w:rPr>
          <w:rFonts w:ascii="Times New Roman" w:hAnsi="Times New Roman" w:cs="Times New Roman"/>
          <w:sz w:val="24"/>
          <w:szCs w:val="24"/>
          <w:lang w:val="en-US"/>
        </w:rPr>
      </w:pPr>
    </w:p>
    <w:p w:rsidR="006F7CCB" w:rsidRDefault="006F7CCB" w:rsidP="006F7CCB">
      <w:pPr>
        <w:pStyle w:val="Kop2"/>
        <w:spacing w:before="0" w:line="360" w:lineRule="auto"/>
        <w:ind w:firstLine="708"/>
        <w:rPr>
          <w:rFonts w:ascii="Times New Roman" w:hAnsi="Times New Roman" w:cs="Times New Roman"/>
          <w:color w:val="auto"/>
          <w:lang w:val="en-US"/>
        </w:rPr>
      </w:pPr>
      <w:bookmarkStart w:id="114" w:name="_Toc480834014"/>
      <w:r w:rsidRPr="00044978">
        <w:rPr>
          <w:rFonts w:ascii="Times New Roman" w:hAnsi="Times New Roman" w:cs="Times New Roman"/>
          <w:color w:val="auto"/>
          <w:lang w:val="en-US"/>
        </w:rPr>
        <w:t>4.1. Coordination ambition</w:t>
      </w:r>
      <w:bookmarkEnd w:id="114"/>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The coordination ambition of member states can vary between far-reaching, strategic and directive conceptions that are comprehensive in scope on the one hand, to more modest and selective ambitions on the other hand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2003). When a member state has a very comprehensive coordination ambition, it tries to construe an agreed position with all involved actors on every issue of EU decision-making (Ibid, 2003). Member states that apply a more selective coordination ambition only try to reach an agreed position on the most important issues for their country (Ibid, 2003).</w:t>
      </w:r>
    </w:p>
    <w:p w:rsidR="006F7CCB" w:rsidRDefault="006F7CCB" w:rsidP="006F7CCB">
      <w:pPr>
        <w:spacing w:after="0" w:line="360" w:lineRule="auto"/>
        <w:rPr>
          <w:rFonts w:ascii="Times New Roman" w:hAnsi="Times New Roman" w:cs="Times New Roman"/>
          <w:sz w:val="24"/>
          <w:szCs w:val="24"/>
          <w:lang w:val="en-US"/>
        </w:rPr>
      </w:pPr>
    </w:p>
    <w:p w:rsidR="006F7CCB" w:rsidRDefault="006F7CCB" w:rsidP="006F7CCB">
      <w:pPr>
        <w:spacing w:after="0" w:line="360" w:lineRule="auto"/>
        <w:rPr>
          <w:rFonts w:ascii="Times New Roman" w:hAnsi="Times New Roman" w:cs="Times New Roman"/>
          <w:sz w:val="24"/>
          <w:szCs w:val="24"/>
          <w:u w:val="single"/>
          <w:lang w:val="en-US"/>
        </w:rPr>
      </w:pPr>
      <w:r>
        <w:rPr>
          <w:rFonts w:ascii="Times New Roman" w:hAnsi="Times New Roman" w:cs="Times New Roman"/>
          <w:sz w:val="24"/>
          <w:szCs w:val="24"/>
          <w:u w:val="single"/>
          <w:lang w:val="en-US"/>
        </w:rPr>
        <w:t>4.1.1. The Netherlands</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The most important committee in the Dutch coordination system is the BNC working group (</w:t>
      </w:r>
      <w:proofErr w:type="spellStart"/>
      <w:r>
        <w:rPr>
          <w:rFonts w:ascii="Times New Roman" w:hAnsi="Times New Roman" w:cs="Times New Roman"/>
          <w:i/>
          <w:sz w:val="24"/>
          <w:szCs w:val="24"/>
          <w:lang w:val="en-US"/>
        </w:rPr>
        <w:t>Beoordeling</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Nieuwe</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Commissievoorstellen</w:t>
      </w:r>
      <w:proofErr w:type="spellEnd"/>
      <w:r>
        <w:rPr>
          <w:rFonts w:ascii="Times New Roman" w:hAnsi="Times New Roman" w:cs="Times New Roman"/>
          <w:sz w:val="24"/>
          <w:szCs w:val="24"/>
          <w:lang w:val="en-US"/>
        </w:rPr>
        <w:t>) (</w:t>
      </w:r>
      <w:proofErr w:type="spellStart"/>
      <w:r>
        <w:rPr>
          <w:rFonts w:ascii="Times New Roman" w:hAnsi="Times New Roman" w:cs="Times New Roman"/>
          <w:sz w:val="24"/>
          <w:szCs w:val="24"/>
          <w:lang w:val="en-US"/>
        </w:rPr>
        <w:t>EuropaNu</w:t>
      </w:r>
      <w:proofErr w:type="spellEnd"/>
      <w:r>
        <w:rPr>
          <w:rFonts w:ascii="Times New Roman" w:hAnsi="Times New Roman" w:cs="Times New Roman"/>
          <w:sz w:val="24"/>
          <w:szCs w:val="24"/>
          <w:lang w:val="en-US"/>
        </w:rPr>
        <w:t>, 2016). New proposals for policies and regulations coming from both the European Commission and other member states are submitted to the BNC working group. The working group then prepares a first Dutch position on these new proposals (</w:t>
      </w:r>
      <w:proofErr w:type="spellStart"/>
      <w:r>
        <w:rPr>
          <w:rFonts w:ascii="Times New Roman" w:hAnsi="Times New Roman" w:cs="Times New Roman"/>
          <w:sz w:val="24"/>
          <w:szCs w:val="24"/>
          <w:lang w:val="en-US"/>
        </w:rPr>
        <w:t>EuropaNu</w:t>
      </w:r>
      <w:proofErr w:type="spellEnd"/>
      <w:r>
        <w:rPr>
          <w:rFonts w:ascii="Times New Roman" w:hAnsi="Times New Roman" w:cs="Times New Roman"/>
          <w:sz w:val="24"/>
          <w:szCs w:val="24"/>
          <w:lang w:val="en-US"/>
        </w:rPr>
        <w:t>, 2016). They write a so-called BNC file (</w:t>
      </w:r>
      <w:r>
        <w:rPr>
          <w:rFonts w:ascii="Times New Roman" w:hAnsi="Times New Roman" w:cs="Times New Roman"/>
          <w:i/>
          <w:sz w:val="24"/>
          <w:szCs w:val="24"/>
          <w:lang w:val="en-US"/>
        </w:rPr>
        <w:t>fiche</w:t>
      </w:r>
      <w:r>
        <w:rPr>
          <w:rFonts w:ascii="Times New Roman" w:hAnsi="Times New Roman" w:cs="Times New Roman"/>
          <w:sz w:val="24"/>
          <w:szCs w:val="24"/>
          <w:lang w:val="en-US"/>
        </w:rPr>
        <w:t>) on behalf of the Dutch government in which a description of the proposal is given as well as the financial and legal implications for the Netherlands, the relation to subsidiarity, and a rough outline of the position that should be taken in the Council  of Ministers’ working group (</w:t>
      </w:r>
      <w:proofErr w:type="spellStart"/>
      <w:r>
        <w:rPr>
          <w:rFonts w:ascii="Times New Roman" w:hAnsi="Times New Roman" w:cs="Times New Roman"/>
          <w:sz w:val="24"/>
          <w:szCs w:val="24"/>
          <w:lang w:val="en-US"/>
        </w:rPr>
        <w:t>Andeweg</w:t>
      </w:r>
      <w:proofErr w:type="spellEnd"/>
      <w:r>
        <w:rPr>
          <w:rFonts w:ascii="Times New Roman" w:hAnsi="Times New Roman" w:cs="Times New Roman"/>
          <w:sz w:val="24"/>
          <w:szCs w:val="24"/>
          <w:lang w:val="en-US"/>
        </w:rPr>
        <w:t xml:space="preserve"> &amp; Irwin, 2009). These BNC files are the input for Dutch negotiators in Brussels (</w:t>
      </w:r>
      <w:proofErr w:type="spellStart"/>
      <w:r>
        <w:rPr>
          <w:rFonts w:ascii="Times New Roman" w:hAnsi="Times New Roman" w:cs="Times New Roman"/>
          <w:sz w:val="24"/>
          <w:szCs w:val="24"/>
          <w:lang w:val="en-US"/>
        </w:rPr>
        <w:t>EuropaNu</w:t>
      </w:r>
      <w:proofErr w:type="spellEnd"/>
      <w:r>
        <w:rPr>
          <w:rFonts w:ascii="Times New Roman" w:hAnsi="Times New Roman" w:cs="Times New Roman"/>
          <w:sz w:val="24"/>
          <w:szCs w:val="24"/>
          <w:lang w:val="en-US"/>
        </w:rPr>
        <w:t>, 2016). Members of the BNC working group are officials from the International Executive Board and/or EU affairs of each ministry. Every two weeks, new proposals are discussed in a BNC meeting (Ibid, 2016). Goal of this committee is to prevent late and incorrect implementation of European legislation through an early assessment of new proposals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Hielscher</w:t>
      </w:r>
      <w:proofErr w:type="spellEnd"/>
      <w:r>
        <w:rPr>
          <w:rFonts w:ascii="Times New Roman" w:hAnsi="Times New Roman" w:cs="Times New Roman"/>
          <w:sz w:val="24"/>
          <w:szCs w:val="24"/>
          <w:lang w:val="en-US"/>
        </w:rPr>
        <w:t xml:space="preserve"> &amp; van </w:t>
      </w:r>
      <w:proofErr w:type="spellStart"/>
      <w:r>
        <w:rPr>
          <w:rFonts w:ascii="Times New Roman" w:hAnsi="Times New Roman" w:cs="Times New Roman"/>
          <w:sz w:val="24"/>
          <w:szCs w:val="24"/>
          <w:lang w:val="en-US"/>
        </w:rPr>
        <w:t>Keulen</w:t>
      </w:r>
      <w:proofErr w:type="spellEnd"/>
      <w:r>
        <w:rPr>
          <w:rFonts w:ascii="Times New Roman" w:hAnsi="Times New Roman" w:cs="Times New Roman"/>
          <w:sz w:val="24"/>
          <w:szCs w:val="24"/>
          <w:lang w:val="en-US"/>
        </w:rPr>
        <w:t xml:space="preserve">, 2015). Besides the representatives from each </w:t>
      </w:r>
      <w:r>
        <w:rPr>
          <w:rFonts w:ascii="Times New Roman" w:hAnsi="Times New Roman" w:cs="Times New Roman"/>
          <w:sz w:val="24"/>
          <w:szCs w:val="24"/>
          <w:lang w:val="en-US"/>
        </w:rPr>
        <w:lastRenderedPageBreak/>
        <w:t>ministry, also representatives of local and provincial governments take part (Ibid, 2015). Since September 2001 representatives from the umbrella organizations for decentral governments in the Netherlands (</w:t>
      </w:r>
      <w:proofErr w:type="spellStart"/>
      <w:r>
        <w:rPr>
          <w:rFonts w:ascii="Times New Roman" w:hAnsi="Times New Roman" w:cs="Times New Roman"/>
          <w:i/>
          <w:sz w:val="24"/>
          <w:szCs w:val="24"/>
          <w:lang w:val="en-US"/>
        </w:rPr>
        <w:t>Vereniging</w:t>
      </w:r>
      <w:proofErr w:type="spellEnd"/>
      <w:r>
        <w:rPr>
          <w:rFonts w:ascii="Times New Roman" w:hAnsi="Times New Roman" w:cs="Times New Roman"/>
          <w:i/>
          <w:sz w:val="24"/>
          <w:szCs w:val="24"/>
          <w:lang w:val="en-US"/>
        </w:rPr>
        <w:t xml:space="preserve"> van </w:t>
      </w:r>
      <w:proofErr w:type="spellStart"/>
      <w:r>
        <w:rPr>
          <w:rFonts w:ascii="Times New Roman" w:hAnsi="Times New Roman" w:cs="Times New Roman"/>
          <w:i/>
          <w:sz w:val="24"/>
          <w:szCs w:val="24"/>
          <w:lang w:val="en-US"/>
        </w:rPr>
        <w:t>Nederlandse</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Gemeenten</w:t>
      </w:r>
      <w:proofErr w:type="spellEnd"/>
      <w:r>
        <w:rPr>
          <w:rFonts w:ascii="Times New Roman" w:hAnsi="Times New Roman" w:cs="Times New Roman"/>
          <w:sz w:val="24"/>
          <w:szCs w:val="24"/>
          <w:lang w:val="en-US"/>
        </w:rPr>
        <w:t xml:space="preserve">: VNG and </w:t>
      </w:r>
      <w:proofErr w:type="spellStart"/>
      <w:r>
        <w:rPr>
          <w:rFonts w:ascii="Times New Roman" w:hAnsi="Times New Roman" w:cs="Times New Roman"/>
          <w:i/>
          <w:sz w:val="24"/>
          <w:szCs w:val="24"/>
          <w:lang w:val="en-US"/>
        </w:rPr>
        <w:t>Interprovinciaal</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Overleg</w:t>
      </w:r>
      <w:proofErr w:type="spellEnd"/>
      <w:r>
        <w:rPr>
          <w:rFonts w:ascii="Times New Roman" w:hAnsi="Times New Roman" w:cs="Times New Roman"/>
          <w:sz w:val="24"/>
          <w:szCs w:val="24"/>
          <w:lang w:val="en-US"/>
        </w:rPr>
        <w:t>: IPO) are formally part of the BNC working group (ROB, 2004). In this way subnational authorities have increasingly been drawn into the coordination process which is otherwise ‘a rather close circle of EU experts at the ministries’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Donas</w:t>
      </w:r>
      <w:proofErr w:type="spellEnd"/>
      <w:r>
        <w:rPr>
          <w:rFonts w:ascii="Times New Roman" w:hAnsi="Times New Roman" w:cs="Times New Roman"/>
          <w:sz w:val="24"/>
          <w:szCs w:val="24"/>
          <w:lang w:val="en-US"/>
        </w:rPr>
        <w:t>, 2014).</w:t>
      </w:r>
    </w:p>
    <w:p w:rsidR="006F7CCB" w:rsidRPr="00E30ABA" w:rsidRDefault="006F7CCB" w:rsidP="006F7CCB">
      <w:pPr>
        <w:spacing w:after="0" w:line="360" w:lineRule="auto"/>
        <w:rPr>
          <w:rFonts w:ascii="Times New Roman" w:hAnsi="Times New Roman" w:cs="Times New Roman"/>
          <w:sz w:val="24"/>
          <w:szCs w:val="24"/>
          <w:lang w:val="en-US"/>
        </w:rPr>
      </w:pPr>
      <w:r w:rsidRPr="00E30ABA">
        <w:rPr>
          <w:rFonts w:ascii="Times New Roman" w:hAnsi="Times New Roman" w:cs="Times New Roman"/>
          <w:sz w:val="24"/>
          <w:szCs w:val="24"/>
          <w:lang w:val="en-US"/>
        </w:rPr>
        <w:tab/>
        <w:t>Before September 2001 when decentral governments were allowed to participate in the BNC-meetings, they already had some influence on the negotiation position of the Netherlands on the working group level. The agenda of the BNC working group was already being discussed in the</w:t>
      </w:r>
      <w:r>
        <w:rPr>
          <w:rFonts w:ascii="Times New Roman" w:hAnsi="Times New Roman" w:cs="Times New Roman"/>
          <w:sz w:val="24"/>
          <w:szCs w:val="24"/>
          <w:lang w:val="en-US"/>
        </w:rPr>
        <w:t xml:space="preserve"> so-called</w:t>
      </w:r>
      <w:r w:rsidRPr="00E30ABA">
        <w:rPr>
          <w:rFonts w:ascii="Times New Roman" w:hAnsi="Times New Roman" w:cs="Times New Roman"/>
          <w:sz w:val="24"/>
          <w:szCs w:val="24"/>
          <w:lang w:val="en-US"/>
        </w:rPr>
        <w:t xml:space="preserve"> monthly Europe-meeting of which the national government, the VNG and the IPO were members (ROB, 2004). This Europe-meeting was chaired by the Ministry of the Interior and served as the official channel by which local authorities were able to influence the Dutch negotiation position</w:t>
      </w:r>
      <w:r>
        <w:rPr>
          <w:rFonts w:ascii="Times New Roman" w:hAnsi="Times New Roman" w:cs="Times New Roman"/>
          <w:sz w:val="24"/>
          <w:szCs w:val="24"/>
          <w:lang w:val="en-US"/>
        </w:rPr>
        <w:t xml:space="preserve"> on EU affairs</w:t>
      </w:r>
      <w:r w:rsidRPr="00E30ABA">
        <w:rPr>
          <w:rFonts w:ascii="Times New Roman" w:hAnsi="Times New Roman" w:cs="Times New Roman"/>
          <w:sz w:val="24"/>
          <w:szCs w:val="24"/>
          <w:lang w:val="en-US"/>
        </w:rPr>
        <w:t xml:space="preserve"> (Ibid, 2004). In this way the national government knew what priorities decentral governments had in European decision-making and this could be taken into account in the BNC-meeting. To improve the efficiency, and to shorten the time it would take to come to a decision, VNG and IPO became fully-fledged members of the BNC-meetings (Ibid, 2004). Since the decentral governments are a member of the BNC working group, the Europe meeting has become more of a platform for the exchange of relevant information between the central government and decentral authorities, in which relevant developments for decentral governments on the European level are discussed</w:t>
      </w:r>
      <w:r>
        <w:rPr>
          <w:rFonts w:ascii="Times New Roman" w:hAnsi="Times New Roman" w:cs="Times New Roman"/>
          <w:sz w:val="24"/>
          <w:szCs w:val="24"/>
          <w:lang w:val="en-US"/>
        </w:rPr>
        <w:t xml:space="preserve"> in more general terms</w:t>
      </w:r>
      <w:r w:rsidRPr="00E30ABA">
        <w:rPr>
          <w:rFonts w:ascii="Times New Roman" w:hAnsi="Times New Roman" w:cs="Times New Roman"/>
          <w:sz w:val="24"/>
          <w:szCs w:val="24"/>
          <w:lang w:val="en-US"/>
        </w:rPr>
        <w:t>.</w:t>
      </w:r>
    </w:p>
    <w:p w:rsidR="006F7CCB" w:rsidRPr="00E30ABA" w:rsidRDefault="006F7CCB" w:rsidP="006F7CCB">
      <w:pPr>
        <w:spacing w:after="0" w:line="360" w:lineRule="auto"/>
        <w:rPr>
          <w:rFonts w:ascii="Times New Roman" w:hAnsi="Times New Roman" w:cs="Times New Roman"/>
          <w:b/>
          <w:sz w:val="24"/>
          <w:szCs w:val="24"/>
          <w:lang w:val="en-US"/>
        </w:rPr>
      </w:pPr>
      <w:r w:rsidRPr="00E30ABA">
        <w:rPr>
          <w:rFonts w:ascii="Times New Roman" w:hAnsi="Times New Roman" w:cs="Times New Roman"/>
          <w:sz w:val="24"/>
          <w:szCs w:val="24"/>
          <w:lang w:val="en-US"/>
        </w:rPr>
        <w:tab/>
        <w:t>In 2005 the ‘</w:t>
      </w:r>
      <w:r>
        <w:rPr>
          <w:rFonts w:ascii="Times New Roman" w:hAnsi="Times New Roman" w:cs="Times New Roman"/>
          <w:i/>
          <w:sz w:val="24"/>
          <w:szCs w:val="24"/>
          <w:lang w:val="en-US"/>
        </w:rPr>
        <w:t xml:space="preserve">Code </w:t>
      </w:r>
      <w:proofErr w:type="spellStart"/>
      <w:r>
        <w:rPr>
          <w:rFonts w:ascii="Times New Roman" w:hAnsi="Times New Roman" w:cs="Times New Roman"/>
          <w:i/>
          <w:sz w:val="24"/>
          <w:szCs w:val="24"/>
          <w:lang w:val="en-US"/>
        </w:rPr>
        <w:t>I</w:t>
      </w:r>
      <w:r w:rsidRPr="00E30ABA">
        <w:rPr>
          <w:rFonts w:ascii="Times New Roman" w:hAnsi="Times New Roman" w:cs="Times New Roman"/>
          <w:i/>
          <w:sz w:val="24"/>
          <w:szCs w:val="24"/>
          <w:lang w:val="en-US"/>
        </w:rPr>
        <w:t>nterbestuurlijke</w:t>
      </w:r>
      <w:proofErr w:type="spellEnd"/>
      <w:r w:rsidRPr="00E30ABA">
        <w:rPr>
          <w:rFonts w:ascii="Times New Roman" w:hAnsi="Times New Roman" w:cs="Times New Roman"/>
          <w:i/>
          <w:sz w:val="24"/>
          <w:szCs w:val="24"/>
          <w:lang w:val="en-US"/>
        </w:rPr>
        <w:t xml:space="preserve"> </w:t>
      </w:r>
      <w:proofErr w:type="spellStart"/>
      <w:r w:rsidRPr="00E30ABA">
        <w:rPr>
          <w:rFonts w:ascii="Times New Roman" w:hAnsi="Times New Roman" w:cs="Times New Roman"/>
          <w:i/>
          <w:sz w:val="24"/>
          <w:szCs w:val="24"/>
          <w:lang w:val="en-US"/>
        </w:rPr>
        <w:t>Verhoudingen</w:t>
      </w:r>
      <w:proofErr w:type="spellEnd"/>
      <w:r w:rsidRPr="00E30ABA">
        <w:rPr>
          <w:rFonts w:ascii="Times New Roman" w:hAnsi="Times New Roman" w:cs="Times New Roman"/>
          <w:i/>
          <w:sz w:val="24"/>
          <w:szCs w:val="24"/>
          <w:lang w:val="en-US"/>
        </w:rPr>
        <w:t>’</w:t>
      </w:r>
      <w:r w:rsidRPr="00E30ABA">
        <w:rPr>
          <w:rFonts w:ascii="Times New Roman" w:hAnsi="Times New Roman" w:cs="Times New Roman"/>
          <w:sz w:val="24"/>
          <w:szCs w:val="24"/>
          <w:lang w:val="en-US"/>
        </w:rPr>
        <w:t xml:space="preserve"> was signed, in which agreements were made between the Ministry of the Interior, the IPO and the VNG about the tasks and competencies that each government layer has and how the different bodies can work together in an efficient way (CIV, 2005; IPO, 2014). This agreement between the different layers of government in the Netherlands  had to achieve better cooperation between different governments and a better functioning government (CIV, 2005). The Ministry of the Interior was assigned a coordinating role in promoting the interests of all layers of governments and in this Code decentral governments had the right to be involved in European decision-making, </w:t>
      </w:r>
      <w:r>
        <w:rPr>
          <w:rFonts w:ascii="Times New Roman" w:hAnsi="Times New Roman" w:cs="Times New Roman"/>
          <w:sz w:val="24"/>
          <w:szCs w:val="24"/>
          <w:lang w:val="en-US"/>
        </w:rPr>
        <w:t>although</w:t>
      </w:r>
      <w:r w:rsidRPr="00E30ABA">
        <w:rPr>
          <w:rFonts w:ascii="Times New Roman" w:hAnsi="Times New Roman" w:cs="Times New Roman"/>
          <w:sz w:val="24"/>
          <w:szCs w:val="24"/>
          <w:lang w:val="en-US"/>
        </w:rPr>
        <w:t xml:space="preserve"> the central government was still the main actor involved (CIV, 2005). If the central government did not require it necessary, decentral governments did not have to be consulted or only in a very late stage of the decision-making process (CIV, 2005).</w:t>
      </w:r>
    </w:p>
    <w:p w:rsidR="006F7CCB" w:rsidRDefault="006F7CCB" w:rsidP="006F7CCB">
      <w:pPr>
        <w:spacing w:after="0" w:line="360" w:lineRule="auto"/>
        <w:ind w:firstLine="708"/>
        <w:rPr>
          <w:rFonts w:ascii="Times New Roman" w:hAnsi="Times New Roman" w:cs="Times New Roman"/>
          <w:sz w:val="24"/>
          <w:szCs w:val="24"/>
          <w:lang w:val="en-US"/>
        </w:rPr>
      </w:pPr>
      <w:r w:rsidRPr="00E30ABA">
        <w:rPr>
          <w:rFonts w:ascii="Times New Roman" w:hAnsi="Times New Roman" w:cs="Times New Roman"/>
          <w:b/>
          <w:sz w:val="24"/>
          <w:szCs w:val="24"/>
          <w:lang w:val="en-US"/>
        </w:rPr>
        <w:lastRenderedPageBreak/>
        <w:t xml:space="preserve"> </w:t>
      </w:r>
      <w:r w:rsidRPr="00E30ABA">
        <w:rPr>
          <w:rFonts w:ascii="Times New Roman" w:hAnsi="Times New Roman" w:cs="Times New Roman"/>
          <w:sz w:val="24"/>
          <w:szCs w:val="24"/>
          <w:lang w:val="en-US"/>
        </w:rPr>
        <w:t xml:space="preserve">Since 2005 the central government, IPO and VNG </w:t>
      </w:r>
      <w:r>
        <w:rPr>
          <w:rFonts w:ascii="Times New Roman" w:hAnsi="Times New Roman" w:cs="Times New Roman"/>
          <w:sz w:val="24"/>
          <w:szCs w:val="24"/>
          <w:lang w:val="en-US"/>
        </w:rPr>
        <w:t xml:space="preserve">have </w:t>
      </w:r>
      <w:r w:rsidRPr="00E30ABA">
        <w:rPr>
          <w:rFonts w:ascii="Times New Roman" w:hAnsi="Times New Roman" w:cs="Times New Roman"/>
          <w:sz w:val="24"/>
          <w:szCs w:val="24"/>
          <w:lang w:val="en-US"/>
        </w:rPr>
        <w:t>also work</w:t>
      </w:r>
      <w:r>
        <w:rPr>
          <w:rFonts w:ascii="Times New Roman" w:hAnsi="Times New Roman" w:cs="Times New Roman"/>
          <w:sz w:val="24"/>
          <w:szCs w:val="24"/>
          <w:lang w:val="en-US"/>
        </w:rPr>
        <w:t>ed</w:t>
      </w:r>
      <w:r w:rsidRPr="00E30ABA">
        <w:rPr>
          <w:rFonts w:ascii="Times New Roman" w:hAnsi="Times New Roman" w:cs="Times New Roman"/>
          <w:sz w:val="24"/>
          <w:szCs w:val="24"/>
          <w:lang w:val="en-US"/>
        </w:rPr>
        <w:t xml:space="preserve"> closely together in ‘</w:t>
      </w:r>
      <w:proofErr w:type="spellStart"/>
      <w:r w:rsidRPr="00E30ABA">
        <w:rPr>
          <w:rFonts w:ascii="Times New Roman" w:hAnsi="Times New Roman" w:cs="Times New Roman"/>
          <w:i/>
          <w:sz w:val="24"/>
          <w:szCs w:val="24"/>
          <w:lang w:val="en-US"/>
        </w:rPr>
        <w:t>Interbestuurlijke</w:t>
      </w:r>
      <w:proofErr w:type="spellEnd"/>
      <w:r w:rsidRPr="00E30ABA">
        <w:rPr>
          <w:rFonts w:ascii="Times New Roman" w:hAnsi="Times New Roman" w:cs="Times New Roman"/>
          <w:i/>
          <w:sz w:val="24"/>
          <w:szCs w:val="24"/>
          <w:lang w:val="en-US"/>
        </w:rPr>
        <w:t xml:space="preserve"> Dossier Teams</w:t>
      </w:r>
      <w:r w:rsidRPr="00E30ABA">
        <w:rPr>
          <w:rFonts w:ascii="Times New Roman" w:hAnsi="Times New Roman" w:cs="Times New Roman"/>
          <w:sz w:val="24"/>
          <w:szCs w:val="24"/>
          <w:lang w:val="en-US"/>
        </w:rPr>
        <w:t xml:space="preserve"> (IBDT’s) (Dame</w:t>
      </w:r>
      <w:r>
        <w:rPr>
          <w:rFonts w:ascii="Times New Roman" w:hAnsi="Times New Roman" w:cs="Times New Roman"/>
          <w:sz w:val="24"/>
          <w:szCs w:val="24"/>
          <w:lang w:val="en-US"/>
        </w:rPr>
        <w:t xml:space="preserve"> &amp; Stoop</w:t>
      </w:r>
      <w:r w:rsidRPr="00E30ABA">
        <w:rPr>
          <w:rFonts w:ascii="Times New Roman" w:hAnsi="Times New Roman" w:cs="Times New Roman"/>
          <w:sz w:val="24"/>
          <w:szCs w:val="24"/>
          <w:lang w:val="en-US"/>
        </w:rPr>
        <w:t xml:space="preserve">, 2013). These teams exist within different ministries and deal with certain policy issues (Ibid, 2013). In these teams decentral governments are able to influence decision-making and set priorities. They are important for providing information for impact assessments, responding to consultations of the European Commission, writing position papers, and providing input for BNC-fiches </w:t>
      </w:r>
      <w:r>
        <w:rPr>
          <w:rFonts w:ascii="Times New Roman" w:hAnsi="Times New Roman" w:cs="Times New Roman"/>
          <w:sz w:val="24"/>
          <w:szCs w:val="24"/>
          <w:lang w:val="en-US"/>
        </w:rPr>
        <w:t>and cabinet positions (HNP, 2017</w:t>
      </w:r>
      <w:r w:rsidRPr="00E30ABA">
        <w:rPr>
          <w:rFonts w:ascii="Times New Roman" w:hAnsi="Times New Roman" w:cs="Times New Roman"/>
          <w:sz w:val="24"/>
          <w:szCs w:val="24"/>
          <w:lang w:val="en-US"/>
        </w:rPr>
        <w:t xml:space="preserve">). </w:t>
      </w:r>
      <w:r w:rsidRPr="0004123E">
        <w:rPr>
          <w:rFonts w:ascii="Times New Roman" w:hAnsi="Times New Roman" w:cs="Times New Roman"/>
          <w:sz w:val="24"/>
          <w:szCs w:val="24"/>
          <w:lang w:val="en-US"/>
        </w:rPr>
        <w:t>Currently, decentral gover</w:t>
      </w:r>
      <w:r>
        <w:rPr>
          <w:rFonts w:ascii="Times New Roman" w:hAnsi="Times New Roman" w:cs="Times New Roman"/>
          <w:sz w:val="24"/>
          <w:szCs w:val="24"/>
          <w:lang w:val="en-US"/>
        </w:rPr>
        <w:t>n</w:t>
      </w:r>
      <w:r w:rsidRPr="0004123E">
        <w:rPr>
          <w:rFonts w:ascii="Times New Roman" w:hAnsi="Times New Roman" w:cs="Times New Roman"/>
          <w:sz w:val="24"/>
          <w:szCs w:val="24"/>
          <w:lang w:val="en-US"/>
        </w:rPr>
        <w:t>ments are willing to reduce the number of priorities they set. In 2016 about 9 priority policy issues were set, whereas this will only be 3 or 4 in 2017.</w:t>
      </w:r>
      <w:r>
        <w:rPr>
          <w:rFonts w:ascii="Times New Roman" w:hAnsi="Times New Roman" w:cs="Times New Roman"/>
          <w:sz w:val="24"/>
          <w:szCs w:val="24"/>
          <w:lang w:val="en-US"/>
        </w:rPr>
        <w:t xml:space="preserve"> By working together, both IPO and VNG are able to make a bigger statement in the process of European decision-making </w:t>
      </w:r>
      <w:r w:rsidRPr="0004123E">
        <w:rPr>
          <w:rFonts w:ascii="Times New Roman" w:hAnsi="Times New Roman" w:cs="Times New Roman"/>
          <w:sz w:val="24"/>
          <w:szCs w:val="24"/>
          <w:lang w:val="en-US"/>
        </w:rPr>
        <w:t xml:space="preserve">(Mr. van </w:t>
      </w:r>
      <w:proofErr w:type="spellStart"/>
      <w:r w:rsidRPr="0004123E">
        <w:rPr>
          <w:rFonts w:ascii="Times New Roman" w:hAnsi="Times New Roman" w:cs="Times New Roman"/>
          <w:sz w:val="24"/>
          <w:szCs w:val="24"/>
          <w:lang w:val="en-US"/>
        </w:rPr>
        <w:t>Eijk</w:t>
      </w:r>
      <w:proofErr w:type="spellEnd"/>
      <w:r w:rsidRPr="0004123E">
        <w:rPr>
          <w:rFonts w:ascii="Times New Roman" w:hAnsi="Times New Roman" w:cs="Times New Roman"/>
          <w:sz w:val="24"/>
          <w:szCs w:val="24"/>
          <w:lang w:val="en-US"/>
        </w:rPr>
        <w:t xml:space="preserve"> </w:t>
      </w:r>
      <w:proofErr w:type="spellStart"/>
      <w:r w:rsidRPr="0004123E">
        <w:rPr>
          <w:rFonts w:ascii="Times New Roman" w:hAnsi="Times New Roman" w:cs="Times New Roman"/>
          <w:sz w:val="24"/>
          <w:szCs w:val="24"/>
          <w:lang w:val="en-US"/>
        </w:rPr>
        <w:t>Eren</w:t>
      </w:r>
      <w:proofErr w:type="spellEnd"/>
      <w:r w:rsidRPr="0004123E">
        <w:rPr>
          <w:rFonts w:ascii="Times New Roman" w:hAnsi="Times New Roman" w:cs="Times New Roman"/>
          <w:sz w:val="24"/>
          <w:szCs w:val="24"/>
          <w:lang w:val="en-US"/>
        </w:rPr>
        <w:t xml:space="preserve">, personal communication, April 5, 2017 </w:t>
      </w:r>
      <w:proofErr w:type="spellStart"/>
      <w:r w:rsidRPr="0004123E">
        <w:rPr>
          <w:rFonts w:ascii="Times New Roman" w:hAnsi="Times New Roman" w:cs="Times New Roman"/>
          <w:sz w:val="24"/>
          <w:szCs w:val="24"/>
          <w:lang w:val="en-US"/>
        </w:rPr>
        <w:t>ms</w:t>
      </w:r>
      <w:proofErr w:type="spellEnd"/>
      <w:r w:rsidRPr="0004123E">
        <w:rPr>
          <w:rFonts w:ascii="Times New Roman" w:hAnsi="Times New Roman" w:cs="Times New Roman"/>
          <w:sz w:val="24"/>
          <w:szCs w:val="24"/>
          <w:lang w:val="en-US"/>
        </w:rPr>
        <w:t xml:space="preserve"> </w:t>
      </w:r>
      <w:proofErr w:type="spellStart"/>
      <w:r w:rsidRPr="0004123E">
        <w:rPr>
          <w:rFonts w:ascii="Times New Roman" w:hAnsi="Times New Roman" w:cs="Times New Roman"/>
          <w:sz w:val="24"/>
          <w:szCs w:val="24"/>
          <w:lang w:val="en-US"/>
        </w:rPr>
        <w:t>T</w:t>
      </w:r>
      <w:r>
        <w:rPr>
          <w:rFonts w:ascii="Times New Roman" w:hAnsi="Times New Roman" w:cs="Times New Roman"/>
          <w:sz w:val="24"/>
          <w:szCs w:val="24"/>
          <w:lang w:val="en-US"/>
        </w:rPr>
        <w:t>e</w:t>
      </w:r>
      <w:r w:rsidRPr="0004123E">
        <w:rPr>
          <w:rFonts w:ascii="Times New Roman" w:hAnsi="Times New Roman" w:cs="Times New Roman"/>
          <w:sz w:val="24"/>
          <w:szCs w:val="24"/>
          <w:lang w:val="en-US"/>
        </w:rPr>
        <w:t>mminghoff</w:t>
      </w:r>
      <w:proofErr w:type="spellEnd"/>
      <w:r w:rsidRPr="0004123E">
        <w:rPr>
          <w:rFonts w:ascii="Times New Roman" w:hAnsi="Times New Roman" w:cs="Times New Roman"/>
          <w:sz w:val="24"/>
          <w:szCs w:val="24"/>
          <w:lang w:val="en-US"/>
        </w:rPr>
        <w:t>, personal communication, April 10 , 2017).</w:t>
      </w:r>
      <w:r>
        <w:rPr>
          <w:rFonts w:ascii="Times New Roman" w:hAnsi="Times New Roman" w:cs="Times New Roman"/>
          <w:sz w:val="24"/>
          <w:szCs w:val="24"/>
          <w:lang w:val="en-US"/>
        </w:rPr>
        <w:t xml:space="preserve"> </w:t>
      </w:r>
      <w:r w:rsidRPr="0004123E">
        <w:rPr>
          <w:rFonts w:ascii="Times New Roman" w:hAnsi="Times New Roman" w:cs="Times New Roman"/>
          <w:sz w:val="24"/>
          <w:szCs w:val="24"/>
          <w:lang w:val="en-US"/>
        </w:rPr>
        <w:t xml:space="preserve"> </w:t>
      </w:r>
    </w:p>
    <w:p w:rsidR="006F7CCB" w:rsidRDefault="006F7CCB" w:rsidP="006F7CCB">
      <w:pPr>
        <w:spacing w:after="0" w:line="360" w:lineRule="auto"/>
        <w:ind w:firstLine="708"/>
        <w:rPr>
          <w:rFonts w:ascii="Times New Roman" w:hAnsi="Times New Roman" w:cs="Times New Roman"/>
          <w:sz w:val="24"/>
          <w:szCs w:val="24"/>
          <w:lang w:val="en-US"/>
        </w:rPr>
      </w:pPr>
      <w:r w:rsidRPr="00385D2E">
        <w:rPr>
          <w:rFonts w:ascii="Times New Roman" w:hAnsi="Times New Roman" w:cs="Times New Roman"/>
          <w:sz w:val="24"/>
          <w:szCs w:val="24"/>
          <w:lang w:val="en-US"/>
        </w:rPr>
        <w:t>Some departments, such as Infrastructure &amp; Environment and Economic Affairs have set up formal IBDT’s, where cooperation on priority files for decentral governments has become a standard procedure (</w:t>
      </w:r>
      <w:proofErr w:type="spellStart"/>
      <w:r w:rsidRPr="00385D2E">
        <w:rPr>
          <w:rFonts w:ascii="Times New Roman" w:hAnsi="Times New Roman" w:cs="Times New Roman"/>
          <w:sz w:val="24"/>
          <w:szCs w:val="24"/>
          <w:lang w:val="en-US"/>
        </w:rPr>
        <w:t>MinBZK</w:t>
      </w:r>
      <w:proofErr w:type="spellEnd"/>
      <w:r w:rsidRPr="00385D2E">
        <w:rPr>
          <w:rFonts w:ascii="Times New Roman" w:hAnsi="Times New Roman" w:cs="Times New Roman"/>
          <w:sz w:val="24"/>
          <w:szCs w:val="24"/>
          <w:lang w:val="en-US"/>
        </w:rPr>
        <w:t xml:space="preserve">, 2015). </w:t>
      </w:r>
      <w:r w:rsidRPr="00E30ABA">
        <w:rPr>
          <w:rFonts w:ascii="Times New Roman" w:hAnsi="Times New Roman" w:cs="Times New Roman"/>
          <w:sz w:val="24"/>
          <w:szCs w:val="24"/>
          <w:lang w:val="en-US"/>
        </w:rPr>
        <w:t xml:space="preserve">In other cases the decentral governments are mostly an actor in regular consultations. </w:t>
      </w:r>
    </w:p>
    <w:p w:rsidR="006F7CCB" w:rsidRDefault="006F7CCB" w:rsidP="006F7CCB">
      <w:pPr>
        <w:spacing w:after="0" w:line="360" w:lineRule="auto"/>
        <w:rPr>
          <w:rFonts w:ascii="Times New Roman" w:hAnsi="Times New Roman" w:cs="Times New Roman"/>
          <w:sz w:val="24"/>
          <w:szCs w:val="24"/>
          <w:lang w:val="en-US"/>
        </w:rPr>
      </w:pPr>
    </w:p>
    <w:p w:rsidR="006F7CCB" w:rsidRPr="00E30ABA" w:rsidRDefault="006F7CCB" w:rsidP="006F7CCB">
      <w:pPr>
        <w:spacing w:after="0" w:line="360" w:lineRule="auto"/>
        <w:rPr>
          <w:rFonts w:ascii="Times New Roman" w:hAnsi="Times New Roman" w:cs="Times New Roman"/>
          <w:sz w:val="24"/>
          <w:szCs w:val="24"/>
          <w:lang w:val="en-US"/>
        </w:rPr>
      </w:pPr>
      <w:r w:rsidRPr="00E30ABA">
        <w:rPr>
          <w:rFonts w:ascii="Times New Roman" w:hAnsi="Times New Roman" w:cs="Times New Roman"/>
          <w:sz w:val="24"/>
          <w:szCs w:val="24"/>
          <w:lang w:val="en-US"/>
        </w:rPr>
        <w:t>Cooperation is mostly visible in the first pillar of the European pillar structure: economic and social structural policy, infrastructure policy, procurement, environment, state aid, and the free movement of people, as the competencies of decentral governments in Europe are m</w:t>
      </w:r>
      <w:r>
        <w:rPr>
          <w:rFonts w:ascii="Times New Roman" w:hAnsi="Times New Roman" w:cs="Times New Roman"/>
          <w:sz w:val="24"/>
          <w:szCs w:val="24"/>
          <w:lang w:val="en-US"/>
        </w:rPr>
        <w:t>ainly focused on these areas (</w:t>
      </w:r>
      <w:proofErr w:type="spellStart"/>
      <w:r>
        <w:rPr>
          <w:rFonts w:ascii="Times New Roman" w:hAnsi="Times New Roman" w:cs="Times New Roman"/>
          <w:sz w:val="24"/>
          <w:szCs w:val="24"/>
          <w:lang w:val="en-US"/>
        </w:rPr>
        <w:t>Rv</w:t>
      </w:r>
      <w:r w:rsidRPr="00E30ABA">
        <w:rPr>
          <w:rFonts w:ascii="Times New Roman" w:hAnsi="Times New Roman" w:cs="Times New Roman"/>
          <w:sz w:val="24"/>
          <w:szCs w:val="24"/>
          <w:lang w:val="en-US"/>
        </w:rPr>
        <w:t>S</w:t>
      </w:r>
      <w:proofErr w:type="spellEnd"/>
      <w:r w:rsidRPr="00E30ABA">
        <w:rPr>
          <w:rFonts w:ascii="Times New Roman" w:hAnsi="Times New Roman" w:cs="Times New Roman"/>
          <w:sz w:val="24"/>
          <w:szCs w:val="24"/>
          <w:lang w:val="en-US"/>
        </w:rPr>
        <w:t>, 2006). In order to be able to use these competencies in the best way, both central and decentral governments have realized that decentral governments should be able to provide input for the Dutch negotiation position in an early stage in as many policy areas as possible (Ibid, 2006).</w:t>
      </w:r>
    </w:p>
    <w:p w:rsidR="006F7CCB" w:rsidRPr="00E30ABA" w:rsidRDefault="006F7CCB" w:rsidP="006F7CCB">
      <w:pPr>
        <w:spacing w:after="0" w:line="360" w:lineRule="auto"/>
        <w:ind w:firstLine="708"/>
        <w:rPr>
          <w:rFonts w:ascii="Times New Roman" w:hAnsi="Times New Roman" w:cs="Times New Roman"/>
          <w:sz w:val="24"/>
          <w:szCs w:val="24"/>
          <w:lang w:val="en-US"/>
        </w:rPr>
      </w:pPr>
      <w:r w:rsidRPr="00E30ABA">
        <w:rPr>
          <w:rFonts w:ascii="Times New Roman" w:hAnsi="Times New Roman" w:cs="Times New Roman"/>
          <w:sz w:val="24"/>
          <w:szCs w:val="24"/>
          <w:lang w:val="en-US"/>
        </w:rPr>
        <w:t>The intensity of cooperation between central and decentral governments depends on whether an EU dossier is regarded as a priority by the local governments (</w:t>
      </w:r>
      <w:proofErr w:type="spellStart"/>
      <w:r w:rsidRPr="00E30ABA">
        <w:rPr>
          <w:rFonts w:ascii="Times New Roman" w:hAnsi="Times New Roman" w:cs="Times New Roman"/>
          <w:sz w:val="24"/>
          <w:szCs w:val="24"/>
          <w:lang w:val="en-US"/>
        </w:rPr>
        <w:t>MinBZK</w:t>
      </w:r>
      <w:proofErr w:type="spellEnd"/>
      <w:r w:rsidRPr="00E30ABA">
        <w:rPr>
          <w:rFonts w:ascii="Times New Roman" w:hAnsi="Times New Roman" w:cs="Times New Roman"/>
          <w:sz w:val="24"/>
          <w:szCs w:val="24"/>
          <w:lang w:val="en-US"/>
        </w:rPr>
        <w:t>, 2015). These priorities are set in different policy fields such as cohesion policy and environment based on the agenda of the European Commission and in cooperation with the Dutch Hou</w:t>
      </w:r>
      <w:r>
        <w:rPr>
          <w:rFonts w:ascii="Times New Roman" w:hAnsi="Times New Roman" w:cs="Times New Roman"/>
          <w:sz w:val="24"/>
          <w:szCs w:val="24"/>
          <w:lang w:val="en-US"/>
        </w:rPr>
        <w:t>se of Provinces in Brussels (HNP</w:t>
      </w:r>
      <w:r w:rsidRPr="00E30ABA">
        <w:rPr>
          <w:rFonts w:ascii="Times New Roman" w:hAnsi="Times New Roman" w:cs="Times New Roman"/>
          <w:sz w:val="24"/>
          <w:szCs w:val="24"/>
          <w:lang w:val="en-US"/>
        </w:rPr>
        <w:t>, 201</w:t>
      </w:r>
      <w:r>
        <w:rPr>
          <w:rFonts w:ascii="Times New Roman" w:hAnsi="Times New Roman" w:cs="Times New Roman"/>
          <w:sz w:val="24"/>
          <w:szCs w:val="24"/>
          <w:lang w:val="en-US"/>
        </w:rPr>
        <w:t>7)</w:t>
      </w:r>
      <w:r w:rsidRPr="00E30ABA">
        <w:rPr>
          <w:rFonts w:ascii="Times New Roman" w:hAnsi="Times New Roman" w:cs="Times New Roman"/>
          <w:sz w:val="24"/>
          <w:szCs w:val="24"/>
          <w:lang w:val="en-US"/>
        </w:rPr>
        <w:t>. Due to the increasing number of tasks that has been handed over to decentral governments as a result of several decentralizations, decentral governments are obliged to set more priorities (</w:t>
      </w:r>
      <w:proofErr w:type="spellStart"/>
      <w:r w:rsidRPr="00E30ABA">
        <w:rPr>
          <w:rFonts w:ascii="Times New Roman" w:hAnsi="Times New Roman" w:cs="Times New Roman"/>
          <w:sz w:val="24"/>
          <w:szCs w:val="24"/>
          <w:lang w:val="en-US"/>
        </w:rPr>
        <w:t>MinBZK</w:t>
      </w:r>
      <w:proofErr w:type="spellEnd"/>
      <w:r w:rsidRPr="00E30ABA">
        <w:rPr>
          <w:rFonts w:ascii="Times New Roman" w:hAnsi="Times New Roman" w:cs="Times New Roman"/>
          <w:sz w:val="24"/>
          <w:szCs w:val="24"/>
          <w:lang w:val="en-US"/>
        </w:rPr>
        <w:t>, 2015).</w:t>
      </w:r>
      <w:r>
        <w:rPr>
          <w:rFonts w:ascii="Times New Roman" w:hAnsi="Times New Roman" w:cs="Times New Roman"/>
          <w:sz w:val="24"/>
          <w:szCs w:val="24"/>
          <w:lang w:val="en-US"/>
        </w:rPr>
        <w:t xml:space="preserve"> In 2017, Dutch decentral governments have three priority policy fields in Europe. These are the future of the cohesion policies; the common agricultural policy and energy and climate (</w:t>
      </w:r>
      <w:proofErr w:type="spellStart"/>
      <w:r w:rsidRPr="0004123E">
        <w:rPr>
          <w:rFonts w:ascii="Times New Roman" w:hAnsi="Times New Roman" w:cs="Times New Roman"/>
          <w:sz w:val="24"/>
          <w:szCs w:val="24"/>
          <w:lang w:val="en-US"/>
        </w:rPr>
        <w:t>mr</w:t>
      </w:r>
      <w:proofErr w:type="spellEnd"/>
      <w:r w:rsidRPr="0004123E">
        <w:rPr>
          <w:rFonts w:ascii="Times New Roman" w:hAnsi="Times New Roman" w:cs="Times New Roman"/>
          <w:sz w:val="24"/>
          <w:szCs w:val="24"/>
          <w:lang w:val="en-US"/>
        </w:rPr>
        <w:t xml:space="preserve"> van </w:t>
      </w:r>
      <w:proofErr w:type="spellStart"/>
      <w:r w:rsidRPr="0004123E">
        <w:rPr>
          <w:rFonts w:ascii="Times New Roman" w:hAnsi="Times New Roman" w:cs="Times New Roman"/>
          <w:sz w:val="24"/>
          <w:szCs w:val="24"/>
          <w:lang w:val="en-US"/>
        </w:rPr>
        <w:t>Eijkeren</w:t>
      </w:r>
      <w:proofErr w:type="spellEnd"/>
      <w:r w:rsidRPr="0004123E">
        <w:rPr>
          <w:rFonts w:ascii="Times New Roman" w:hAnsi="Times New Roman" w:cs="Times New Roman"/>
          <w:sz w:val="24"/>
          <w:szCs w:val="24"/>
          <w:lang w:val="en-US"/>
        </w:rPr>
        <w:t>, personal com</w:t>
      </w:r>
      <w:r>
        <w:rPr>
          <w:rFonts w:ascii="Times New Roman" w:hAnsi="Times New Roman" w:cs="Times New Roman"/>
          <w:sz w:val="24"/>
          <w:szCs w:val="24"/>
          <w:lang w:val="en-US"/>
        </w:rPr>
        <w:t xml:space="preserve">munication, April 5, 2017; </w:t>
      </w:r>
      <w:proofErr w:type="spellStart"/>
      <w:r>
        <w:rPr>
          <w:rFonts w:ascii="Times New Roman" w:hAnsi="Times New Roman" w:cs="Times New Roman"/>
          <w:sz w:val="24"/>
          <w:szCs w:val="24"/>
          <w:lang w:val="en-US"/>
        </w:rPr>
        <w:t>ms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w:t>
      </w:r>
      <w:r w:rsidRPr="0004123E">
        <w:rPr>
          <w:rFonts w:ascii="Times New Roman" w:hAnsi="Times New Roman" w:cs="Times New Roman"/>
          <w:sz w:val="24"/>
          <w:szCs w:val="24"/>
          <w:lang w:val="en-US"/>
        </w:rPr>
        <w:t>mminghoff</w:t>
      </w:r>
      <w:proofErr w:type="spellEnd"/>
      <w:r w:rsidRPr="0004123E">
        <w:rPr>
          <w:rFonts w:ascii="Times New Roman" w:hAnsi="Times New Roman" w:cs="Times New Roman"/>
          <w:sz w:val="24"/>
          <w:szCs w:val="24"/>
          <w:lang w:val="en-US"/>
        </w:rPr>
        <w:t xml:space="preserve">, personal communication, April 10, 2017). </w:t>
      </w:r>
      <w:r w:rsidRPr="00385D2E">
        <w:rPr>
          <w:rFonts w:ascii="Times New Roman" w:hAnsi="Times New Roman" w:cs="Times New Roman"/>
          <w:sz w:val="24"/>
          <w:szCs w:val="24"/>
          <w:lang w:val="en-US"/>
        </w:rPr>
        <w:t xml:space="preserve">The central government also is obliged to allow decentral governments to take a more </w:t>
      </w:r>
      <w:r w:rsidRPr="00385D2E">
        <w:rPr>
          <w:rFonts w:ascii="Times New Roman" w:hAnsi="Times New Roman" w:cs="Times New Roman"/>
          <w:sz w:val="24"/>
          <w:szCs w:val="24"/>
          <w:lang w:val="en-US"/>
        </w:rPr>
        <w:lastRenderedPageBreak/>
        <w:t xml:space="preserve">prominent role in European decision-making (HNP, 2017). </w:t>
      </w:r>
      <w:r w:rsidRPr="00E30ABA">
        <w:rPr>
          <w:rFonts w:ascii="Times New Roman" w:hAnsi="Times New Roman" w:cs="Times New Roman"/>
          <w:sz w:val="24"/>
          <w:szCs w:val="24"/>
          <w:lang w:val="en-US"/>
        </w:rPr>
        <w:t>In July 2015, an agreement was signed between the national government and decentral authorities that the latter are allowed to play a role as co-department in files that are a priority to them (Ibid, 201</w:t>
      </w:r>
      <w:r>
        <w:rPr>
          <w:rFonts w:ascii="Times New Roman" w:hAnsi="Times New Roman" w:cs="Times New Roman"/>
          <w:sz w:val="24"/>
          <w:szCs w:val="24"/>
          <w:lang w:val="en-US"/>
        </w:rPr>
        <w:t>7</w:t>
      </w:r>
      <w:r w:rsidRPr="00E30ABA">
        <w:rPr>
          <w:rFonts w:ascii="Times New Roman" w:hAnsi="Times New Roman" w:cs="Times New Roman"/>
          <w:sz w:val="24"/>
          <w:szCs w:val="24"/>
          <w:lang w:val="en-US"/>
        </w:rPr>
        <w:t>). This gives them access to relevant Council information and a formal position in the decision-making cycle (Ibid, 2016). This new role requires a reinforced role of provincial capacity and the number of cases where this new strategy is appl</w:t>
      </w:r>
      <w:r>
        <w:rPr>
          <w:rFonts w:ascii="Times New Roman" w:hAnsi="Times New Roman" w:cs="Times New Roman"/>
          <w:sz w:val="24"/>
          <w:szCs w:val="24"/>
          <w:lang w:val="en-US"/>
        </w:rPr>
        <w:t>ied is still limited (Ibid, 2017</w:t>
      </w:r>
      <w:r w:rsidRPr="00E30ABA">
        <w:rPr>
          <w:rFonts w:ascii="Times New Roman" w:hAnsi="Times New Roman" w:cs="Times New Roman"/>
          <w:sz w:val="24"/>
          <w:szCs w:val="24"/>
          <w:lang w:val="en-US"/>
        </w:rPr>
        <w:t>).</w:t>
      </w:r>
    </w:p>
    <w:p w:rsidR="006F7CCB" w:rsidRDefault="006F7CCB" w:rsidP="006F7CCB">
      <w:pPr>
        <w:pStyle w:val="Normaalweb"/>
        <w:spacing w:before="0" w:beforeAutospacing="0" w:after="0" w:afterAutospacing="0" w:line="360" w:lineRule="auto"/>
        <w:rPr>
          <w:lang w:val="en-US"/>
        </w:rPr>
      </w:pPr>
    </w:p>
    <w:p w:rsidR="006F7CCB" w:rsidRDefault="006F7CCB" w:rsidP="006F7CCB">
      <w:pPr>
        <w:pStyle w:val="Normaalweb"/>
        <w:spacing w:before="0" w:beforeAutospacing="0" w:after="0" w:afterAutospacing="0" w:line="360" w:lineRule="auto"/>
        <w:rPr>
          <w:lang w:val="en-US"/>
        </w:rPr>
      </w:pPr>
      <w:r w:rsidRPr="00E30ABA">
        <w:t xml:space="preserve">In 2013 </w:t>
      </w:r>
      <w:proofErr w:type="spellStart"/>
      <w:r w:rsidRPr="00E30ABA">
        <w:t>the</w:t>
      </w:r>
      <w:proofErr w:type="spellEnd"/>
      <w:r w:rsidRPr="00E30ABA">
        <w:t xml:space="preserve"> ‘</w:t>
      </w:r>
      <w:r w:rsidRPr="00E30ABA">
        <w:rPr>
          <w:i/>
        </w:rPr>
        <w:t>Code Interbestuurlijke Verhoudingen</w:t>
      </w:r>
      <w:r w:rsidRPr="00E30ABA">
        <w:t xml:space="preserve">’ was </w:t>
      </w:r>
      <w:proofErr w:type="spellStart"/>
      <w:r w:rsidRPr="00E30ABA">
        <w:t>evaluated</w:t>
      </w:r>
      <w:proofErr w:type="spellEnd"/>
      <w:r w:rsidRPr="00E30ABA">
        <w:t xml:space="preserve">. </w:t>
      </w:r>
      <w:r w:rsidRPr="00E30ABA">
        <w:rPr>
          <w:lang w:val="en-US"/>
        </w:rPr>
        <w:t>This showed that the intergovernmental cooperation has increased in individual European issues, but that the action plan had become obsolete (</w:t>
      </w:r>
      <w:proofErr w:type="spellStart"/>
      <w:r w:rsidRPr="00E30ABA">
        <w:rPr>
          <w:lang w:val="en-US"/>
        </w:rPr>
        <w:t>MinBZK</w:t>
      </w:r>
      <w:proofErr w:type="spellEnd"/>
      <w:r w:rsidRPr="00E30ABA">
        <w:rPr>
          <w:lang w:val="en-US"/>
        </w:rPr>
        <w:t>, 2013). Decentralization and thus the changing roles and responsibilities of municipalities, provinces, and the national government also made it necessary to re-explore the domestic cooperation in European affairs and to strengthen the cooperation where required. Since the revision of the ‘</w:t>
      </w:r>
      <w:r w:rsidRPr="00E30ABA">
        <w:rPr>
          <w:i/>
          <w:lang w:val="en-US"/>
        </w:rPr>
        <w:t xml:space="preserve">Code </w:t>
      </w:r>
      <w:proofErr w:type="spellStart"/>
      <w:r w:rsidRPr="00E30ABA">
        <w:rPr>
          <w:i/>
          <w:lang w:val="en-US"/>
        </w:rPr>
        <w:t>Interbestuurlijke</w:t>
      </w:r>
      <w:proofErr w:type="spellEnd"/>
      <w:r w:rsidRPr="00E30ABA">
        <w:rPr>
          <w:i/>
          <w:lang w:val="en-US"/>
        </w:rPr>
        <w:t xml:space="preserve"> </w:t>
      </w:r>
      <w:proofErr w:type="spellStart"/>
      <w:r w:rsidRPr="00E30ABA">
        <w:rPr>
          <w:i/>
          <w:lang w:val="en-US"/>
        </w:rPr>
        <w:t>Verhoudingen</w:t>
      </w:r>
      <w:proofErr w:type="spellEnd"/>
      <w:r w:rsidRPr="00E30ABA">
        <w:rPr>
          <w:i/>
          <w:lang w:val="en-US"/>
        </w:rPr>
        <w:t>’</w:t>
      </w:r>
      <w:r w:rsidRPr="00E30ABA">
        <w:rPr>
          <w:lang w:val="en-US"/>
        </w:rPr>
        <w:t xml:space="preserve"> decentral authorities have a formal position in European decision-making (AIV, 2016). The biggest reform in the revised Code states that: ‘Governments involve each other in the development of new policy and the unraveling of bottle-necks in such a period of time that plans can still be adjusted’ (CIV, 2013). Another important addition to the Code is that agreements signed between different layers of government on domestic level are also valid at the European level (CIV, 2013).  </w:t>
      </w:r>
    </w:p>
    <w:p w:rsidR="006F7CCB" w:rsidRDefault="006F7CCB" w:rsidP="006F7CCB">
      <w:pPr>
        <w:pStyle w:val="Normaalweb"/>
        <w:spacing w:before="0" w:beforeAutospacing="0" w:after="0" w:afterAutospacing="0" w:line="360" w:lineRule="auto"/>
        <w:rPr>
          <w:color w:val="FF0000"/>
          <w:lang w:val="en-US"/>
        </w:rPr>
      </w:pPr>
      <w:r>
        <w:rPr>
          <w:lang w:val="en-US"/>
        </w:rPr>
        <w:tab/>
        <w:t>In July 2015, an administrative agreement between VNG, IPO and the central government was signed, in which Dutch decentral governments have become eligible for a role as co-department and can now cooperate in equal partnership with the central government. This means that in a certain policy field, where decentral governments have responsibility for in domestic affairs, they are also explicitly involved in European decision-making (</w:t>
      </w:r>
      <w:proofErr w:type="spellStart"/>
      <w:r w:rsidRPr="0004123E">
        <w:rPr>
          <w:lang w:val="en-US"/>
        </w:rPr>
        <w:t>mr</w:t>
      </w:r>
      <w:proofErr w:type="spellEnd"/>
      <w:r w:rsidRPr="0004123E">
        <w:rPr>
          <w:lang w:val="en-US"/>
        </w:rPr>
        <w:t xml:space="preserve"> van </w:t>
      </w:r>
      <w:proofErr w:type="spellStart"/>
      <w:r w:rsidRPr="0004123E">
        <w:rPr>
          <w:lang w:val="en-US"/>
        </w:rPr>
        <w:t>Eijkeren</w:t>
      </w:r>
      <w:proofErr w:type="spellEnd"/>
      <w:r w:rsidRPr="0004123E">
        <w:rPr>
          <w:lang w:val="en-US"/>
        </w:rPr>
        <w:t xml:space="preserve">, personal communication, April 5, 2017; </w:t>
      </w:r>
      <w:proofErr w:type="spellStart"/>
      <w:r w:rsidRPr="0004123E">
        <w:rPr>
          <w:lang w:val="en-US"/>
        </w:rPr>
        <w:t>ms</w:t>
      </w:r>
      <w:proofErr w:type="spellEnd"/>
      <w:r w:rsidRPr="0004123E">
        <w:rPr>
          <w:lang w:val="en-US"/>
        </w:rPr>
        <w:t xml:space="preserve"> Faber, personal communication, April 7, 2017; </w:t>
      </w:r>
      <w:proofErr w:type="spellStart"/>
      <w:r>
        <w:rPr>
          <w:lang w:val="en-US"/>
        </w:rPr>
        <w:t>ms</w:t>
      </w:r>
      <w:proofErr w:type="spellEnd"/>
      <w:r>
        <w:rPr>
          <w:lang w:val="en-US"/>
        </w:rPr>
        <w:t xml:space="preserve"> </w:t>
      </w:r>
      <w:proofErr w:type="spellStart"/>
      <w:r>
        <w:rPr>
          <w:lang w:val="en-US"/>
        </w:rPr>
        <w:t>Te</w:t>
      </w:r>
      <w:r w:rsidRPr="0004123E">
        <w:rPr>
          <w:lang w:val="en-US"/>
        </w:rPr>
        <w:t>mminghoff</w:t>
      </w:r>
      <w:proofErr w:type="spellEnd"/>
      <w:r w:rsidRPr="0004123E">
        <w:rPr>
          <w:lang w:val="en-US"/>
        </w:rPr>
        <w:t>, personal communication, April 10, 2017).</w:t>
      </w:r>
    </w:p>
    <w:p w:rsidR="006F7CCB" w:rsidRDefault="006F7CCB" w:rsidP="006F7CCB">
      <w:pPr>
        <w:spacing w:after="0" w:line="360" w:lineRule="auto"/>
        <w:rPr>
          <w:rFonts w:ascii="Times New Roman" w:hAnsi="Times New Roman" w:cs="Times New Roman"/>
          <w:sz w:val="24"/>
          <w:szCs w:val="24"/>
          <w:lang w:val="en-US"/>
        </w:rPr>
      </w:pPr>
    </w:p>
    <w:p w:rsidR="006F7CCB" w:rsidRDefault="006F7CCB" w:rsidP="006F7CCB">
      <w:pPr>
        <w:spacing w:after="0" w:line="360" w:lineRule="auto"/>
        <w:rPr>
          <w:rFonts w:ascii="Times New Roman" w:hAnsi="Times New Roman" w:cs="Times New Roman"/>
          <w:sz w:val="24"/>
          <w:szCs w:val="24"/>
          <w:lang w:val="en-US"/>
        </w:rPr>
      </w:pPr>
      <w:r w:rsidRPr="00DD4F5F">
        <w:rPr>
          <w:rFonts w:ascii="Times New Roman" w:hAnsi="Times New Roman" w:cs="Times New Roman"/>
          <w:i/>
          <w:sz w:val="24"/>
          <w:szCs w:val="24"/>
          <w:lang w:val="en-US"/>
        </w:rPr>
        <w:t>To summarize</w:t>
      </w:r>
      <w:r w:rsidRPr="00E30ABA">
        <w:rPr>
          <w:rFonts w:ascii="Times New Roman" w:hAnsi="Times New Roman" w:cs="Times New Roman"/>
          <w:sz w:val="24"/>
          <w:szCs w:val="24"/>
          <w:lang w:val="en-US"/>
        </w:rPr>
        <w:t xml:space="preserve">, the </w:t>
      </w:r>
      <w:r>
        <w:rPr>
          <w:rFonts w:ascii="Times New Roman" w:hAnsi="Times New Roman" w:cs="Times New Roman"/>
          <w:sz w:val="24"/>
          <w:szCs w:val="24"/>
          <w:lang w:val="en-US"/>
        </w:rPr>
        <w:t xml:space="preserve">coordination </w:t>
      </w:r>
      <w:r w:rsidRPr="00E30ABA">
        <w:rPr>
          <w:rFonts w:ascii="Times New Roman" w:hAnsi="Times New Roman" w:cs="Times New Roman"/>
          <w:sz w:val="24"/>
          <w:szCs w:val="24"/>
          <w:lang w:val="en-US"/>
        </w:rPr>
        <w:t xml:space="preserve">ambition in the Netherlands has changed over the years. The involvement of decentral governments in European decision-making has changed and their position as actors has been formalized by becoming part of the BNC meeting in 2001 and the revision of the </w:t>
      </w:r>
      <w:r w:rsidRPr="00E30ABA">
        <w:rPr>
          <w:rFonts w:ascii="Times New Roman" w:hAnsi="Times New Roman" w:cs="Times New Roman"/>
          <w:i/>
          <w:sz w:val="24"/>
          <w:szCs w:val="24"/>
          <w:lang w:val="en-US"/>
        </w:rPr>
        <w:t xml:space="preserve">Code </w:t>
      </w:r>
      <w:proofErr w:type="spellStart"/>
      <w:r w:rsidRPr="00E30ABA">
        <w:rPr>
          <w:rFonts w:ascii="Times New Roman" w:hAnsi="Times New Roman" w:cs="Times New Roman"/>
          <w:i/>
          <w:sz w:val="24"/>
          <w:szCs w:val="24"/>
          <w:lang w:val="en-US"/>
        </w:rPr>
        <w:t>Interbestuurlijke</w:t>
      </w:r>
      <w:proofErr w:type="spellEnd"/>
      <w:r w:rsidRPr="00E30ABA">
        <w:rPr>
          <w:rFonts w:ascii="Times New Roman" w:hAnsi="Times New Roman" w:cs="Times New Roman"/>
          <w:i/>
          <w:sz w:val="24"/>
          <w:szCs w:val="24"/>
          <w:lang w:val="en-US"/>
        </w:rPr>
        <w:t xml:space="preserve"> </w:t>
      </w:r>
      <w:proofErr w:type="spellStart"/>
      <w:r w:rsidRPr="00E30ABA">
        <w:rPr>
          <w:rFonts w:ascii="Times New Roman" w:hAnsi="Times New Roman" w:cs="Times New Roman"/>
          <w:i/>
          <w:sz w:val="24"/>
          <w:szCs w:val="24"/>
          <w:lang w:val="en-US"/>
        </w:rPr>
        <w:t>Verhoudingen</w:t>
      </w:r>
      <w:proofErr w:type="spellEnd"/>
      <w:r w:rsidRPr="00E30ABA">
        <w:rPr>
          <w:rFonts w:ascii="Times New Roman" w:hAnsi="Times New Roman" w:cs="Times New Roman"/>
          <w:sz w:val="24"/>
          <w:szCs w:val="24"/>
          <w:lang w:val="en-US"/>
        </w:rPr>
        <w:t xml:space="preserve"> in 2013. </w:t>
      </w:r>
      <w:r>
        <w:rPr>
          <w:rFonts w:ascii="Times New Roman" w:hAnsi="Times New Roman" w:cs="Times New Roman"/>
          <w:sz w:val="24"/>
          <w:szCs w:val="24"/>
          <w:lang w:val="en-US"/>
        </w:rPr>
        <w:t xml:space="preserve">More practical agreements have been signed between central and decentral governments </w:t>
      </w:r>
      <w:r w:rsidRPr="00C66454">
        <w:rPr>
          <w:rFonts w:ascii="Times New Roman" w:hAnsi="Times New Roman" w:cs="Times New Roman"/>
          <w:sz w:val="24"/>
          <w:szCs w:val="24"/>
          <w:lang w:val="en-US"/>
        </w:rPr>
        <w:t>(</w:t>
      </w:r>
      <w:proofErr w:type="spellStart"/>
      <w:r w:rsidRPr="00C66454">
        <w:rPr>
          <w:rFonts w:ascii="Times New Roman" w:hAnsi="Times New Roman" w:cs="Times New Roman"/>
          <w:sz w:val="24"/>
          <w:szCs w:val="24"/>
          <w:lang w:val="en-US"/>
        </w:rPr>
        <w:t>mr</w:t>
      </w:r>
      <w:proofErr w:type="spellEnd"/>
      <w:r w:rsidRPr="00C66454">
        <w:rPr>
          <w:rFonts w:ascii="Times New Roman" w:hAnsi="Times New Roman" w:cs="Times New Roman"/>
          <w:sz w:val="24"/>
          <w:szCs w:val="24"/>
          <w:lang w:val="en-US"/>
        </w:rPr>
        <w:t xml:space="preserve"> van </w:t>
      </w:r>
      <w:proofErr w:type="spellStart"/>
      <w:r w:rsidRPr="00C66454">
        <w:rPr>
          <w:rFonts w:ascii="Times New Roman" w:hAnsi="Times New Roman" w:cs="Times New Roman"/>
          <w:sz w:val="24"/>
          <w:szCs w:val="24"/>
          <w:lang w:val="en-US"/>
        </w:rPr>
        <w:t>Eijkeren</w:t>
      </w:r>
      <w:proofErr w:type="spellEnd"/>
      <w:r w:rsidRPr="00C66454">
        <w:rPr>
          <w:rFonts w:ascii="Times New Roman" w:hAnsi="Times New Roman" w:cs="Times New Roman"/>
          <w:sz w:val="24"/>
          <w:szCs w:val="24"/>
          <w:lang w:val="en-US"/>
        </w:rPr>
        <w:t xml:space="preserve">, personal communication, April 5, 2017). </w:t>
      </w:r>
      <w:r w:rsidRPr="00E30ABA">
        <w:rPr>
          <w:rFonts w:ascii="Times New Roman" w:hAnsi="Times New Roman" w:cs="Times New Roman"/>
          <w:sz w:val="24"/>
          <w:szCs w:val="24"/>
          <w:lang w:val="en-US"/>
        </w:rPr>
        <w:t xml:space="preserve">Decentral governments are now involved in an earlier stage of decision-making so that they are able to make the required adjustments and they also can </w:t>
      </w:r>
      <w:r w:rsidRPr="00E30ABA">
        <w:rPr>
          <w:rFonts w:ascii="Times New Roman" w:hAnsi="Times New Roman" w:cs="Times New Roman"/>
          <w:sz w:val="24"/>
          <w:szCs w:val="24"/>
          <w:lang w:val="en-US"/>
        </w:rPr>
        <w:lastRenderedPageBreak/>
        <w:t xml:space="preserve">set priorities on beforehand, so that these adjustments tend to be slighter (CIV, 2013). </w:t>
      </w:r>
      <w:r>
        <w:rPr>
          <w:rFonts w:ascii="Times New Roman" w:hAnsi="Times New Roman" w:cs="Times New Roman"/>
          <w:sz w:val="24"/>
          <w:szCs w:val="24"/>
          <w:lang w:val="en-US"/>
        </w:rPr>
        <w:t>Therefore it can be said that the coordination ambition of the Netherlands has become more comprehensive over the years. As the role of decentral governments has also grown, the ambition has also become more decentralized.</w:t>
      </w:r>
    </w:p>
    <w:p w:rsidR="006F7CCB" w:rsidRDefault="006F7CCB" w:rsidP="006F7CCB">
      <w:pPr>
        <w:spacing w:after="0" w:line="360" w:lineRule="auto"/>
        <w:ind w:firstLine="708"/>
        <w:rPr>
          <w:rFonts w:ascii="Times New Roman" w:hAnsi="Times New Roman" w:cs="Times New Roman"/>
          <w:sz w:val="24"/>
          <w:szCs w:val="24"/>
          <w:lang w:val="en-US"/>
        </w:rPr>
      </w:pPr>
      <w:r w:rsidRPr="00E30ABA">
        <w:rPr>
          <w:rFonts w:ascii="Times New Roman" w:hAnsi="Times New Roman" w:cs="Times New Roman"/>
          <w:sz w:val="24"/>
          <w:szCs w:val="24"/>
          <w:lang w:val="en-US"/>
        </w:rPr>
        <w:t>The Council of State reported in 2013 that they consider the policy initiatives that have been taken over the years to improve relations between decentral government</w:t>
      </w:r>
      <w:r>
        <w:rPr>
          <w:rFonts w:ascii="Times New Roman" w:hAnsi="Times New Roman" w:cs="Times New Roman"/>
          <w:sz w:val="24"/>
          <w:szCs w:val="24"/>
          <w:lang w:val="en-US"/>
        </w:rPr>
        <w:t>s and Europe a good thing (</w:t>
      </w:r>
      <w:proofErr w:type="spellStart"/>
      <w:r>
        <w:rPr>
          <w:rFonts w:ascii="Times New Roman" w:hAnsi="Times New Roman" w:cs="Times New Roman"/>
          <w:sz w:val="24"/>
          <w:szCs w:val="24"/>
          <w:lang w:val="en-US"/>
        </w:rPr>
        <w:t>Rv</w:t>
      </w:r>
      <w:r w:rsidRPr="00E30ABA">
        <w:rPr>
          <w:rFonts w:ascii="Times New Roman" w:hAnsi="Times New Roman" w:cs="Times New Roman"/>
          <w:sz w:val="24"/>
          <w:szCs w:val="24"/>
          <w:lang w:val="en-US"/>
        </w:rPr>
        <w:t>S</w:t>
      </w:r>
      <w:proofErr w:type="spellEnd"/>
      <w:r w:rsidRPr="00E30ABA">
        <w:rPr>
          <w:rFonts w:ascii="Times New Roman" w:hAnsi="Times New Roman" w:cs="Times New Roman"/>
          <w:sz w:val="24"/>
          <w:szCs w:val="24"/>
          <w:lang w:val="en-US"/>
        </w:rPr>
        <w:t>, 2013). The administrative cooperation has improved and there is a stronger involvement of decentral governments in the coordination of European policy (</w:t>
      </w:r>
      <w:proofErr w:type="spellStart"/>
      <w:r w:rsidRPr="00E30ABA">
        <w:rPr>
          <w:rFonts w:ascii="Times New Roman" w:hAnsi="Times New Roman" w:cs="Times New Roman"/>
          <w:sz w:val="24"/>
          <w:szCs w:val="24"/>
          <w:lang w:val="en-US"/>
        </w:rPr>
        <w:t>MinBZK</w:t>
      </w:r>
      <w:proofErr w:type="spellEnd"/>
      <w:r w:rsidRPr="00E30ABA">
        <w:rPr>
          <w:rFonts w:ascii="Times New Roman" w:hAnsi="Times New Roman" w:cs="Times New Roman"/>
          <w:sz w:val="24"/>
          <w:szCs w:val="24"/>
          <w:lang w:val="en-US"/>
        </w:rPr>
        <w:t xml:space="preserve"> &amp; </w:t>
      </w:r>
      <w:proofErr w:type="spellStart"/>
      <w:r w:rsidRPr="00E30ABA">
        <w:rPr>
          <w:rFonts w:ascii="Times New Roman" w:hAnsi="Times New Roman" w:cs="Times New Roman"/>
          <w:sz w:val="24"/>
          <w:szCs w:val="24"/>
          <w:lang w:val="en-US"/>
        </w:rPr>
        <w:t>MinBuZa</w:t>
      </w:r>
      <w:proofErr w:type="spellEnd"/>
      <w:r w:rsidRPr="00E30ABA">
        <w:rPr>
          <w:rFonts w:ascii="Times New Roman" w:hAnsi="Times New Roman" w:cs="Times New Roman"/>
          <w:sz w:val="24"/>
          <w:szCs w:val="24"/>
          <w:lang w:val="en-US"/>
        </w:rPr>
        <w:t>, 2013). In the BNC working group IPO and VNG can point out the files with priority. Yet, there is still room for improvement and it is acknowledged that the cooperation between the IPO, the VNG and the national government must be strengthened and that more attention must be given to the potential consequences for lo</w:t>
      </w:r>
      <w:r>
        <w:rPr>
          <w:rFonts w:ascii="Times New Roman" w:hAnsi="Times New Roman" w:cs="Times New Roman"/>
          <w:sz w:val="24"/>
          <w:szCs w:val="24"/>
          <w:lang w:val="en-US"/>
        </w:rPr>
        <w:t>cal and regional authorities (</w:t>
      </w:r>
      <w:proofErr w:type="spellStart"/>
      <w:r>
        <w:rPr>
          <w:rFonts w:ascii="Times New Roman" w:hAnsi="Times New Roman" w:cs="Times New Roman"/>
          <w:sz w:val="24"/>
          <w:szCs w:val="24"/>
          <w:lang w:val="en-US"/>
        </w:rPr>
        <w:t>Rv</w:t>
      </w:r>
      <w:r w:rsidRPr="00E30ABA">
        <w:rPr>
          <w:rFonts w:ascii="Times New Roman" w:hAnsi="Times New Roman" w:cs="Times New Roman"/>
          <w:sz w:val="24"/>
          <w:szCs w:val="24"/>
          <w:lang w:val="en-US"/>
        </w:rPr>
        <w:t>S</w:t>
      </w:r>
      <w:proofErr w:type="spellEnd"/>
      <w:r w:rsidRPr="00E30ABA">
        <w:rPr>
          <w:rFonts w:ascii="Times New Roman" w:hAnsi="Times New Roman" w:cs="Times New Roman"/>
          <w:sz w:val="24"/>
          <w:szCs w:val="24"/>
          <w:lang w:val="en-US"/>
        </w:rPr>
        <w:t>, 2013).</w:t>
      </w:r>
    </w:p>
    <w:p w:rsidR="006F7CCB" w:rsidRPr="007A1C1C" w:rsidRDefault="006F7CCB" w:rsidP="006F7CCB">
      <w:pPr>
        <w:spacing w:after="0" w:line="360" w:lineRule="auto"/>
        <w:rPr>
          <w:rFonts w:ascii="Times New Roman" w:hAnsi="Times New Roman" w:cs="Times New Roman"/>
          <w:color w:val="E36C0A" w:themeColor="accent6" w:themeShade="BF"/>
          <w:sz w:val="24"/>
          <w:szCs w:val="24"/>
          <w:lang w:val="en-US"/>
        </w:rPr>
      </w:pPr>
    </w:p>
    <w:p w:rsidR="006F7CCB" w:rsidRDefault="006F7CCB" w:rsidP="006F7CCB">
      <w:pPr>
        <w:spacing w:after="0" w:line="360" w:lineRule="auto"/>
        <w:rPr>
          <w:rFonts w:ascii="Times New Roman" w:hAnsi="Times New Roman" w:cs="Times New Roman"/>
          <w:sz w:val="24"/>
          <w:szCs w:val="24"/>
          <w:u w:val="single"/>
          <w:lang w:val="en-US"/>
        </w:rPr>
      </w:pPr>
      <w:r>
        <w:rPr>
          <w:rFonts w:ascii="Times New Roman" w:hAnsi="Times New Roman" w:cs="Times New Roman"/>
          <w:sz w:val="24"/>
          <w:szCs w:val="24"/>
          <w:u w:val="single"/>
          <w:lang w:val="en-US"/>
        </w:rPr>
        <w:t>4.1.2. Belgium</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coordination ambition of Belgium can be characterized as comprehensive decentralized, according to the typology of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(2003). All actors involved in EU decision-making in Belgium are consulted on almost all policy issues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2006).</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The meetings of the Directorate-General European Affairs and Coordination (DGE) form the central coordinating body of Belgium. Attendants of these meetings are relevant ministers, depending on the Council that is due to convene the next week and on the items on their agenda (</w:t>
      </w:r>
      <w:proofErr w:type="spellStart"/>
      <w:r>
        <w:rPr>
          <w:rFonts w:ascii="Times New Roman" w:hAnsi="Times New Roman" w:cs="Times New Roman"/>
          <w:sz w:val="24"/>
          <w:szCs w:val="24"/>
          <w:lang w:val="en-US"/>
        </w:rPr>
        <w:t>Kerremans</w:t>
      </w:r>
      <w:proofErr w:type="spellEnd"/>
      <w:r>
        <w:rPr>
          <w:rFonts w:ascii="Times New Roman" w:hAnsi="Times New Roman" w:cs="Times New Roman"/>
          <w:sz w:val="24"/>
          <w:szCs w:val="24"/>
          <w:lang w:val="en-US"/>
        </w:rPr>
        <w:t xml:space="preserve">, 2000; </w:t>
      </w:r>
      <w:proofErr w:type="spellStart"/>
      <w:r>
        <w:rPr>
          <w:rFonts w:ascii="Times New Roman" w:hAnsi="Times New Roman" w:cs="Times New Roman"/>
          <w:sz w:val="24"/>
          <w:szCs w:val="24"/>
          <w:lang w:val="en-US"/>
        </w:rPr>
        <w:t>Federale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Overheid</w:t>
      </w:r>
      <w:proofErr w:type="spellEnd"/>
      <w:r>
        <w:rPr>
          <w:rFonts w:ascii="Times New Roman" w:hAnsi="Times New Roman" w:cs="Times New Roman"/>
          <w:sz w:val="24"/>
          <w:szCs w:val="24"/>
          <w:lang w:val="en-US"/>
        </w:rPr>
        <w:t>, 2016). Representatives from the federal level of the Prime Ministers and the deputy Prime Ministers, representatives of the Minister-Presidents, who head the subnational governments, and officials from the Belgian Permanent Representation are part of the meetings. When the DGE prepares the Councils, representatives of the competent administrations and cabinets are also involved in the meeting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2006).</w:t>
      </w:r>
    </w:p>
    <w:p w:rsidR="006F7CCB" w:rsidRDefault="006F7CCB" w:rsidP="006F7CCB">
      <w:pPr>
        <w:spacing w:after="0" w:line="360" w:lineRule="auto"/>
        <w:rPr>
          <w:rFonts w:ascii="Times New Roman" w:hAnsi="Times New Roman" w:cs="Times New Roman"/>
          <w:sz w:val="24"/>
          <w:szCs w:val="24"/>
          <w:lang w:val="en-US"/>
        </w:rPr>
      </w:pP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Before 1994, the federal government of Belgium was entitled with the representation in the European Council of Ministers. The state reforms of 1988 and 1993 made it necessary to also include federated entities in European decision-making, as they had gained the right to develop foreign policy themselves. Therefore, an agreement between the federal government and all five subnational governments was signed in March 1994, the Cooperation Agreement (CA) (</w:t>
      </w:r>
      <w:proofErr w:type="spellStart"/>
      <w:r>
        <w:rPr>
          <w:rFonts w:ascii="Times New Roman" w:hAnsi="Times New Roman" w:cs="Times New Roman"/>
          <w:sz w:val="24"/>
          <w:szCs w:val="24"/>
          <w:lang w:val="en-US"/>
        </w:rPr>
        <w:t>Kerremans</w:t>
      </w:r>
      <w:proofErr w:type="spellEnd"/>
      <w:r>
        <w:rPr>
          <w:rFonts w:ascii="Times New Roman" w:hAnsi="Times New Roman" w:cs="Times New Roman"/>
          <w:sz w:val="24"/>
          <w:szCs w:val="24"/>
          <w:lang w:val="en-US"/>
        </w:rPr>
        <w:t xml:space="preserve">, 2000).This CA describes how to ensure that the Belgian position in the </w:t>
      </w:r>
      <w:r>
        <w:rPr>
          <w:rFonts w:ascii="Times New Roman" w:hAnsi="Times New Roman" w:cs="Times New Roman"/>
          <w:sz w:val="24"/>
          <w:szCs w:val="24"/>
          <w:lang w:val="en-US"/>
        </w:rPr>
        <w:lastRenderedPageBreak/>
        <w:t>Council is the joint position of the various partners in the Belgian federation, how this is ensured via coordination, regardless of who is defending the position, and how the representation of Belgium in the Council is organized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2006).</w:t>
      </w:r>
    </w:p>
    <w:p w:rsidR="006F7CCB" w:rsidRDefault="006F7CCB" w:rsidP="006F7CC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US"/>
        </w:rPr>
        <w:tab/>
        <w:t>Belgium started the federalization process in 1970 and important steps were taken towards autonomy for the linguistic and cultural communities of Belgium (</w:t>
      </w:r>
      <w:proofErr w:type="spellStart"/>
      <w:r>
        <w:rPr>
          <w:rFonts w:ascii="Times New Roman" w:hAnsi="Times New Roman" w:cs="Times New Roman"/>
          <w:sz w:val="24"/>
          <w:szCs w:val="24"/>
          <w:lang w:val="en-US"/>
        </w:rPr>
        <w:t>Hooghe</w:t>
      </w:r>
      <w:proofErr w:type="spellEnd"/>
      <w:r>
        <w:rPr>
          <w:rFonts w:ascii="Times New Roman" w:hAnsi="Times New Roman" w:cs="Times New Roman"/>
          <w:sz w:val="24"/>
          <w:szCs w:val="24"/>
          <w:lang w:val="en-US"/>
        </w:rPr>
        <w:t xml:space="preserve"> &amp; Marks, 2012).  </w:t>
      </w:r>
      <w:r>
        <w:rPr>
          <w:rFonts w:ascii="Times New Roman" w:hAnsi="Times New Roman" w:cs="Times New Roman"/>
          <w:sz w:val="24"/>
          <w:szCs w:val="24"/>
          <w:lang w:val="en-GB"/>
        </w:rPr>
        <w:t xml:space="preserve">Within this state reform the linguistic border was acknowledged in the Constitution and the language areas were delineated (Clement, </w:t>
      </w:r>
      <w:proofErr w:type="spellStart"/>
      <w:r>
        <w:rPr>
          <w:rFonts w:ascii="Times New Roman" w:hAnsi="Times New Roman" w:cs="Times New Roman"/>
          <w:sz w:val="24"/>
          <w:szCs w:val="24"/>
          <w:lang w:val="en-GB"/>
        </w:rPr>
        <w:t>D’Hondt</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Crombrugge</w:t>
      </w:r>
      <w:proofErr w:type="spellEnd"/>
      <w:r>
        <w:rPr>
          <w:rFonts w:ascii="Times New Roman" w:hAnsi="Times New Roman" w:cs="Times New Roman"/>
          <w:sz w:val="24"/>
          <w:szCs w:val="24"/>
          <w:lang w:val="en-GB"/>
        </w:rPr>
        <w:t xml:space="preserve"> &amp; </w:t>
      </w:r>
      <w:proofErr w:type="spellStart"/>
      <w:r>
        <w:rPr>
          <w:rFonts w:ascii="Times New Roman" w:hAnsi="Times New Roman" w:cs="Times New Roman"/>
          <w:sz w:val="24"/>
          <w:szCs w:val="24"/>
          <w:lang w:val="en-GB"/>
        </w:rPr>
        <w:t>Vanderveeren</w:t>
      </w:r>
      <w:proofErr w:type="spellEnd"/>
      <w:r>
        <w:rPr>
          <w:rFonts w:ascii="Times New Roman" w:hAnsi="Times New Roman" w:cs="Times New Roman"/>
          <w:sz w:val="24"/>
          <w:szCs w:val="24"/>
          <w:lang w:val="en-GB"/>
        </w:rPr>
        <w:t xml:space="preserve">, 1993). </w:t>
      </w:r>
    </w:p>
    <w:p w:rsidR="006F7CCB" w:rsidRDefault="006F7CCB" w:rsidP="006F7CC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The second state reform of 1980 created the governments of the communities and regions, and decentralized a lot of tasks from the federal government to the communities, such as youth care, sports, and part of the education (</w:t>
      </w:r>
      <w:proofErr w:type="spellStart"/>
      <w:r>
        <w:rPr>
          <w:rFonts w:ascii="Times New Roman" w:hAnsi="Times New Roman" w:cs="Times New Roman"/>
          <w:sz w:val="24"/>
          <w:szCs w:val="24"/>
          <w:lang w:val="en-GB"/>
        </w:rPr>
        <w:t>Beyers</w:t>
      </w:r>
      <w:proofErr w:type="spellEnd"/>
      <w:r>
        <w:rPr>
          <w:rFonts w:ascii="Times New Roman" w:hAnsi="Times New Roman" w:cs="Times New Roman"/>
          <w:sz w:val="24"/>
          <w:szCs w:val="24"/>
          <w:lang w:val="en-GB"/>
        </w:rPr>
        <w:t xml:space="preserve"> &amp; </w:t>
      </w:r>
      <w:proofErr w:type="spellStart"/>
      <w:r>
        <w:rPr>
          <w:rFonts w:ascii="Times New Roman" w:hAnsi="Times New Roman" w:cs="Times New Roman"/>
          <w:sz w:val="24"/>
          <w:szCs w:val="24"/>
          <w:lang w:val="en-GB"/>
        </w:rPr>
        <w:t>Bursens</w:t>
      </w:r>
      <w:proofErr w:type="spellEnd"/>
      <w:r>
        <w:rPr>
          <w:rFonts w:ascii="Times New Roman" w:hAnsi="Times New Roman" w:cs="Times New Roman"/>
          <w:sz w:val="24"/>
          <w:szCs w:val="24"/>
          <w:lang w:val="en-GB"/>
        </w:rPr>
        <w:t xml:space="preserve">, 2006). The regions had very limited powers back in 1980. During this state reform the absence of hierarchy between the federal and the regional level was also introduced. This implies that a law made at the federal level cannot undo a decision made by a community or a region. With that, communities and regions have full autonomy in the areas in which they have jurisdiction (Ibid, 2006). </w:t>
      </w:r>
    </w:p>
    <w:p w:rsidR="006F7CCB" w:rsidRDefault="006F7CCB" w:rsidP="006F7CC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ab/>
        <w:t>Eight years later the first step in the ‘federalization’ of Belgium was made. During the state reform of 1988-89 not only social care but also territorial powers were delegated to the communities and regions (Ibid, 2006). For the first time, communities and regions got a say in foreign policy, and with that also a say in European matters. In this regard, a distinction was made between the regions and the communities. The communities had more autonomy, whereas the regions only had to be involved in foreign policy making if the proposal could affect the powers that the regions had (Ibid, 2006).</w:t>
      </w:r>
    </w:p>
    <w:p w:rsidR="006F7CCB" w:rsidRDefault="006F7CCB" w:rsidP="006F7CCB">
      <w:pPr>
        <w:spacing w:after="0" w:line="360" w:lineRule="auto"/>
        <w:ind w:firstLine="708"/>
        <w:rPr>
          <w:rFonts w:ascii="Times New Roman" w:hAnsi="Times New Roman" w:cs="Times New Roman"/>
          <w:sz w:val="24"/>
          <w:szCs w:val="24"/>
          <w:lang w:val="en-GB"/>
        </w:rPr>
      </w:pPr>
      <w:r>
        <w:rPr>
          <w:rFonts w:ascii="Times New Roman" w:hAnsi="Times New Roman" w:cs="Times New Roman"/>
          <w:sz w:val="24"/>
          <w:szCs w:val="24"/>
          <w:lang w:val="en-GB"/>
        </w:rPr>
        <w:t xml:space="preserve">An important principle that was introduced during this state reform was the </w:t>
      </w:r>
      <w:r>
        <w:rPr>
          <w:rFonts w:ascii="Times New Roman" w:hAnsi="Times New Roman" w:cs="Times New Roman"/>
          <w:i/>
          <w:sz w:val="24"/>
          <w:szCs w:val="24"/>
          <w:lang w:val="en-GB"/>
        </w:rPr>
        <w:t xml:space="preserve">in fore </w:t>
      </w:r>
      <w:proofErr w:type="spellStart"/>
      <w:r>
        <w:rPr>
          <w:rFonts w:ascii="Times New Roman" w:hAnsi="Times New Roman" w:cs="Times New Roman"/>
          <w:i/>
          <w:sz w:val="24"/>
          <w:szCs w:val="24"/>
          <w:lang w:val="en-GB"/>
        </w:rPr>
        <w:t>interno</w:t>
      </w:r>
      <w:proofErr w:type="spellEnd"/>
      <w:r>
        <w:rPr>
          <w:rFonts w:ascii="Times New Roman" w:hAnsi="Times New Roman" w:cs="Times New Roman"/>
          <w:i/>
          <w:sz w:val="24"/>
          <w:szCs w:val="24"/>
          <w:lang w:val="en-GB"/>
        </w:rPr>
        <w:t xml:space="preserve">, in fore </w:t>
      </w:r>
      <w:proofErr w:type="spellStart"/>
      <w:r>
        <w:rPr>
          <w:rFonts w:ascii="Times New Roman" w:hAnsi="Times New Roman" w:cs="Times New Roman"/>
          <w:i/>
          <w:sz w:val="24"/>
          <w:szCs w:val="24"/>
          <w:lang w:val="en-GB"/>
        </w:rPr>
        <w:t>externo</w:t>
      </w:r>
      <w:proofErr w:type="spellEnd"/>
      <w:r>
        <w:rPr>
          <w:rFonts w:ascii="Times New Roman" w:hAnsi="Times New Roman" w:cs="Times New Roman"/>
          <w:sz w:val="24"/>
          <w:szCs w:val="24"/>
          <w:lang w:val="en-GB"/>
        </w:rPr>
        <w:t xml:space="preserve"> principle. This means that the communities gained responsibility for the policy-making process of international legislation if the discussed subject was part of their purview in domestic affairs (Ibid, 2006). This gave them the right to enter into treaties and the duty to carry out the jurisdiction from international courts. According to </w:t>
      </w:r>
      <w:proofErr w:type="spellStart"/>
      <w:r>
        <w:rPr>
          <w:rFonts w:ascii="Times New Roman" w:hAnsi="Times New Roman" w:cs="Times New Roman"/>
          <w:sz w:val="24"/>
          <w:szCs w:val="24"/>
          <w:lang w:val="en-GB"/>
        </w:rPr>
        <w:t>Criekemans</w:t>
      </w:r>
      <w:proofErr w:type="spellEnd"/>
      <w:r>
        <w:rPr>
          <w:rFonts w:ascii="Times New Roman" w:hAnsi="Times New Roman" w:cs="Times New Roman"/>
          <w:sz w:val="24"/>
          <w:szCs w:val="24"/>
          <w:lang w:val="en-GB"/>
        </w:rPr>
        <w:t xml:space="preserve"> (2011) more than 80% of the international treaties – including the European treaties – are mixed treaties, which means that they fall into the purview of both the federal government and the communities and regions. The federal government and the communities and regions are now bound to negotiate on treaties and sign it together (</w:t>
      </w:r>
      <w:proofErr w:type="spellStart"/>
      <w:r>
        <w:rPr>
          <w:rFonts w:ascii="Times New Roman" w:hAnsi="Times New Roman" w:cs="Times New Roman"/>
          <w:sz w:val="24"/>
          <w:szCs w:val="24"/>
          <w:lang w:val="en-GB"/>
        </w:rPr>
        <w:t>Beyers</w:t>
      </w:r>
      <w:proofErr w:type="spellEnd"/>
      <w:r>
        <w:rPr>
          <w:rFonts w:ascii="Times New Roman" w:hAnsi="Times New Roman" w:cs="Times New Roman"/>
          <w:sz w:val="24"/>
          <w:szCs w:val="24"/>
          <w:lang w:val="en-GB"/>
        </w:rPr>
        <w:t xml:space="preserve"> &amp; </w:t>
      </w:r>
      <w:proofErr w:type="spellStart"/>
      <w:r>
        <w:rPr>
          <w:rFonts w:ascii="Times New Roman" w:hAnsi="Times New Roman" w:cs="Times New Roman"/>
          <w:sz w:val="24"/>
          <w:szCs w:val="24"/>
          <w:lang w:val="en-GB"/>
        </w:rPr>
        <w:t>Bursens</w:t>
      </w:r>
      <w:proofErr w:type="spellEnd"/>
      <w:r>
        <w:rPr>
          <w:rFonts w:ascii="Times New Roman" w:hAnsi="Times New Roman" w:cs="Times New Roman"/>
          <w:sz w:val="24"/>
          <w:szCs w:val="24"/>
          <w:lang w:val="en-GB"/>
        </w:rPr>
        <w:t>, 2006). Since 1988 all European Treaties have to be ratified by the federal government as well as the communities and regions, which means that since 1993, six parliaments have to vote for European treaties (Ibid, 2006).</w:t>
      </w:r>
    </w:p>
    <w:p w:rsidR="006F7CCB" w:rsidRDefault="006F7CCB" w:rsidP="006F7CC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ab/>
        <w:t>With the fourth state reform in 1993 the process of reforming the country into a federal state is finished (</w:t>
      </w:r>
      <w:proofErr w:type="spellStart"/>
      <w:r>
        <w:rPr>
          <w:rFonts w:ascii="Times New Roman" w:hAnsi="Times New Roman" w:cs="Times New Roman"/>
          <w:sz w:val="24"/>
          <w:szCs w:val="24"/>
          <w:lang w:val="en-GB"/>
        </w:rPr>
        <w:t>Federale</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Overheid</w:t>
      </w:r>
      <w:proofErr w:type="spellEnd"/>
      <w:r>
        <w:rPr>
          <w:rFonts w:ascii="Times New Roman" w:hAnsi="Times New Roman" w:cs="Times New Roman"/>
          <w:sz w:val="24"/>
          <w:szCs w:val="24"/>
          <w:lang w:val="en-GB"/>
        </w:rPr>
        <w:t xml:space="preserve">, 2016). Since then, Belgium has been a full-fledged federation. The communities and the regions have gained their powers (Ibid, 2016), and the first sentence of the Belgian Constitution then reads: </w:t>
      </w:r>
      <w:r>
        <w:rPr>
          <w:rFonts w:ascii="Times New Roman" w:hAnsi="Times New Roman" w:cs="Times New Roman"/>
          <w:i/>
          <w:sz w:val="24"/>
          <w:szCs w:val="24"/>
          <w:lang w:val="en-GB"/>
        </w:rPr>
        <w:t>Belgium is a federal state composed of communities and regions’</w:t>
      </w:r>
      <w:r>
        <w:rPr>
          <w:rFonts w:ascii="Times New Roman" w:hAnsi="Times New Roman" w:cs="Times New Roman"/>
          <w:sz w:val="24"/>
          <w:szCs w:val="24"/>
          <w:lang w:val="en-GB"/>
        </w:rPr>
        <w:t xml:space="preserve"> instead of ‘</w:t>
      </w:r>
      <w:r>
        <w:rPr>
          <w:rFonts w:ascii="Times New Roman" w:hAnsi="Times New Roman" w:cs="Times New Roman"/>
          <w:i/>
          <w:sz w:val="24"/>
          <w:szCs w:val="24"/>
          <w:lang w:val="en-GB"/>
        </w:rPr>
        <w:t>Belgium is divided into provinces</w:t>
      </w:r>
      <w:r>
        <w:rPr>
          <w:rFonts w:ascii="Times New Roman" w:hAnsi="Times New Roman" w:cs="Times New Roman"/>
          <w:sz w:val="24"/>
          <w:szCs w:val="24"/>
          <w:lang w:val="en-GB"/>
        </w:rPr>
        <w:t>’ (Belgian Constitution, 1993).</w:t>
      </w:r>
    </w:p>
    <w:p w:rsidR="006F7CCB" w:rsidRDefault="006F7CCB" w:rsidP="006F7CC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ab/>
        <w:t xml:space="preserve">In 2001 the </w:t>
      </w:r>
      <w:proofErr w:type="spellStart"/>
      <w:r>
        <w:rPr>
          <w:rFonts w:ascii="Times New Roman" w:hAnsi="Times New Roman" w:cs="Times New Roman"/>
          <w:i/>
          <w:sz w:val="24"/>
          <w:szCs w:val="24"/>
          <w:lang w:val="en-GB"/>
        </w:rPr>
        <w:t>Lambermontakkoord</w:t>
      </w:r>
      <w:proofErr w:type="spellEnd"/>
      <w:r>
        <w:rPr>
          <w:rFonts w:ascii="Times New Roman" w:hAnsi="Times New Roman" w:cs="Times New Roman"/>
          <w:sz w:val="24"/>
          <w:szCs w:val="24"/>
          <w:lang w:val="en-GB"/>
        </w:rPr>
        <w:t xml:space="preserve"> and the </w:t>
      </w:r>
      <w:proofErr w:type="spellStart"/>
      <w:r>
        <w:rPr>
          <w:rFonts w:ascii="Times New Roman" w:hAnsi="Times New Roman" w:cs="Times New Roman"/>
          <w:i/>
          <w:sz w:val="24"/>
          <w:szCs w:val="24"/>
          <w:lang w:val="en-GB"/>
        </w:rPr>
        <w:t>Lombardakkoord</w:t>
      </w:r>
      <w:proofErr w:type="spellEnd"/>
      <w:r>
        <w:rPr>
          <w:rFonts w:ascii="Times New Roman" w:hAnsi="Times New Roman" w:cs="Times New Roman"/>
          <w:sz w:val="24"/>
          <w:szCs w:val="24"/>
          <w:lang w:val="en-GB"/>
        </w:rPr>
        <w:t xml:space="preserve"> marked the fifth state reform (</w:t>
      </w:r>
      <w:proofErr w:type="spellStart"/>
      <w:r>
        <w:rPr>
          <w:rFonts w:ascii="Times New Roman" w:hAnsi="Times New Roman" w:cs="Times New Roman"/>
          <w:sz w:val="24"/>
          <w:szCs w:val="24"/>
          <w:lang w:val="en-GB"/>
        </w:rPr>
        <w:t>Federale</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Overheid</w:t>
      </w:r>
      <w:proofErr w:type="spellEnd"/>
      <w:r>
        <w:rPr>
          <w:rFonts w:ascii="Times New Roman" w:hAnsi="Times New Roman" w:cs="Times New Roman"/>
          <w:sz w:val="24"/>
          <w:szCs w:val="24"/>
          <w:lang w:val="en-GB"/>
        </w:rPr>
        <w:t xml:space="preserve">, 2016). This reform is less drastic than the previous. With the </w:t>
      </w:r>
      <w:proofErr w:type="spellStart"/>
      <w:r>
        <w:rPr>
          <w:rFonts w:ascii="Times New Roman" w:hAnsi="Times New Roman" w:cs="Times New Roman"/>
          <w:i/>
          <w:sz w:val="24"/>
          <w:szCs w:val="24"/>
          <w:lang w:val="en-GB"/>
        </w:rPr>
        <w:t>Lambermontakkoord</w:t>
      </w:r>
      <w:proofErr w:type="spellEnd"/>
      <w:r>
        <w:rPr>
          <w:rFonts w:ascii="Times New Roman" w:hAnsi="Times New Roman" w:cs="Times New Roman"/>
          <w:sz w:val="24"/>
          <w:szCs w:val="24"/>
          <w:lang w:val="en-GB"/>
        </w:rPr>
        <w:t xml:space="preserve"> tasks shift from the federal level to the regions and communities in the field of agriculture, fishery and foreign trade. The </w:t>
      </w:r>
      <w:proofErr w:type="spellStart"/>
      <w:r>
        <w:rPr>
          <w:rFonts w:ascii="Times New Roman" w:hAnsi="Times New Roman" w:cs="Times New Roman"/>
          <w:i/>
          <w:sz w:val="24"/>
          <w:szCs w:val="24"/>
          <w:lang w:val="en-GB"/>
        </w:rPr>
        <w:t>Lombardakkoord</w:t>
      </w:r>
      <w:proofErr w:type="spellEnd"/>
      <w:r>
        <w:rPr>
          <w:rFonts w:ascii="Times New Roman" w:hAnsi="Times New Roman" w:cs="Times New Roman"/>
          <w:sz w:val="24"/>
          <w:szCs w:val="24"/>
          <w:lang w:val="en-GB"/>
        </w:rPr>
        <w:t xml:space="preserve"> mainly focuses on legislative procedures, such as changes in the voting procedures in the parliament of the Brussels Capital Region Parliament and the institutions in the same region (Ibid, 2016).</w:t>
      </w:r>
    </w:p>
    <w:p w:rsidR="006F7CCB" w:rsidRDefault="006F7CCB" w:rsidP="006F7CC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ab/>
        <w:t>The final state reform in Belgian is the so-called butterfly agreement in Spring 2014. More tasks were delegated from the federal level to the communities and regions. Communities gained the power over a wide range of policy areas, such as labour policy, economic policy, housing, family policy, justice, and agricultural policy (</w:t>
      </w:r>
      <w:proofErr w:type="spellStart"/>
      <w:r>
        <w:rPr>
          <w:rFonts w:ascii="Times New Roman" w:hAnsi="Times New Roman" w:cs="Times New Roman"/>
          <w:sz w:val="24"/>
          <w:szCs w:val="24"/>
          <w:lang w:val="en-GB"/>
        </w:rPr>
        <w:t>Vlaamse</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Overheid</w:t>
      </w:r>
      <w:proofErr w:type="spellEnd"/>
      <w:r>
        <w:rPr>
          <w:rFonts w:ascii="Times New Roman" w:hAnsi="Times New Roman" w:cs="Times New Roman"/>
          <w:sz w:val="24"/>
          <w:szCs w:val="24"/>
          <w:lang w:val="en-GB"/>
        </w:rPr>
        <w:t>, 2016).</w:t>
      </w:r>
    </w:p>
    <w:p w:rsidR="006F7CCB" w:rsidRDefault="006F7CCB" w:rsidP="006F7CCB">
      <w:pPr>
        <w:spacing w:after="0" w:line="360" w:lineRule="auto"/>
        <w:rPr>
          <w:rFonts w:ascii="Times New Roman" w:hAnsi="Times New Roman" w:cs="Times New Roman"/>
          <w:sz w:val="24"/>
          <w:szCs w:val="24"/>
          <w:lang w:val="en-GB"/>
        </w:rPr>
      </w:pPr>
    </w:p>
    <w:p w:rsidR="006F7CCB" w:rsidRPr="000571B1" w:rsidRDefault="006F7CCB" w:rsidP="006F7CCB">
      <w:pPr>
        <w:spacing w:after="0" w:line="360" w:lineRule="auto"/>
        <w:rPr>
          <w:rFonts w:ascii="Times New Roman" w:hAnsi="Times New Roman" w:cs="Times New Roman"/>
          <w:sz w:val="24"/>
          <w:szCs w:val="24"/>
          <w:lang w:val="en-US"/>
        </w:rPr>
      </w:pPr>
      <w:r w:rsidRPr="00DD4F5F">
        <w:rPr>
          <w:rFonts w:ascii="Times New Roman" w:hAnsi="Times New Roman" w:cs="Times New Roman"/>
          <w:i/>
          <w:sz w:val="24"/>
          <w:szCs w:val="24"/>
          <w:lang w:val="en-US"/>
        </w:rPr>
        <w:t>To sum up</w:t>
      </w:r>
      <w:r>
        <w:rPr>
          <w:rFonts w:ascii="Times New Roman" w:hAnsi="Times New Roman" w:cs="Times New Roman"/>
          <w:sz w:val="24"/>
          <w:szCs w:val="24"/>
          <w:lang w:val="en-US"/>
        </w:rPr>
        <w:t xml:space="preserve">, the biggest changes in the Belgian coordination ambition have taken place during the third and fourth state reform in 1988 and 1993. In the former the communities and regions gained territorial powers for the first time and have had a say in foreign affairs and European affairs since then. The </w:t>
      </w:r>
      <w:r>
        <w:rPr>
          <w:rFonts w:ascii="Times New Roman" w:hAnsi="Times New Roman" w:cs="Times New Roman"/>
          <w:i/>
          <w:sz w:val="24"/>
          <w:szCs w:val="24"/>
          <w:lang w:val="en-US"/>
        </w:rPr>
        <w:t xml:space="preserve">in </w:t>
      </w:r>
      <w:proofErr w:type="spellStart"/>
      <w:r>
        <w:rPr>
          <w:rFonts w:ascii="Times New Roman" w:hAnsi="Times New Roman" w:cs="Times New Roman"/>
          <w:i/>
          <w:sz w:val="24"/>
          <w:szCs w:val="24"/>
          <w:lang w:val="en-US"/>
        </w:rPr>
        <w:t>foro</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interno</w:t>
      </w:r>
      <w:proofErr w:type="spellEnd"/>
      <w:r>
        <w:rPr>
          <w:rFonts w:ascii="Times New Roman" w:hAnsi="Times New Roman" w:cs="Times New Roman"/>
          <w:i/>
          <w:sz w:val="24"/>
          <w:szCs w:val="24"/>
          <w:lang w:val="en-US"/>
        </w:rPr>
        <w:t xml:space="preserve">, in </w:t>
      </w:r>
      <w:proofErr w:type="spellStart"/>
      <w:r>
        <w:rPr>
          <w:rFonts w:ascii="Times New Roman" w:hAnsi="Times New Roman" w:cs="Times New Roman"/>
          <w:i/>
          <w:sz w:val="24"/>
          <w:szCs w:val="24"/>
          <w:lang w:val="en-US"/>
        </w:rPr>
        <w:t>foro</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externo</w:t>
      </w:r>
      <w:proofErr w:type="spellEnd"/>
      <w:r>
        <w:rPr>
          <w:rFonts w:ascii="Times New Roman" w:hAnsi="Times New Roman" w:cs="Times New Roman"/>
          <w:sz w:val="24"/>
          <w:szCs w:val="24"/>
          <w:lang w:val="en-US"/>
        </w:rPr>
        <w:t xml:space="preserve"> principle – which has been very important in the coordination mechanism – was also introduced in 1988. This principle came into being after extensive lobbying of the communities and regions (</w:t>
      </w:r>
      <w:proofErr w:type="spellStart"/>
      <w:r>
        <w:rPr>
          <w:rFonts w:ascii="Times New Roman" w:hAnsi="Times New Roman" w:cs="Times New Roman"/>
          <w:sz w:val="24"/>
          <w:szCs w:val="24"/>
          <w:lang w:val="en-US"/>
        </w:rPr>
        <w:t>mr.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Nachtergaele</w:t>
      </w:r>
      <w:proofErr w:type="spellEnd"/>
      <w:r>
        <w:rPr>
          <w:rFonts w:ascii="Times New Roman" w:hAnsi="Times New Roman" w:cs="Times New Roman"/>
          <w:sz w:val="24"/>
          <w:szCs w:val="24"/>
          <w:lang w:val="en-US"/>
        </w:rPr>
        <w:t>, personal communication, April 13, 2017). In the latter state reform communities and regions have gained all the powers and competencies they still have today. Due to the significant federalization process, there is no other country</w:t>
      </w:r>
      <w:r>
        <w:rPr>
          <w:rFonts w:ascii="Times New Roman" w:hAnsi="Times New Roman" w:cs="Times New Roman"/>
          <w:sz w:val="24"/>
          <w:szCs w:val="24"/>
          <w:lang w:val="en-GB"/>
        </w:rPr>
        <w:t xml:space="preserve"> in the world that gives federated authorities so much freedom to act on the international level (</w:t>
      </w:r>
      <w:proofErr w:type="spellStart"/>
      <w:r>
        <w:rPr>
          <w:rFonts w:ascii="Times New Roman" w:hAnsi="Times New Roman" w:cs="Times New Roman"/>
          <w:sz w:val="24"/>
          <w:szCs w:val="24"/>
          <w:lang w:val="en-GB"/>
        </w:rPr>
        <w:t>Hooghe</w:t>
      </w:r>
      <w:proofErr w:type="spellEnd"/>
      <w:r>
        <w:rPr>
          <w:rFonts w:ascii="Times New Roman" w:hAnsi="Times New Roman" w:cs="Times New Roman"/>
          <w:sz w:val="24"/>
          <w:szCs w:val="24"/>
          <w:lang w:val="en-GB"/>
        </w:rPr>
        <w:t xml:space="preserve"> &amp; Marks, 2012; </w:t>
      </w:r>
      <w:proofErr w:type="spellStart"/>
      <w:r>
        <w:rPr>
          <w:rFonts w:ascii="Times New Roman" w:hAnsi="Times New Roman" w:cs="Times New Roman"/>
          <w:sz w:val="24"/>
          <w:szCs w:val="24"/>
          <w:lang w:val="en-GB"/>
        </w:rPr>
        <w:t>Bursens</w:t>
      </w:r>
      <w:proofErr w:type="spellEnd"/>
      <w:r>
        <w:rPr>
          <w:rFonts w:ascii="Times New Roman" w:hAnsi="Times New Roman" w:cs="Times New Roman"/>
          <w:sz w:val="24"/>
          <w:szCs w:val="24"/>
          <w:lang w:val="en-GB"/>
        </w:rPr>
        <w:t>, personal communication, April 13, 2017). In developing the national negotiation position in EU affairs, the regions and communities also have autonomy in some policy areas to negotiate on the European level, as agreed in the Cooperation Agreement in 1994.</w:t>
      </w:r>
    </w:p>
    <w:p w:rsidR="006F7CCB" w:rsidRDefault="006F7CCB" w:rsidP="006F7CCB">
      <w:pPr>
        <w:spacing w:after="0" w:line="360" w:lineRule="auto"/>
        <w:rPr>
          <w:rFonts w:ascii="Times New Roman" w:hAnsi="Times New Roman" w:cs="Times New Roman"/>
          <w:sz w:val="24"/>
          <w:szCs w:val="24"/>
          <w:lang w:val="en-US"/>
        </w:rPr>
      </w:pPr>
    </w:p>
    <w:p w:rsidR="006F7CCB" w:rsidRPr="00174808" w:rsidRDefault="006F7CCB" w:rsidP="006F7CCB">
      <w:pPr>
        <w:pStyle w:val="Kop2"/>
        <w:spacing w:before="0" w:line="360" w:lineRule="auto"/>
        <w:ind w:firstLine="708"/>
        <w:rPr>
          <w:rFonts w:ascii="Times New Roman" w:hAnsi="Times New Roman" w:cs="Times New Roman"/>
          <w:color w:val="000000" w:themeColor="text1"/>
          <w:lang w:val="en-US"/>
        </w:rPr>
      </w:pPr>
      <w:bookmarkStart w:id="115" w:name="_Toc480834015"/>
      <w:r w:rsidRPr="00174808">
        <w:rPr>
          <w:rFonts w:ascii="Times New Roman" w:hAnsi="Times New Roman" w:cs="Times New Roman"/>
          <w:color w:val="000000" w:themeColor="text1"/>
          <w:lang w:val="en-US"/>
        </w:rPr>
        <w:lastRenderedPageBreak/>
        <w:t>4.2. Centralization of coordination</w:t>
      </w:r>
      <w:bookmarkEnd w:id="115"/>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 coordination mechanism can also differ in the level of centralization/decentralization. When a coordination system is centralized, national negotiation positions are defined at a relatively early stage of the policy process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2003). Involved actors in a centralized system hold the same position in policy matters publicly. The coordination mechanism can also be more decentralized, which means that there is no single authoritative actor that has the final say in defining the negotiation position. Subnational actors are not controlled by the national government on how they implement European policy, but this is also their own responsibility (Ibid, 2003). When a coordination mechanism is decentralized, involved actors also have a bigger opportunity to veto a decision (Ibid, 2003).</w:t>
      </w:r>
    </w:p>
    <w:p w:rsidR="006F7CCB" w:rsidRDefault="006F7CCB" w:rsidP="006F7CCB">
      <w:pPr>
        <w:spacing w:after="0" w:line="360" w:lineRule="auto"/>
        <w:rPr>
          <w:rFonts w:ascii="Times New Roman" w:hAnsi="Times New Roman" w:cs="Times New Roman"/>
          <w:sz w:val="24"/>
          <w:szCs w:val="24"/>
          <w:lang w:val="en-US"/>
        </w:rPr>
      </w:pPr>
    </w:p>
    <w:p w:rsidR="006F7CCB" w:rsidRDefault="006F7CCB" w:rsidP="006F7CCB">
      <w:pPr>
        <w:spacing w:after="0" w:line="360" w:lineRule="auto"/>
        <w:rPr>
          <w:rFonts w:ascii="Times New Roman" w:hAnsi="Times New Roman" w:cs="Times New Roman"/>
          <w:sz w:val="24"/>
          <w:szCs w:val="24"/>
          <w:u w:val="single"/>
          <w:lang w:val="en-US"/>
        </w:rPr>
      </w:pPr>
      <w:r>
        <w:rPr>
          <w:rFonts w:ascii="Times New Roman" w:hAnsi="Times New Roman" w:cs="Times New Roman"/>
          <w:sz w:val="24"/>
          <w:szCs w:val="24"/>
          <w:u w:val="single"/>
          <w:lang w:val="en-US"/>
        </w:rPr>
        <w:t>4.2.1. The Netherlands</w:t>
      </w:r>
    </w:p>
    <w:p w:rsidR="006F7CCB" w:rsidRDefault="006F7CCB" w:rsidP="006F7CCB">
      <w:pPr>
        <w:spacing w:after="0"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Presence of a central actor</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Two principles define the centralization of the coordination system: a strong degree of horizontal ministerial autonomy, and a weak role of the Ministry of Foreign Affairs (van </w:t>
      </w:r>
      <w:proofErr w:type="spellStart"/>
      <w:r>
        <w:rPr>
          <w:rFonts w:ascii="Times New Roman" w:hAnsi="Times New Roman" w:cs="Times New Roman"/>
          <w:sz w:val="24"/>
          <w:szCs w:val="24"/>
          <w:lang w:val="en-US"/>
        </w:rPr>
        <w:t>Keulen</w:t>
      </w:r>
      <w:proofErr w:type="spellEnd"/>
      <w:r>
        <w:rPr>
          <w:rFonts w:ascii="Times New Roman" w:hAnsi="Times New Roman" w:cs="Times New Roman"/>
          <w:sz w:val="24"/>
          <w:szCs w:val="24"/>
          <w:lang w:val="en-US"/>
        </w:rPr>
        <w:t xml:space="preserve"> &amp; Rood, 2003). Another important principle in the way that the Dutch negotiation position is prepared is the principle of collective decision-making in the Dutch Council of Ministers. In the Netherlands the Ministry of Foreign Affairs has been the coordinating body since 1972, but  it lacks formal competences to arbitrate between conflicting views or to define the strategy in case of deadlock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Donas</w:t>
      </w:r>
      <w:proofErr w:type="spellEnd"/>
      <w:r>
        <w:rPr>
          <w:rFonts w:ascii="Times New Roman" w:hAnsi="Times New Roman" w:cs="Times New Roman"/>
          <w:sz w:val="24"/>
          <w:szCs w:val="24"/>
          <w:lang w:val="en-US"/>
        </w:rPr>
        <w:t>, 2014). Before 1972, the coordination of EU policy was in hands of the Ministry of Economic Affairs, due to the dominance of economic issues on the EEC agenda. This resulted in problems of competence between the ministry of Economic Affairs on the one hand, and the Ministry of Foreign Affairs on the other hand, so in 1972 the formal responsibility for the coordination of EU policy in the Netherlands was handed over to the Ministry of Foreign Affairs (</w:t>
      </w:r>
      <w:proofErr w:type="spellStart"/>
      <w:r>
        <w:rPr>
          <w:rFonts w:ascii="Times New Roman" w:hAnsi="Times New Roman" w:cs="Times New Roman"/>
          <w:sz w:val="24"/>
          <w:szCs w:val="24"/>
          <w:lang w:val="en-US"/>
        </w:rPr>
        <w:t>Soetendorp</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Hanf</w:t>
      </w:r>
      <w:proofErr w:type="spellEnd"/>
      <w:r>
        <w:rPr>
          <w:rFonts w:ascii="Times New Roman" w:hAnsi="Times New Roman" w:cs="Times New Roman"/>
          <w:sz w:val="24"/>
          <w:szCs w:val="24"/>
          <w:lang w:val="en-US"/>
        </w:rPr>
        <w:t>, 1998).</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Since then, the role of coordinating body by the Ministry of Foreign Affairs has been questioned several times – especially in the case of whether the task should be transferred into the prime minister’s office, but the ministry has been able to maintain its position (</w:t>
      </w:r>
      <w:proofErr w:type="spellStart"/>
      <w:r>
        <w:rPr>
          <w:rFonts w:ascii="Times New Roman" w:hAnsi="Times New Roman" w:cs="Times New Roman"/>
          <w:sz w:val="24"/>
          <w:szCs w:val="24"/>
          <w:lang w:val="en-US"/>
        </w:rPr>
        <w:t>Soetendorp</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Hanf</w:t>
      </w:r>
      <w:proofErr w:type="spellEnd"/>
      <w:r>
        <w:rPr>
          <w:rFonts w:ascii="Times New Roman" w:hAnsi="Times New Roman" w:cs="Times New Roman"/>
          <w:sz w:val="24"/>
          <w:szCs w:val="24"/>
          <w:lang w:val="en-US"/>
        </w:rPr>
        <w:t xml:space="preserve">, 1998;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Donas</w:t>
      </w:r>
      <w:proofErr w:type="spellEnd"/>
      <w:r>
        <w:rPr>
          <w:rFonts w:ascii="Times New Roman" w:hAnsi="Times New Roman" w:cs="Times New Roman"/>
          <w:sz w:val="24"/>
          <w:szCs w:val="24"/>
          <w:lang w:val="en-US"/>
        </w:rPr>
        <w:t>, 2014). With the growing importance of the European Council over the last decades, it would have been a logic step to make the Dutch prime minister the leading figure in European policy-making on the national level.</w:t>
      </w:r>
    </w:p>
    <w:p w:rsidR="006F7CCB" w:rsidRDefault="006F7CCB" w:rsidP="006F7CCB">
      <w:pPr>
        <w:spacing w:after="0" w:line="360" w:lineRule="auto"/>
        <w:rPr>
          <w:rFonts w:ascii="Times New Roman" w:hAnsi="Times New Roman" w:cs="Times New Roman"/>
          <w:sz w:val="24"/>
          <w:szCs w:val="24"/>
          <w:lang w:val="en-US"/>
        </w:rPr>
      </w:pPr>
    </w:p>
    <w:p w:rsidR="006F7CCB" w:rsidRDefault="006F7CCB" w:rsidP="006F7CCB">
      <w:pPr>
        <w:spacing w:after="0" w:line="360" w:lineRule="auto"/>
        <w:rPr>
          <w:rFonts w:ascii="Times New Roman" w:hAnsi="Times New Roman" w:cs="Times New Roman"/>
          <w:sz w:val="24"/>
          <w:szCs w:val="24"/>
          <w:lang w:val="en-US"/>
        </w:rPr>
      </w:pPr>
    </w:p>
    <w:p w:rsidR="006F7CCB" w:rsidRDefault="006F7CCB" w:rsidP="006F7CCB">
      <w:pPr>
        <w:spacing w:after="0" w:line="360" w:lineRule="auto"/>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Mechanisms of conflict resolution</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According to Jensen (2014), the Netherlands has a central coordinator with an ideal type of inter-ministerial conflict resolution, which means that the central coordinator secures silent agreement by acting as a mediator. The system which has been put in place to handle conflict resolution is not very powerful (Ibid, 2014). The Ministry of Foreign Affairs in the Netherlands can exchange disagreements by an exchange of views, but has limited authoritative competences (Ibid, 2014).</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A basic assumption in Dutch politics is cooperation among equals. This means that all ministers – including the prime minister – are equal and are treated as such. The growing need for inter-ministerial policy coordination of EU affairs, has set up a coordination mechanism that is characterized by the principle of ministerial autonomy and the collegial nature of the decision-making process (</w:t>
      </w:r>
      <w:proofErr w:type="spellStart"/>
      <w:r>
        <w:rPr>
          <w:rFonts w:ascii="Times New Roman" w:hAnsi="Times New Roman" w:cs="Times New Roman"/>
          <w:sz w:val="24"/>
          <w:szCs w:val="24"/>
          <w:lang w:val="en-US"/>
        </w:rPr>
        <w:t>Andeweg</w:t>
      </w:r>
      <w:proofErr w:type="spellEnd"/>
      <w:r>
        <w:rPr>
          <w:rFonts w:ascii="Times New Roman" w:hAnsi="Times New Roman" w:cs="Times New Roman"/>
          <w:sz w:val="24"/>
          <w:szCs w:val="24"/>
          <w:lang w:val="en-US"/>
        </w:rPr>
        <w:t xml:space="preserve"> &amp; Irwin, 2009). That is why the cabinet is the institutional body that is responsible for the final negotiation position in the Netherlands, but also the place where most conflicts arise (</w:t>
      </w:r>
      <w:r w:rsidRPr="008D0ECE">
        <w:rPr>
          <w:rFonts w:ascii="Times New Roman" w:hAnsi="Times New Roman" w:cs="Times New Roman"/>
          <w:sz w:val="24"/>
          <w:szCs w:val="24"/>
          <w:lang w:val="en-US"/>
        </w:rPr>
        <w:t xml:space="preserve">Ibid, </w:t>
      </w:r>
      <w:r>
        <w:rPr>
          <w:rFonts w:ascii="Times New Roman" w:hAnsi="Times New Roman" w:cs="Times New Roman"/>
          <w:sz w:val="24"/>
          <w:szCs w:val="24"/>
          <w:lang w:val="en-US"/>
        </w:rPr>
        <w:t>2009). These conflicts are solved by the gradual establishment of broad consensus. The Dutch prime minister has no authority to settle conflicts between ministers, unless they agree to his arbitration (Ibid, 2009). In every stage of the decision-making process, all ministries are involved in the process of coming up with a mutually acceptable position, until the proposals ends up in the Dutch Council of Ministers, where ministers decide about the proposal.</w:t>
      </w:r>
    </w:p>
    <w:p w:rsidR="006F7CCB" w:rsidRPr="00C66454" w:rsidRDefault="006F7CCB" w:rsidP="006F7CCB">
      <w:pPr>
        <w:spacing w:after="0" w:line="360" w:lineRule="auto"/>
        <w:rPr>
          <w:rFonts w:ascii="Times New Roman" w:hAnsi="Times New Roman" w:cs="Times New Roman"/>
          <w:color w:val="FF0000"/>
          <w:sz w:val="24"/>
          <w:szCs w:val="24"/>
          <w:lang w:val="en-US"/>
        </w:rPr>
      </w:pPr>
      <w:r>
        <w:rPr>
          <w:rFonts w:ascii="Times New Roman" w:hAnsi="Times New Roman" w:cs="Times New Roman"/>
          <w:sz w:val="24"/>
          <w:szCs w:val="24"/>
          <w:lang w:val="en-US"/>
        </w:rPr>
        <w:tab/>
        <w:t>Conflicts between central and decentral governments do not happen very often (</w:t>
      </w:r>
      <w:proofErr w:type="spellStart"/>
      <w:r>
        <w:rPr>
          <w:rFonts w:ascii="Times New Roman" w:hAnsi="Times New Roman" w:cs="Times New Roman"/>
          <w:sz w:val="24"/>
          <w:szCs w:val="24"/>
          <w:lang w:val="en-US"/>
        </w:rPr>
        <w:t>MinBZK</w:t>
      </w:r>
      <w:proofErr w:type="spellEnd"/>
      <w:r>
        <w:rPr>
          <w:rFonts w:ascii="Times New Roman" w:hAnsi="Times New Roman" w:cs="Times New Roman"/>
          <w:sz w:val="24"/>
          <w:szCs w:val="24"/>
          <w:lang w:val="en-US"/>
        </w:rPr>
        <w:t>, 2015). When there are differences in the views of the different layers of government the principle of ‘agree to disagree’ will be applied, which means that all actors confirm there are differences (Ibid, 2015). As decentral governments have only become a formal actor in European decision-making in 2013, central government only had to consult the provinces and municipalities before. In the end, the national government was able to decide what they considered best. Provinces and municipalities in this regard could do nothing against it (Ibid, 2015). As the position of decentral governments has been formalized, the position of different layers can be different. When a situation of ‘agree to disagree’ occurs, it is the own responsibility of all governments to take a different position. Central and decentral level inform each other about the position they take so that other actors can anticipate (Ibid, 2015). This has happened in the past on the cohesion policy, where provinces and the national government shared different views on how to improve the funds (</w:t>
      </w:r>
      <w:proofErr w:type="spellStart"/>
      <w:r>
        <w:rPr>
          <w:rFonts w:ascii="Times New Roman" w:hAnsi="Times New Roman" w:cs="Times New Roman"/>
          <w:sz w:val="24"/>
          <w:szCs w:val="24"/>
          <w:lang w:val="en-US"/>
        </w:rPr>
        <w:t>mr</w:t>
      </w:r>
      <w:proofErr w:type="spellEnd"/>
      <w:r>
        <w:rPr>
          <w:rFonts w:ascii="Times New Roman" w:hAnsi="Times New Roman" w:cs="Times New Roman"/>
          <w:sz w:val="24"/>
          <w:szCs w:val="24"/>
          <w:lang w:val="en-US"/>
        </w:rPr>
        <w:t xml:space="preserve"> van </w:t>
      </w:r>
      <w:proofErr w:type="spellStart"/>
      <w:r>
        <w:rPr>
          <w:rFonts w:ascii="Times New Roman" w:hAnsi="Times New Roman" w:cs="Times New Roman"/>
          <w:sz w:val="24"/>
          <w:szCs w:val="24"/>
          <w:lang w:val="en-US"/>
        </w:rPr>
        <w:t>Eijkeren</w:t>
      </w:r>
      <w:proofErr w:type="spellEnd"/>
      <w:r>
        <w:rPr>
          <w:rFonts w:ascii="Times New Roman" w:hAnsi="Times New Roman" w:cs="Times New Roman"/>
          <w:sz w:val="24"/>
          <w:szCs w:val="24"/>
          <w:lang w:val="en-US"/>
        </w:rPr>
        <w:t xml:space="preserve">, personal communication, April 5, 2017). When this happens cooperation is sought with other European partners rather than the central government, such as other regions and </w:t>
      </w:r>
      <w:r>
        <w:rPr>
          <w:rFonts w:ascii="Times New Roman" w:hAnsi="Times New Roman" w:cs="Times New Roman"/>
          <w:sz w:val="24"/>
          <w:szCs w:val="24"/>
          <w:lang w:val="en-US"/>
        </w:rPr>
        <w:lastRenderedPageBreak/>
        <w:t>European umbrella organizations (</w:t>
      </w:r>
      <w:proofErr w:type="spellStart"/>
      <w:r>
        <w:rPr>
          <w:rFonts w:ascii="Times New Roman" w:hAnsi="Times New Roman" w:cs="Times New Roman"/>
          <w:sz w:val="24"/>
          <w:szCs w:val="24"/>
          <w:lang w:val="en-US"/>
        </w:rPr>
        <w:t>mr</w:t>
      </w:r>
      <w:proofErr w:type="spellEnd"/>
      <w:r>
        <w:rPr>
          <w:rFonts w:ascii="Times New Roman" w:hAnsi="Times New Roman" w:cs="Times New Roman"/>
          <w:sz w:val="24"/>
          <w:szCs w:val="24"/>
          <w:lang w:val="en-US"/>
        </w:rPr>
        <w:t xml:space="preserve"> van </w:t>
      </w:r>
      <w:proofErr w:type="spellStart"/>
      <w:r>
        <w:rPr>
          <w:rFonts w:ascii="Times New Roman" w:hAnsi="Times New Roman" w:cs="Times New Roman"/>
          <w:sz w:val="24"/>
          <w:szCs w:val="24"/>
          <w:lang w:val="en-US"/>
        </w:rPr>
        <w:t>Eijkeren</w:t>
      </w:r>
      <w:proofErr w:type="spellEnd"/>
      <w:r>
        <w:rPr>
          <w:rFonts w:ascii="Times New Roman" w:hAnsi="Times New Roman" w:cs="Times New Roman"/>
          <w:sz w:val="24"/>
          <w:szCs w:val="24"/>
          <w:lang w:val="en-US"/>
        </w:rPr>
        <w:t xml:space="preserve">, personal communication, April 5, 2017). </w:t>
      </w:r>
      <w:r w:rsidRPr="00C66454">
        <w:rPr>
          <w:rFonts w:ascii="Times New Roman" w:hAnsi="Times New Roman" w:cs="Times New Roman"/>
          <w:sz w:val="24"/>
          <w:szCs w:val="24"/>
          <w:lang w:val="en-US"/>
        </w:rPr>
        <w:t xml:space="preserve">This is, however, not a preferable situation, because ‘it is very difficult when there is no single </w:t>
      </w:r>
      <w:r>
        <w:rPr>
          <w:rFonts w:ascii="Times New Roman" w:hAnsi="Times New Roman" w:cs="Times New Roman"/>
          <w:sz w:val="24"/>
          <w:szCs w:val="24"/>
          <w:lang w:val="en-US"/>
        </w:rPr>
        <w:t xml:space="preserve">Dutch </w:t>
      </w:r>
      <w:r w:rsidRPr="00C66454">
        <w:rPr>
          <w:rFonts w:ascii="Times New Roman" w:hAnsi="Times New Roman" w:cs="Times New Roman"/>
          <w:sz w:val="24"/>
          <w:szCs w:val="24"/>
          <w:lang w:val="en-US"/>
        </w:rPr>
        <w:t>voice</w:t>
      </w:r>
      <w:r>
        <w:rPr>
          <w:rFonts w:ascii="Times New Roman" w:hAnsi="Times New Roman" w:cs="Times New Roman"/>
          <w:sz w:val="24"/>
          <w:szCs w:val="24"/>
          <w:lang w:val="en-US"/>
        </w:rPr>
        <w:t xml:space="preserve"> speaking in the European Council of Ministers (</w:t>
      </w:r>
      <w:proofErr w:type="spellStart"/>
      <w:r>
        <w:rPr>
          <w:rFonts w:ascii="Times New Roman" w:hAnsi="Times New Roman" w:cs="Times New Roman"/>
          <w:sz w:val="24"/>
          <w:szCs w:val="24"/>
          <w:lang w:val="en-US"/>
        </w:rPr>
        <w:t>ms</w:t>
      </w:r>
      <w:proofErr w:type="spellEnd"/>
      <w:r>
        <w:rPr>
          <w:rFonts w:ascii="Times New Roman" w:hAnsi="Times New Roman" w:cs="Times New Roman"/>
          <w:sz w:val="24"/>
          <w:szCs w:val="24"/>
          <w:lang w:val="en-US"/>
        </w:rPr>
        <w:t xml:space="preserve"> Faber, personal communication, April 7, 2017).</w:t>
      </w:r>
      <w:r w:rsidRPr="00C66454">
        <w:rPr>
          <w:rFonts w:ascii="Times New Roman" w:hAnsi="Times New Roman" w:cs="Times New Roman"/>
          <w:sz w:val="24"/>
          <w:szCs w:val="24"/>
          <w:lang w:val="en-US"/>
        </w:rPr>
        <w:t xml:space="preserve"> </w:t>
      </w:r>
    </w:p>
    <w:p w:rsidR="006F7CCB" w:rsidRDefault="006F7CCB" w:rsidP="006F7CCB">
      <w:pPr>
        <w:spacing w:after="0" w:line="360" w:lineRule="auto"/>
        <w:rPr>
          <w:rFonts w:ascii="Times New Roman" w:hAnsi="Times New Roman" w:cs="Times New Roman"/>
          <w:sz w:val="24"/>
          <w:szCs w:val="24"/>
          <w:lang w:val="en-US"/>
        </w:rPr>
      </w:pPr>
      <w:r w:rsidRPr="00C66454">
        <w:rPr>
          <w:rFonts w:ascii="Times New Roman" w:hAnsi="Times New Roman" w:cs="Times New Roman"/>
          <w:sz w:val="24"/>
          <w:szCs w:val="24"/>
          <w:lang w:val="en-US"/>
        </w:rPr>
        <w:tab/>
      </w:r>
      <w:r>
        <w:rPr>
          <w:rFonts w:ascii="Times New Roman" w:hAnsi="Times New Roman" w:cs="Times New Roman"/>
          <w:sz w:val="24"/>
          <w:szCs w:val="24"/>
          <w:lang w:val="en-US"/>
        </w:rPr>
        <w:t>The involvement of decentral governments and the information they receive varies from ministry to ministry and also from policy field to policy field. To avoid conflicts as much as possible the involvement of decentral governments has to be as custom fit as possible and all actors should be willing the keep improving the relationship (Ibid, 2015).</w:t>
      </w:r>
    </w:p>
    <w:p w:rsidR="006F7CCB" w:rsidRDefault="006F7CCB" w:rsidP="006F7CCB">
      <w:pPr>
        <w:spacing w:after="0" w:line="360" w:lineRule="auto"/>
        <w:rPr>
          <w:rFonts w:ascii="Times New Roman" w:hAnsi="Times New Roman" w:cs="Times New Roman"/>
          <w:sz w:val="24"/>
          <w:szCs w:val="24"/>
          <w:lang w:val="en-US"/>
        </w:rPr>
      </w:pPr>
    </w:p>
    <w:p w:rsidR="006F7CCB" w:rsidRDefault="006F7CCB" w:rsidP="006F7CCB">
      <w:pPr>
        <w:spacing w:after="0" w:line="360" w:lineRule="auto"/>
        <w:rPr>
          <w:rFonts w:ascii="Times New Roman" w:hAnsi="Times New Roman" w:cs="Times New Roman"/>
          <w:sz w:val="24"/>
          <w:szCs w:val="24"/>
          <w:u w:val="single"/>
          <w:lang w:val="en-US"/>
        </w:rPr>
      </w:pPr>
      <w:r>
        <w:rPr>
          <w:rFonts w:ascii="Times New Roman" w:hAnsi="Times New Roman" w:cs="Times New Roman"/>
          <w:sz w:val="24"/>
          <w:szCs w:val="24"/>
          <w:u w:val="single"/>
          <w:lang w:val="en-US"/>
        </w:rPr>
        <w:t>4.2.2. Belgium</w:t>
      </w:r>
    </w:p>
    <w:p w:rsidR="006F7CCB" w:rsidRDefault="006F7CCB" w:rsidP="006F7CCB">
      <w:pPr>
        <w:spacing w:after="0"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Presence of a central actor</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The central actor in the Belgian coordination system is the Directorate-General European Affairs and Coordination (DGE) in the federal Foreign Ministry (</w:t>
      </w:r>
      <w:proofErr w:type="spellStart"/>
      <w:r>
        <w:rPr>
          <w:rFonts w:ascii="Times New Roman" w:hAnsi="Times New Roman" w:cs="Times New Roman"/>
          <w:sz w:val="24"/>
          <w:szCs w:val="24"/>
          <w:lang w:val="en-US"/>
        </w:rPr>
        <w:t>Federale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Overheid</w:t>
      </w:r>
      <w:proofErr w:type="spellEnd"/>
      <w:r>
        <w:rPr>
          <w:rFonts w:ascii="Times New Roman" w:hAnsi="Times New Roman" w:cs="Times New Roman"/>
          <w:sz w:val="24"/>
          <w:szCs w:val="24"/>
          <w:lang w:val="en-US"/>
        </w:rPr>
        <w:t>, 2016). Because every Belgian negotiation position has to be formalized, the Directorate fulfills a key role in the coordination process. Although this department formally belongs to the federal government, the best way to describe it is as an inter-federal consultative institution, because it brings together all actors from different government levels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2006).</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Although the central position for the federal Foreign Ministry is formalized in the Coordination Agreement, there is no single central actor in the Belgian federation and competencies are shared between all layers of government. Because of the complex political situation in Belgium, the Permanent Representation fulfills an important role in determining the negotiation position, as they are the main beneficiaries of a workable position (Ibid, 2006). The Permanent Representation is closely related to the pivotal position of the Ministry of Foreign Affairs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Donas</w:t>
      </w:r>
      <w:proofErr w:type="spellEnd"/>
      <w:r>
        <w:rPr>
          <w:rFonts w:ascii="Times New Roman" w:hAnsi="Times New Roman" w:cs="Times New Roman"/>
          <w:sz w:val="24"/>
          <w:szCs w:val="24"/>
          <w:lang w:val="en-US"/>
        </w:rPr>
        <w:t>, 2014). As the Belgian Permanent Representation is also an actor in the DGE-meetings, Belgian Permanent Representation has increasingly become an inter-federal authority as well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Kerremans</w:t>
      </w:r>
      <w:proofErr w:type="spellEnd"/>
      <w:r>
        <w:rPr>
          <w:rFonts w:ascii="Times New Roman" w:hAnsi="Times New Roman" w:cs="Times New Roman"/>
          <w:sz w:val="24"/>
          <w:szCs w:val="24"/>
          <w:lang w:val="en-US"/>
        </w:rPr>
        <w:t>, 2001). Informal coordination sometimes occurs between the different government levels and the Permanent Representation, and this complements the coordination by the federal Foreign Ministry (Ibid, 2006). This informal coordination takes place when decisions have to be made quickly and there is no time to gather all actors (Ibid, 2006). This type of coordination is sometimes preferred by the officials from the Permanent Representation and the regions, as the role of the federal Foreign Ministry becomes smaller in these situations (Ibid, 2006).</w:t>
      </w:r>
    </w:p>
    <w:p w:rsidR="006F7CCB" w:rsidRDefault="006F7CCB" w:rsidP="006F7CCB">
      <w:pPr>
        <w:spacing w:after="0" w:line="360" w:lineRule="auto"/>
        <w:rPr>
          <w:rFonts w:ascii="Times New Roman" w:hAnsi="Times New Roman" w:cs="Times New Roman"/>
          <w:b/>
          <w:sz w:val="24"/>
          <w:szCs w:val="24"/>
          <w:lang w:val="en-US"/>
        </w:rPr>
      </w:pPr>
    </w:p>
    <w:p w:rsidR="006F7CCB" w:rsidRDefault="006F7CCB" w:rsidP="006F7CCB">
      <w:pPr>
        <w:spacing w:after="0" w:line="360" w:lineRule="auto"/>
        <w:rPr>
          <w:rFonts w:ascii="Times New Roman" w:hAnsi="Times New Roman" w:cs="Times New Roman"/>
          <w:b/>
          <w:sz w:val="24"/>
          <w:szCs w:val="24"/>
          <w:lang w:val="en-US"/>
        </w:rPr>
      </w:pPr>
    </w:p>
    <w:p w:rsidR="006F7CCB" w:rsidRPr="00A93DF6" w:rsidRDefault="006F7CCB" w:rsidP="006F7CCB">
      <w:pPr>
        <w:spacing w:after="0" w:line="360" w:lineRule="auto"/>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Mechanisms of conflict resolution</w:t>
      </w:r>
    </w:p>
    <w:p w:rsidR="006F7CCB" w:rsidRPr="005D06A4"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Belgian DGE in the federal ministry of Foreign Affairs has procedural power, which means that it can oversee the coordination process but has no powers of command in case of conflict resolution (Jensen, 2014; </w:t>
      </w:r>
      <w:proofErr w:type="spellStart"/>
      <w:r>
        <w:rPr>
          <w:rFonts w:ascii="Times New Roman" w:hAnsi="Times New Roman" w:cs="Times New Roman"/>
          <w:sz w:val="24"/>
          <w:szCs w:val="24"/>
          <w:lang w:val="en-US"/>
        </w:rPr>
        <w:t>mr.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personal communication, April 13, 2017). Conflicts on the negotiation position of Belgium in the EU are a rare phenomenon; consensus on the negotiation position is reached in the vast majority of cases – about 99 per cent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personal communication, April 13, 2017). ‘</w:t>
      </w:r>
      <w:r w:rsidRPr="005D06A4">
        <w:rPr>
          <w:rFonts w:ascii="Times New Roman" w:hAnsi="Times New Roman" w:cs="Times New Roman"/>
          <w:sz w:val="24"/>
          <w:szCs w:val="24"/>
          <w:lang w:val="en-US"/>
        </w:rPr>
        <w:t xml:space="preserve">Conflicts can be found in domestic politics, but not in European affairs, as politicians are not so much divided when it comes to the European Union’ </w:t>
      </w:r>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mr.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Nachtergaele</w:t>
      </w:r>
      <w:proofErr w:type="spellEnd"/>
      <w:r>
        <w:rPr>
          <w:rFonts w:ascii="Times New Roman" w:hAnsi="Times New Roman" w:cs="Times New Roman"/>
          <w:sz w:val="24"/>
          <w:szCs w:val="24"/>
          <w:lang w:val="en-US"/>
        </w:rPr>
        <w:t>, personal communication, April 13, 2017).</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The sectoral coordination of EU policies is characterized by cooperative behavior between the federal entities and the federal government in most cases. The DGE participants try to reach consensus on the Belgian standpoint, but if that does not succeed, the case is sent to the Inter-ministerial Conference on Foreign Policy (ICFP). The ICFP is chaired by the federal minister of Foreign Affairs. In addition, the competent regional ministers also attend these meetings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Delreux</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Steensels</w:t>
      </w:r>
      <w:proofErr w:type="spellEnd"/>
      <w:r>
        <w:rPr>
          <w:rFonts w:ascii="Times New Roman" w:hAnsi="Times New Roman" w:cs="Times New Roman"/>
          <w:sz w:val="24"/>
          <w:szCs w:val="24"/>
          <w:lang w:val="en-US"/>
        </w:rPr>
        <w:t xml:space="preserve">, 2004). The role of the ICFP is limited because they hardly meet. When the IFP is not able to reach consensus the proposal is sent to the Concertation Committee (CC), which is composed of the federal Prime Minister and the Prime Ministers of the regions (Franck, </w:t>
      </w:r>
      <w:proofErr w:type="spellStart"/>
      <w:r>
        <w:rPr>
          <w:rFonts w:ascii="Times New Roman" w:hAnsi="Times New Roman" w:cs="Times New Roman"/>
          <w:sz w:val="24"/>
          <w:szCs w:val="24"/>
          <w:lang w:val="en-US"/>
        </w:rPr>
        <w:t>Leclercq</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Vandevievere</w:t>
      </w:r>
      <w:proofErr w:type="spellEnd"/>
      <w:r>
        <w:rPr>
          <w:rFonts w:ascii="Times New Roman" w:hAnsi="Times New Roman" w:cs="Times New Roman"/>
          <w:sz w:val="24"/>
          <w:szCs w:val="24"/>
          <w:lang w:val="en-US"/>
        </w:rPr>
        <w:t>, 2003). Just as in the DGE meetings and in the ICFP, a decision can only be made when all participants approve (</w:t>
      </w:r>
      <w:proofErr w:type="spellStart"/>
      <w:r>
        <w:rPr>
          <w:rFonts w:ascii="Times New Roman" w:hAnsi="Times New Roman" w:cs="Times New Roman"/>
          <w:sz w:val="24"/>
          <w:szCs w:val="24"/>
          <w:lang w:val="en-US"/>
        </w:rPr>
        <w:t>Kerremans</w:t>
      </w:r>
      <w:proofErr w:type="spellEnd"/>
      <w:r>
        <w:rPr>
          <w:rFonts w:ascii="Times New Roman" w:hAnsi="Times New Roman" w:cs="Times New Roman"/>
          <w:sz w:val="24"/>
          <w:szCs w:val="24"/>
          <w:lang w:val="en-US"/>
        </w:rPr>
        <w:t>, 2000). If this is not possible at this level, Belgium will have no choice but to abstain and the Belgian representative in the Council will  be unable to negotiate on behalf of the country (Ibid, 2000). Consensus is reached between the involved actors most of the times due to the practice of package deals, the environment of consensus building in Belgian politics, and the perception that abstaining will only yield losers, and the only task of the DGE is to formally approve the negotiation position of Belgium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2011;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personal communication, April 13, 2017). Therefore, the ICFP is almost never involved in coordination. As there are no conflicts in the DGE that have to be solved, the ICFP does not meet. The Consultation Committee has not met once in the history of Belgian coordination. These authorities exist therefore theoretically, but are rarely used in practice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Hielscher</w:t>
      </w:r>
      <w:proofErr w:type="spellEnd"/>
      <w:r>
        <w:rPr>
          <w:rFonts w:ascii="Times New Roman" w:hAnsi="Times New Roman" w:cs="Times New Roman"/>
          <w:sz w:val="24"/>
          <w:szCs w:val="24"/>
          <w:lang w:val="en-US"/>
        </w:rPr>
        <w:t xml:space="preserve"> &amp; van </w:t>
      </w:r>
      <w:proofErr w:type="spellStart"/>
      <w:r>
        <w:rPr>
          <w:rFonts w:ascii="Times New Roman" w:hAnsi="Times New Roman" w:cs="Times New Roman"/>
          <w:sz w:val="24"/>
          <w:szCs w:val="24"/>
          <w:lang w:val="en-US"/>
        </w:rPr>
        <w:t>Keulen</w:t>
      </w:r>
      <w:proofErr w:type="spellEnd"/>
      <w:r>
        <w:rPr>
          <w:rFonts w:ascii="Times New Roman" w:hAnsi="Times New Roman" w:cs="Times New Roman"/>
          <w:sz w:val="24"/>
          <w:szCs w:val="24"/>
          <w:lang w:val="en-US"/>
        </w:rPr>
        <w:t>, 2015).</w:t>
      </w:r>
    </w:p>
    <w:p w:rsidR="006F7CCB" w:rsidRDefault="006F7CCB" w:rsidP="006F7CCB">
      <w:pPr>
        <w:spacing w:after="0" w:line="360" w:lineRule="auto"/>
        <w:rPr>
          <w:rFonts w:ascii="Times New Roman" w:hAnsi="Times New Roman" w:cs="Times New Roman"/>
          <w:sz w:val="24"/>
          <w:szCs w:val="24"/>
          <w:lang w:val="en-US"/>
        </w:rPr>
      </w:pP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The willingness to cooperate is also visible in other ways. According to the Cooperation Agreement, a consensus can be found on each new proposal, which provides an opportunity to both the federal government and the federated entities to veto and retain a </w:t>
      </w:r>
      <w:r>
        <w:rPr>
          <w:rFonts w:ascii="Times New Roman" w:hAnsi="Times New Roman" w:cs="Times New Roman"/>
          <w:sz w:val="24"/>
          <w:szCs w:val="24"/>
          <w:lang w:val="en-US"/>
        </w:rPr>
        <w:lastRenderedPageBreak/>
        <w:t>decision (</w:t>
      </w:r>
      <w:proofErr w:type="spellStart"/>
      <w:r>
        <w:rPr>
          <w:rFonts w:ascii="Times New Roman" w:hAnsi="Times New Roman" w:cs="Times New Roman"/>
          <w:sz w:val="24"/>
          <w:szCs w:val="24"/>
          <w:lang w:val="en-US"/>
        </w:rPr>
        <w:t>Devuyst</w:t>
      </w:r>
      <w:proofErr w:type="spellEnd"/>
      <w:r>
        <w:rPr>
          <w:rFonts w:ascii="Times New Roman" w:hAnsi="Times New Roman" w:cs="Times New Roman"/>
          <w:sz w:val="24"/>
          <w:szCs w:val="24"/>
          <w:lang w:val="en-US"/>
        </w:rPr>
        <w:t>, 2014). This does, however, not happen in practice. The so-called gentleman’s agreement that is a characteristic of the Belgian coordination system states that involved actors will not use their veto power when their competences are not at stake (Ibid, 2014). Therefore, it is very rare that one of the actors will use its veto. From 1994 to 2002, this happened only once (</w:t>
      </w:r>
      <w:proofErr w:type="spellStart"/>
      <w:r>
        <w:rPr>
          <w:rFonts w:ascii="Times New Roman" w:hAnsi="Times New Roman" w:cs="Times New Roman"/>
          <w:sz w:val="24"/>
          <w:szCs w:val="24"/>
          <w:lang w:val="en-US"/>
        </w:rPr>
        <w:t>Kovziridze</w:t>
      </w:r>
      <w:proofErr w:type="spellEnd"/>
      <w:r>
        <w:rPr>
          <w:rFonts w:ascii="Times New Roman" w:hAnsi="Times New Roman" w:cs="Times New Roman"/>
          <w:sz w:val="24"/>
          <w:szCs w:val="24"/>
          <w:lang w:val="en-US"/>
        </w:rPr>
        <w:t>, 2008).</w:t>
      </w:r>
    </w:p>
    <w:p w:rsidR="006F7CCB" w:rsidRDefault="006F7CCB" w:rsidP="006F7CC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The number of conflicts is also limited in the vertical representation. With the signing of the Cooperation Agreement in 1994, the different Council figurations have been divided into six categories (Ministry of Foreign Affairs, 2016). Clear rules have been set in the Agreement for representation, based on six categories, and the rules are respected by all involved actors. This framework is a clear regulation for all involved actors for what they can and cannot do, and this is not very open to different interpretations, and this reduces the number of conflicts between actors (</w:t>
      </w:r>
      <w:proofErr w:type="spellStart"/>
      <w:r>
        <w:rPr>
          <w:rFonts w:ascii="Times New Roman" w:hAnsi="Times New Roman" w:cs="Times New Roman"/>
          <w:sz w:val="24"/>
          <w:szCs w:val="24"/>
          <w:lang w:val="en-US"/>
        </w:rPr>
        <w:t>Devuyst</w:t>
      </w:r>
      <w:proofErr w:type="spellEnd"/>
      <w:r>
        <w:rPr>
          <w:rFonts w:ascii="Times New Roman" w:hAnsi="Times New Roman" w:cs="Times New Roman"/>
          <w:sz w:val="24"/>
          <w:szCs w:val="24"/>
          <w:lang w:val="en-US"/>
        </w:rPr>
        <w:t xml:space="preserve">, 2014). The mechanisms of conflict resolution in Belgium are not used often. </w:t>
      </w:r>
    </w:p>
    <w:p w:rsidR="006F7CCB" w:rsidRDefault="006F7CCB" w:rsidP="006F7CCB">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The Cooperation Agreement states that consensus is necessary in determining the negotiation positon, lists the six categories for vertical representation and when which actors should be involved in the negotiation process. </w:t>
      </w:r>
    </w:p>
    <w:p w:rsidR="006F7CCB" w:rsidRDefault="006F7CCB" w:rsidP="002A7C99">
      <w:pPr>
        <w:spacing w:after="0" w:line="360" w:lineRule="auto"/>
        <w:rPr>
          <w:rFonts w:ascii="Times New Roman" w:hAnsi="Times New Roman" w:cs="Times New Roman"/>
          <w:lang w:val="en-US" w:eastAsia="nl-NL"/>
        </w:rPr>
      </w:pPr>
    </w:p>
    <w:tbl>
      <w:tblPr>
        <w:tblStyle w:val="Lichtearcering-accent6"/>
        <w:tblW w:w="0" w:type="auto"/>
        <w:tblLook w:val="04A0" w:firstRow="1" w:lastRow="0" w:firstColumn="1" w:lastColumn="0" w:noHBand="0" w:noVBand="1"/>
      </w:tblPr>
      <w:tblGrid>
        <w:gridCol w:w="1005"/>
        <w:gridCol w:w="1495"/>
        <w:gridCol w:w="2422"/>
        <w:gridCol w:w="961"/>
        <w:gridCol w:w="2005"/>
        <w:gridCol w:w="1172"/>
      </w:tblGrid>
      <w:tr w:rsidR="006F7CCB" w:rsidRPr="00446B77" w:rsidTr="006F7C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5" w:type="dxa"/>
            <w:hideMark/>
          </w:tcPr>
          <w:p w:rsidR="006F7CCB" w:rsidRPr="00731D24" w:rsidRDefault="006F7CCB" w:rsidP="006F7CCB">
            <w:pPr>
              <w:spacing w:line="360" w:lineRule="auto"/>
              <w:rPr>
                <w:rFonts w:ascii="Times New Roman" w:hAnsi="Times New Roman" w:cs="Times New Roman"/>
                <w:b w:val="0"/>
                <w:color w:val="auto"/>
                <w:sz w:val="20"/>
                <w:szCs w:val="20"/>
                <w:lang w:val="en-US"/>
              </w:rPr>
            </w:pPr>
            <w:r w:rsidRPr="00731D24">
              <w:rPr>
                <w:rFonts w:ascii="Times New Roman" w:hAnsi="Times New Roman" w:cs="Times New Roman"/>
                <w:b w:val="0"/>
                <w:color w:val="auto"/>
                <w:sz w:val="20"/>
                <w:szCs w:val="20"/>
                <w:lang w:val="en-US"/>
              </w:rPr>
              <w:t>Category</w:t>
            </w:r>
          </w:p>
        </w:tc>
        <w:tc>
          <w:tcPr>
            <w:tcW w:w="1495" w:type="dxa"/>
            <w:hideMark/>
          </w:tcPr>
          <w:p w:rsidR="006F7CCB" w:rsidRPr="00731D24" w:rsidRDefault="006F7CCB" w:rsidP="006F7CC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lang w:val="en-US"/>
              </w:rPr>
            </w:pPr>
            <w:r w:rsidRPr="00731D24">
              <w:rPr>
                <w:rFonts w:ascii="Times New Roman" w:hAnsi="Times New Roman" w:cs="Times New Roman"/>
                <w:b w:val="0"/>
                <w:color w:val="auto"/>
                <w:sz w:val="20"/>
                <w:szCs w:val="20"/>
                <w:lang w:val="en-US"/>
              </w:rPr>
              <w:t>Division of competences</w:t>
            </w:r>
          </w:p>
        </w:tc>
        <w:tc>
          <w:tcPr>
            <w:tcW w:w="2422" w:type="dxa"/>
            <w:hideMark/>
          </w:tcPr>
          <w:p w:rsidR="006F7CCB" w:rsidRPr="00731D24" w:rsidRDefault="006F7CCB" w:rsidP="006F7CC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lang w:val="en-US"/>
              </w:rPr>
            </w:pPr>
            <w:r w:rsidRPr="00731D24">
              <w:rPr>
                <w:rFonts w:ascii="Times New Roman" w:hAnsi="Times New Roman" w:cs="Times New Roman"/>
                <w:b w:val="0"/>
                <w:color w:val="auto"/>
                <w:sz w:val="20"/>
                <w:szCs w:val="20"/>
                <w:lang w:val="en-US"/>
              </w:rPr>
              <w:t>European Councils</w:t>
            </w:r>
          </w:p>
        </w:tc>
        <w:tc>
          <w:tcPr>
            <w:tcW w:w="961" w:type="dxa"/>
            <w:hideMark/>
          </w:tcPr>
          <w:p w:rsidR="006F7CCB" w:rsidRPr="00731D24" w:rsidRDefault="006F7CCB" w:rsidP="006F7CC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lang w:val="en-US"/>
              </w:rPr>
            </w:pPr>
            <w:r w:rsidRPr="00731D24">
              <w:rPr>
                <w:rFonts w:ascii="Times New Roman" w:hAnsi="Times New Roman" w:cs="Times New Roman"/>
                <w:b w:val="0"/>
                <w:color w:val="auto"/>
                <w:sz w:val="20"/>
                <w:szCs w:val="20"/>
                <w:lang w:val="en-US"/>
              </w:rPr>
              <w:t>Rotation</w:t>
            </w:r>
          </w:p>
        </w:tc>
        <w:tc>
          <w:tcPr>
            <w:tcW w:w="3177" w:type="dxa"/>
            <w:gridSpan w:val="2"/>
            <w:hideMark/>
          </w:tcPr>
          <w:p w:rsidR="006F7CCB" w:rsidRPr="00731D24" w:rsidRDefault="006F7CCB" w:rsidP="006F7CC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lang w:val="en-US"/>
              </w:rPr>
            </w:pPr>
            <w:r w:rsidRPr="00731D24">
              <w:rPr>
                <w:rFonts w:ascii="Times New Roman" w:hAnsi="Times New Roman" w:cs="Times New Roman"/>
                <w:b w:val="0"/>
                <w:color w:val="auto"/>
                <w:sz w:val="20"/>
                <w:szCs w:val="20"/>
                <w:lang w:val="en-US"/>
              </w:rPr>
              <w:t>Representation in Council of Ministers</w:t>
            </w:r>
          </w:p>
        </w:tc>
      </w:tr>
      <w:tr w:rsidR="006F7CCB" w:rsidTr="006F7C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5" w:type="dxa"/>
          </w:tcPr>
          <w:p w:rsidR="006F7CCB" w:rsidRPr="00731D24" w:rsidRDefault="006F7CCB" w:rsidP="006F7CCB">
            <w:pPr>
              <w:spacing w:line="360" w:lineRule="auto"/>
              <w:rPr>
                <w:rFonts w:ascii="Times New Roman" w:hAnsi="Times New Roman" w:cs="Times New Roman"/>
                <w:color w:val="auto"/>
                <w:sz w:val="20"/>
                <w:szCs w:val="20"/>
                <w:lang w:val="en-US"/>
              </w:rPr>
            </w:pPr>
          </w:p>
        </w:tc>
        <w:tc>
          <w:tcPr>
            <w:tcW w:w="1495" w:type="dxa"/>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c>
          <w:tcPr>
            <w:tcW w:w="2422" w:type="dxa"/>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c>
          <w:tcPr>
            <w:tcW w:w="961" w:type="dxa"/>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c>
          <w:tcPr>
            <w:tcW w:w="2005"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Leader</w:t>
            </w:r>
          </w:p>
        </w:tc>
        <w:tc>
          <w:tcPr>
            <w:tcW w:w="1172"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Assessor</w:t>
            </w:r>
          </w:p>
        </w:tc>
      </w:tr>
      <w:tr w:rsidR="006F7CCB" w:rsidTr="006F7CCB">
        <w:tc>
          <w:tcPr>
            <w:cnfStyle w:val="001000000000" w:firstRow="0" w:lastRow="0" w:firstColumn="1" w:lastColumn="0" w:oddVBand="0" w:evenVBand="0" w:oddHBand="0" w:evenHBand="0" w:firstRowFirstColumn="0" w:firstRowLastColumn="0" w:lastRowFirstColumn="0" w:lastRowLastColumn="0"/>
            <w:tcW w:w="1005" w:type="dxa"/>
            <w:hideMark/>
          </w:tcPr>
          <w:p w:rsidR="006F7CCB" w:rsidRPr="00731D24" w:rsidRDefault="006F7CCB" w:rsidP="006F7CCB">
            <w:pPr>
              <w:spacing w:line="360" w:lineRule="auto"/>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I</w:t>
            </w:r>
          </w:p>
        </w:tc>
        <w:tc>
          <w:tcPr>
            <w:tcW w:w="1495"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Exclusive federal</w:t>
            </w:r>
          </w:p>
        </w:tc>
        <w:tc>
          <w:tcPr>
            <w:tcW w:w="2422" w:type="dxa"/>
            <w:hideMark/>
          </w:tcPr>
          <w:p w:rsidR="006F7CCB" w:rsidRPr="00731D24"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n-US" w:eastAsia="nl-NL"/>
              </w:rPr>
            </w:pPr>
            <w:r w:rsidRPr="00731D24">
              <w:rPr>
                <w:rFonts w:ascii="Times New Roman" w:eastAsia="Times New Roman" w:hAnsi="Times New Roman" w:cs="Times New Roman"/>
                <w:color w:val="auto"/>
                <w:sz w:val="20"/>
                <w:szCs w:val="20"/>
                <w:lang w:val="en-US" w:eastAsia="nl-NL"/>
              </w:rPr>
              <w:t>General Affairs;</w:t>
            </w:r>
          </w:p>
          <w:p w:rsidR="006F7CCB" w:rsidRPr="00731D24"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n-US" w:eastAsia="nl-NL"/>
              </w:rPr>
            </w:pPr>
            <w:r w:rsidRPr="00731D24">
              <w:rPr>
                <w:rFonts w:ascii="Times New Roman" w:eastAsia="Times New Roman" w:hAnsi="Times New Roman" w:cs="Times New Roman"/>
                <w:color w:val="auto"/>
                <w:sz w:val="20"/>
                <w:szCs w:val="20"/>
                <w:lang w:val="en-US" w:eastAsia="nl-NL"/>
              </w:rPr>
              <w:t>Foreign Affairs;</w:t>
            </w:r>
          </w:p>
          <w:p w:rsidR="006F7CCB" w:rsidRPr="00731D24"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n-US" w:eastAsia="nl-NL"/>
              </w:rPr>
            </w:pPr>
            <w:r w:rsidRPr="00731D24">
              <w:rPr>
                <w:rFonts w:ascii="Times New Roman" w:eastAsia="Times New Roman" w:hAnsi="Times New Roman" w:cs="Times New Roman"/>
                <w:color w:val="auto"/>
                <w:sz w:val="20"/>
                <w:szCs w:val="20"/>
                <w:lang w:val="en-US" w:eastAsia="nl-NL"/>
              </w:rPr>
              <w:t>Economic and Financial Affairs (</w:t>
            </w:r>
            <w:proofErr w:type="spellStart"/>
            <w:r w:rsidRPr="00731D24">
              <w:rPr>
                <w:rFonts w:ascii="Times New Roman" w:eastAsia="Times New Roman" w:hAnsi="Times New Roman" w:cs="Times New Roman"/>
                <w:color w:val="auto"/>
                <w:sz w:val="20"/>
                <w:szCs w:val="20"/>
                <w:lang w:val="en-US" w:eastAsia="nl-NL"/>
              </w:rPr>
              <w:t>Ecofin</w:t>
            </w:r>
            <w:proofErr w:type="spellEnd"/>
            <w:r w:rsidRPr="00731D24">
              <w:rPr>
                <w:rFonts w:ascii="Times New Roman" w:eastAsia="Times New Roman" w:hAnsi="Times New Roman" w:cs="Times New Roman"/>
                <w:color w:val="auto"/>
                <w:sz w:val="20"/>
                <w:szCs w:val="20"/>
                <w:lang w:val="en-US" w:eastAsia="nl-NL"/>
              </w:rPr>
              <w:t>);</w:t>
            </w:r>
          </w:p>
          <w:p w:rsidR="006F7CCB" w:rsidRPr="00731D24"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n-US" w:eastAsia="nl-NL"/>
              </w:rPr>
            </w:pPr>
            <w:r w:rsidRPr="00731D24">
              <w:rPr>
                <w:rFonts w:ascii="Times New Roman" w:eastAsia="Times New Roman" w:hAnsi="Times New Roman" w:cs="Times New Roman"/>
                <w:color w:val="auto"/>
                <w:sz w:val="20"/>
                <w:szCs w:val="20"/>
                <w:lang w:val="en-US" w:eastAsia="nl-NL"/>
              </w:rPr>
              <w:t>Justice and Home Affairs (JHA);</w:t>
            </w:r>
          </w:p>
          <w:p w:rsidR="006F7CCB" w:rsidRPr="00731D24"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n-US" w:eastAsia="nl-NL"/>
              </w:rPr>
            </w:pPr>
            <w:r w:rsidRPr="00731D24">
              <w:rPr>
                <w:rFonts w:ascii="Times New Roman" w:eastAsia="Times New Roman" w:hAnsi="Times New Roman" w:cs="Times New Roman"/>
                <w:color w:val="auto"/>
                <w:sz w:val="20"/>
                <w:szCs w:val="20"/>
                <w:lang w:val="en-US" w:eastAsia="nl-NL"/>
              </w:rPr>
              <w:t>Budget;</w:t>
            </w:r>
          </w:p>
          <w:p w:rsidR="006F7CCB" w:rsidRPr="00731D24"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n-US" w:eastAsia="nl-NL"/>
              </w:rPr>
            </w:pPr>
            <w:r w:rsidRPr="00731D24">
              <w:rPr>
                <w:rFonts w:ascii="Times New Roman" w:eastAsia="Times New Roman" w:hAnsi="Times New Roman" w:cs="Times New Roman"/>
                <w:color w:val="auto"/>
                <w:sz w:val="20"/>
                <w:szCs w:val="20"/>
                <w:lang w:val="en-US" w:eastAsia="nl-NL"/>
              </w:rPr>
              <w:t>Telecommunications;</w:t>
            </w:r>
          </w:p>
          <w:p w:rsidR="006F7CCB" w:rsidRPr="00731D24"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n-US" w:eastAsia="nl-NL"/>
              </w:rPr>
            </w:pPr>
            <w:r w:rsidRPr="00731D24">
              <w:rPr>
                <w:rFonts w:ascii="Times New Roman" w:eastAsia="Times New Roman" w:hAnsi="Times New Roman" w:cs="Times New Roman"/>
                <w:color w:val="auto"/>
                <w:sz w:val="20"/>
                <w:szCs w:val="20"/>
                <w:lang w:val="en-US" w:eastAsia="nl-NL"/>
              </w:rPr>
              <w:t>Civil Protection; Consumer Protection.</w:t>
            </w:r>
          </w:p>
        </w:tc>
        <w:tc>
          <w:tcPr>
            <w:tcW w:w="961"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w:t>
            </w:r>
          </w:p>
        </w:tc>
        <w:tc>
          <w:tcPr>
            <w:tcW w:w="2005"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Federal</w:t>
            </w:r>
          </w:p>
        </w:tc>
        <w:tc>
          <w:tcPr>
            <w:tcW w:w="1172"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w:t>
            </w:r>
          </w:p>
        </w:tc>
      </w:tr>
      <w:tr w:rsidR="006F7CCB" w:rsidTr="006F7C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5" w:type="dxa"/>
            <w:hideMark/>
          </w:tcPr>
          <w:p w:rsidR="006F7CCB" w:rsidRPr="00731D24" w:rsidRDefault="006F7CCB" w:rsidP="006F7CCB">
            <w:pPr>
              <w:spacing w:line="360" w:lineRule="auto"/>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II</w:t>
            </w:r>
          </w:p>
        </w:tc>
        <w:tc>
          <w:tcPr>
            <w:tcW w:w="1495"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Federal representation with assessor of the federated entities</w:t>
            </w:r>
          </w:p>
        </w:tc>
        <w:tc>
          <w:tcPr>
            <w:tcW w:w="2422" w:type="dxa"/>
            <w:hideMark/>
          </w:tcPr>
          <w:p w:rsidR="006F7CCB" w:rsidRPr="00731D24" w:rsidRDefault="006F7CCB" w:rsidP="006F7CC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n-US" w:eastAsia="nl-NL"/>
              </w:rPr>
            </w:pPr>
            <w:r w:rsidRPr="00731D24">
              <w:rPr>
                <w:rFonts w:ascii="Times New Roman" w:eastAsia="Times New Roman" w:hAnsi="Times New Roman" w:cs="Times New Roman"/>
                <w:color w:val="auto"/>
                <w:sz w:val="20"/>
                <w:szCs w:val="20"/>
                <w:lang w:val="en-US" w:eastAsia="nl-NL"/>
              </w:rPr>
              <w:t>Transport; Energy;</w:t>
            </w:r>
          </w:p>
          <w:p w:rsidR="006F7CCB" w:rsidRPr="00731D24" w:rsidRDefault="006F7CCB" w:rsidP="006F7CC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n-US" w:eastAsia="nl-NL"/>
              </w:rPr>
            </w:pPr>
            <w:r w:rsidRPr="00731D24">
              <w:rPr>
                <w:rFonts w:ascii="Times New Roman" w:eastAsia="Times New Roman" w:hAnsi="Times New Roman" w:cs="Times New Roman"/>
                <w:color w:val="auto"/>
                <w:sz w:val="20"/>
                <w:szCs w:val="20"/>
                <w:lang w:val="en-US" w:eastAsia="nl-NL"/>
              </w:rPr>
              <w:t>Domestic Market;</w:t>
            </w:r>
          </w:p>
          <w:p w:rsidR="006F7CCB" w:rsidRPr="00731D24" w:rsidRDefault="006F7CCB" w:rsidP="006F7CC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n-US" w:eastAsia="nl-NL"/>
              </w:rPr>
            </w:pPr>
            <w:r w:rsidRPr="00731D24">
              <w:rPr>
                <w:rFonts w:ascii="Times New Roman" w:eastAsia="Times New Roman" w:hAnsi="Times New Roman" w:cs="Times New Roman"/>
                <w:color w:val="auto"/>
                <w:sz w:val="20"/>
                <w:szCs w:val="20"/>
                <w:lang w:val="en-US" w:eastAsia="nl-NL"/>
              </w:rPr>
              <w:t>Employment and Social Affairs; Public Health.</w:t>
            </w:r>
          </w:p>
        </w:tc>
        <w:tc>
          <w:tcPr>
            <w:tcW w:w="961"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Yes, for assessor</w:t>
            </w:r>
          </w:p>
        </w:tc>
        <w:tc>
          <w:tcPr>
            <w:tcW w:w="2005"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Federal</w:t>
            </w:r>
          </w:p>
        </w:tc>
        <w:tc>
          <w:tcPr>
            <w:tcW w:w="1172" w:type="dxa"/>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r>
      <w:tr w:rsidR="006F7CCB" w:rsidTr="006F7CCB">
        <w:tc>
          <w:tcPr>
            <w:cnfStyle w:val="001000000000" w:firstRow="0" w:lastRow="0" w:firstColumn="1" w:lastColumn="0" w:oddVBand="0" w:evenVBand="0" w:oddHBand="0" w:evenHBand="0" w:firstRowFirstColumn="0" w:firstRowLastColumn="0" w:lastRowFirstColumn="0" w:lastRowLastColumn="0"/>
            <w:tcW w:w="1005" w:type="dxa"/>
            <w:hideMark/>
          </w:tcPr>
          <w:p w:rsidR="006F7CCB" w:rsidRPr="00731D24" w:rsidRDefault="006F7CCB" w:rsidP="006F7CCB">
            <w:pPr>
              <w:spacing w:line="360" w:lineRule="auto"/>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III</w:t>
            </w:r>
          </w:p>
        </w:tc>
        <w:tc>
          <w:tcPr>
            <w:tcW w:w="1495"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Empowerment of the federated entities with federal assessor</w:t>
            </w:r>
          </w:p>
        </w:tc>
        <w:tc>
          <w:tcPr>
            <w:tcW w:w="2422" w:type="dxa"/>
            <w:hideMark/>
          </w:tcPr>
          <w:p w:rsidR="006F7CCB" w:rsidRPr="00731D24" w:rsidRDefault="006F7CCB" w:rsidP="006F7CC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eastAsia="nl-NL"/>
              </w:rPr>
            </w:pPr>
            <w:proofErr w:type="spellStart"/>
            <w:r w:rsidRPr="00731D24">
              <w:rPr>
                <w:rFonts w:ascii="Times New Roman" w:eastAsia="Times New Roman" w:hAnsi="Times New Roman" w:cs="Times New Roman"/>
                <w:color w:val="auto"/>
                <w:sz w:val="20"/>
                <w:szCs w:val="20"/>
                <w:lang w:eastAsia="nl-NL"/>
              </w:rPr>
              <w:t>Industry</w:t>
            </w:r>
            <w:proofErr w:type="spellEnd"/>
            <w:r w:rsidRPr="00731D24">
              <w:rPr>
                <w:rFonts w:ascii="Times New Roman" w:eastAsia="Times New Roman" w:hAnsi="Times New Roman" w:cs="Times New Roman"/>
                <w:color w:val="auto"/>
                <w:sz w:val="20"/>
                <w:szCs w:val="20"/>
                <w:lang w:eastAsia="nl-NL"/>
              </w:rPr>
              <w:t>; Research;</w:t>
            </w:r>
          </w:p>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eastAsia="Times New Roman" w:hAnsi="Times New Roman" w:cs="Times New Roman"/>
                <w:color w:val="auto"/>
                <w:sz w:val="20"/>
                <w:szCs w:val="20"/>
                <w:lang w:eastAsia="nl-NL"/>
              </w:rPr>
              <w:t>Environment</w:t>
            </w:r>
          </w:p>
        </w:tc>
        <w:tc>
          <w:tcPr>
            <w:tcW w:w="961"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Yes, for leader</w:t>
            </w:r>
          </w:p>
        </w:tc>
        <w:tc>
          <w:tcPr>
            <w:tcW w:w="2005"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Regions</w:t>
            </w:r>
          </w:p>
        </w:tc>
        <w:tc>
          <w:tcPr>
            <w:tcW w:w="1172"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Federal</w:t>
            </w:r>
          </w:p>
        </w:tc>
      </w:tr>
      <w:tr w:rsidR="006F7CCB" w:rsidTr="006F7C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5" w:type="dxa"/>
            <w:hideMark/>
          </w:tcPr>
          <w:p w:rsidR="006F7CCB" w:rsidRPr="00731D24" w:rsidRDefault="006F7CCB" w:rsidP="006F7CCB">
            <w:pPr>
              <w:spacing w:line="360" w:lineRule="auto"/>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IV</w:t>
            </w:r>
          </w:p>
        </w:tc>
        <w:tc>
          <w:tcPr>
            <w:tcW w:w="1495"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 xml:space="preserve">Exclusive </w:t>
            </w:r>
            <w:r w:rsidRPr="00731D24">
              <w:rPr>
                <w:rFonts w:ascii="Times New Roman" w:hAnsi="Times New Roman" w:cs="Times New Roman"/>
                <w:color w:val="auto"/>
                <w:sz w:val="20"/>
                <w:szCs w:val="20"/>
                <w:lang w:val="en-US"/>
              </w:rPr>
              <w:lastRenderedPageBreak/>
              <w:t>empowerment of the federated entities</w:t>
            </w:r>
          </w:p>
        </w:tc>
        <w:tc>
          <w:tcPr>
            <w:tcW w:w="2422" w:type="dxa"/>
            <w:hideMark/>
          </w:tcPr>
          <w:p w:rsidR="006F7CCB" w:rsidRPr="00731D24" w:rsidRDefault="006F7CCB" w:rsidP="006F7CC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n-US" w:eastAsia="nl-NL"/>
              </w:rPr>
            </w:pPr>
            <w:r w:rsidRPr="00731D24">
              <w:rPr>
                <w:rFonts w:ascii="Times New Roman" w:eastAsia="Times New Roman" w:hAnsi="Times New Roman" w:cs="Times New Roman"/>
                <w:color w:val="auto"/>
                <w:sz w:val="20"/>
                <w:szCs w:val="20"/>
                <w:lang w:val="en-US" w:eastAsia="nl-NL"/>
              </w:rPr>
              <w:lastRenderedPageBreak/>
              <w:t xml:space="preserve">Culture and Audio-visual Affairs; Education; Youth; </w:t>
            </w:r>
            <w:r w:rsidRPr="00731D24">
              <w:rPr>
                <w:rFonts w:ascii="Times New Roman" w:eastAsia="Times New Roman" w:hAnsi="Times New Roman" w:cs="Times New Roman"/>
                <w:color w:val="auto"/>
                <w:sz w:val="20"/>
                <w:szCs w:val="20"/>
                <w:lang w:val="en-US" w:eastAsia="nl-NL"/>
              </w:rPr>
              <w:lastRenderedPageBreak/>
              <w:t>Sport; Tourism; Spatial Planning; Housing; Regional policy</w:t>
            </w:r>
          </w:p>
        </w:tc>
        <w:tc>
          <w:tcPr>
            <w:tcW w:w="961"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lastRenderedPageBreak/>
              <w:t>Yes</w:t>
            </w:r>
          </w:p>
        </w:tc>
        <w:tc>
          <w:tcPr>
            <w:tcW w:w="2005"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Regions/Communities</w:t>
            </w:r>
          </w:p>
        </w:tc>
        <w:tc>
          <w:tcPr>
            <w:tcW w:w="1172"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w:t>
            </w:r>
          </w:p>
        </w:tc>
      </w:tr>
      <w:tr w:rsidR="006F7CCB" w:rsidTr="006F7CCB">
        <w:tc>
          <w:tcPr>
            <w:cnfStyle w:val="001000000000" w:firstRow="0" w:lastRow="0" w:firstColumn="1" w:lastColumn="0" w:oddVBand="0" w:evenVBand="0" w:oddHBand="0" w:evenHBand="0" w:firstRowFirstColumn="0" w:firstRowLastColumn="0" w:lastRowFirstColumn="0" w:lastRowLastColumn="0"/>
            <w:tcW w:w="1005" w:type="dxa"/>
            <w:hideMark/>
          </w:tcPr>
          <w:p w:rsidR="006F7CCB" w:rsidRPr="00731D24" w:rsidRDefault="006F7CCB" w:rsidP="006F7CCB">
            <w:pPr>
              <w:spacing w:line="360" w:lineRule="auto"/>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lastRenderedPageBreak/>
              <w:t>V</w:t>
            </w:r>
          </w:p>
        </w:tc>
        <w:tc>
          <w:tcPr>
            <w:tcW w:w="1495"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Exclusive empowerment of a single Region or Community</w:t>
            </w:r>
          </w:p>
        </w:tc>
        <w:tc>
          <w:tcPr>
            <w:tcW w:w="2422"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Fisheries</w:t>
            </w:r>
          </w:p>
        </w:tc>
        <w:tc>
          <w:tcPr>
            <w:tcW w:w="961"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No</w:t>
            </w:r>
          </w:p>
        </w:tc>
        <w:tc>
          <w:tcPr>
            <w:tcW w:w="2005"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Flemish Region</w:t>
            </w:r>
          </w:p>
        </w:tc>
        <w:tc>
          <w:tcPr>
            <w:tcW w:w="1172" w:type="dxa"/>
            <w:hideMark/>
          </w:tcPr>
          <w:p w:rsidR="006F7CCB" w:rsidRPr="00731D24" w:rsidRDefault="006F7CCB" w:rsidP="006F7CC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w:t>
            </w:r>
          </w:p>
        </w:tc>
      </w:tr>
      <w:tr w:rsidR="006F7CCB" w:rsidRPr="00446B77" w:rsidTr="006F7C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5" w:type="dxa"/>
            <w:hideMark/>
          </w:tcPr>
          <w:p w:rsidR="006F7CCB" w:rsidRPr="00731D24" w:rsidRDefault="006F7CCB" w:rsidP="006F7CCB">
            <w:pPr>
              <w:spacing w:line="360" w:lineRule="auto"/>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VI</w:t>
            </w:r>
          </w:p>
        </w:tc>
        <w:tc>
          <w:tcPr>
            <w:tcW w:w="1495"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Federal representation, no rotation system for the federated entities</w:t>
            </w:r>
          </w:p>
        </w:tc>
        <w:tc>
          <w:tcPr>
            <w:tcW w:w="2422"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Agriculture</w:t>
            </w:r>
          </w:p>
        </w:tc>
        <w:tc>
          <w:tcPr>
            <w:tcW w:w="961"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No</w:t>
            </w:r>
          </w:p>
        </w:tc>
        <w:tc>
          <w:tcPr>
            <w:tcW w:w="2005"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Federal</w:t>
            </w:r>
          </w:p>
        </w:tc>
        <w:tc>
          <w:tcPr>
            <w:tcW w:w="1172" w:type="dxa"/>
            <w:hideMark/>
          </w:tcPr>
          <w:p w:rsidR="006F7CCB" w:rsidRPr="00731D24" w:rsidRDefault="006F7CCB" w:rsidP="006F7CC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731D24">
              <w:rPr>
                <w:rFonts w:ascii="Times New Roman" w:hAnsi="Times New Roman" w:cs="Times New Roman"/>
                <w:color w:val="auto"/>
                <w:sz w:val="20"/>
                <w:szCs w:val="20"/>
                <w:lang w:val="en-US"/>
              </w:rPr>
              <w:t>Flemish Region and Flemish Community</w:t>
            </w:r>
          </w:p>
        </w:tc>
      </w:tr>
    </w:tbl>
    <w:p w:rsidR="006F7CCB" w:rsidRDefault="00836088" w:rsidP="002A7C99">
      <w:pPr>
        <w:spacing w:after="0" w:line="360" w:lineRule="auto"/>
        <w:rPr>
          <w:rFonts w:ascii="Times New Roman" w:hAnsi="Times New Roman" w:cs="Times New Roman"/>
          <w:sz w:val="20"/>
          <w:szCs w:val="20"/>
          <w:lang w:val="en-US" w:eastAsia="nl-NL"/>
        </w:rPr>
      </w:pPr>
      <w:r>
        <w:rPr>
          <w:rFonts w:ascii="Times New Roman" w:hAnsi="Times New Roman" w:cs="Times New Roman"/>
          <w:sz w:val="20"/>
          <w:szCs w:val="20"/>
          <w:lang w:val="en-US" w:eastAsia="nl-NL"/>
        </w:rPr>
        <w:t>Table 2: Categories in the Cooperation Agreement</w:t>
      </w:r>
    </w:p>
    <w:p w:rsidR="00836088" w:rsidRDefault="00836088" w:rsidP="002A7C99">
      <w:pPr>
        <w:spacing w:after="0" w:line="360" w:lineRule="auto"/>
        <w:rPr>
          <w:rFonts w:ascii="Times New Roman" w:hAnsi="Times New Roman" w:cs="Times New Roman"/>
          <w:sz w:val="20"/>
          <w:szCs w:val="20"/>
          <w:lang w:val="en-US" w:eastAsia="nl-NL"/>
        </w:rPr>
      </w:pPr>
    </w:p>
    <w:p w:rsidR="00836088" w:rsidRDefault="00836088" w:rsidP="00836088">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Topics that are discussed in the first category at the Council of Ministers fall under the full authority of the federal government. In the other Councils also regions and communities are represented. For these Councils the composition changes every six months and the composition can also vary from policy field to policy field (</w:t>
      </w:r>
      <w:proofErr w:type="spellStart"/>
      <w:r>
        <w:rPr>
          <w:rFonts w:ascii="Times New Roman" w:hAnsi="Times New Roman" w:cs="Times New Roman"/>
          <w:sz w:val="24"/>
          <w:szCs w:val="24"/>
          <w:lang w:val="en-US"/>
        </w:rPr>
        <w:t>mr.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personal communication, April 13, 2017).</w:t>
      </w:r>
    </w:p>
    <w:p w:rsidR="00836088" w:rsidRDefault="00836088" w:rsidP="00836088">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If subjects have a strong mixed character the representation in the Council does become complicated. In Councils where the competences of the regions or communities are at stake, but the federal government is the dominant actor, regions and communities can delegate a minister as an assessor, and the federal minister is the leader of the delegation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2006). The main task of the assessor is then to support the minister. In Councils where communities and regions are the dominant actor, the roles are reversed (Ibid, 2006). </w:t>
      </w:r>
    </w:p>
    <w:p w:rsidR="00836088" w:rsidRDefault="00836088" w:rsidP="00836088">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 The Belgian coordination mechanism has become more complicated because the number of Council formations at the European level was reduced in 2002 from 16 to 9 (Ibid, 2006). It is therefore now possible that the Belgian representation during a meeting of the Council of Ministers falls under the competence of two different categories. This is for example the case in the Council on Competitiveness, where both issues from category II and category III are being discussed. In these cases representatives from different levels of government change seats in the meeting room (Ibid, 2006).</w:t>
      </w:r>
    </w:p>
    <w:p w:rsidR="00836088" w:rsidRDefault="00836088" w:rsidP="002A7C99">
      <w:pPr>
        <w:spacing w:after="0" w:line="360" w:lineRule="auto"/>
        <w:rPr>
          <w:rFonts w:ascii="Times New Roman" w:hAnsi="Times New Roman" w:cs="Times New Roman"/>
          <w:sz w:val="20"/>
          <w:szCs w:val="20"/>
          <w:lang w:val="en-US" w:eastAsia="nl-NL"/>
        </w:rPr>
      </w:pPr>
    </w:p>
    <w:p w:rsidR="00836088" w:rsidRDefault="00836088" w:rsidP="00836088">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The framework that has been made for the rotation of representatives of the federal and regional levels is approved by the ICFP on beforehand, and so everybody knows who is representing Belgium on the European level at what moment (</w:t>
      </w:r>
      <w:proofErr w:type="spellStart"/>
      <w:r>
        <w:rPr>
          <w:rFonts w:ascii="Times New Roman" w:hAnsi="Times New Roman" w:cs="Times New Roman"/>
          <w:sz w:val="24"/>
          <w:szCs w:val="24"/>
          <w:lang w:val="en-US"/>
        </w:rPr>
        <w:t>Devuyst</w:t>
      </w:r>
      <w:proofErr w:type="spellEnd"/>
      <w:r>
        <w:rPr>
          <w:rFonts w:ascii="Times New Roman" w:hAnsi="Times New Roman" w:cs="Times New Roman"/>
          <w:sz w:val="24"/>
          <w:szCs w:val="24"/>
          <w:lang w:val="en-US"/>
        </w:rPr>
        <w:t xml:space="preserve">, 2014). </w:t>
      </w:r>
    </w:p>
    <w:p w:rsidR="00836088" w:rsidRDefault="00836088" w:rsidP="00836088">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Another reason why the number of conflicts is limited, is because the communities and regions do not have to ask for permission by the federal government to represent Belgium in the Council. There are clear, predetermined rules and agreement for representation that are respected by each level (</w:t>
      </w:r>
      <w:proofErr w:type="spellStart"/>
      <w:r>
        <w:rPr>
          <w:rFonts w:ascii="Times New Roman" w:hAnsi="Times New Roman" w:cs="Times New Roman"/>
          <w:sz w:val="24"/>
          <w:szCs w:val="24"/>
          <w:lang w:val="en-US"/>
        </w:rPr>
        <w:t>Kovziridze</w:t>
      </w:r>
      <w:proofErr w:type="spellEnd"/>
      <w:r>
        <w:rPr>
          <w:rFonts w:ascii="Times New Roman" w:hAnsi="Times New Roman" w:cs="Times New Roman"/>
          <w:sz w:val="24"/>
          <w:szCs w:val="24"/>
          <w:lang w:val="en-US"/>
        </w:rPr>
        <w:t>, 2008). Vertical representation of Belgium runs smoothly and is characterized by limited conflict, since all actors comply with the predetermined rules and agreements.</w:t>
      </w:r>
    </w:p>
    <w:p w:rsidR="00836088" w:rsidRDefault="00836088" w:rsidP="00836088">
      <w:pPr>
        <w:spacing w:after="0" w:line="360" w:lineRule="auto"/>
        <w:rPr>
          <w:rFonts w:ascii="Times New Roman" w:hAnsi="Times New Roman" w:cs="Times New Roman"/>
          <w:sz w:val="24"/>
          <w:szCs w:val="24"/>
          <w:lang w:val="en-US"/>
        </w:rPr>
      </w:pPr>
    </w:p>
    <w:p w:rsidR="00836088" w:rsidRDefault="00836088" w:rsidP="00836088">
      <w:pPr>
        <w:pStyle w:val="Kop2"/>
        <w:spacing w:before="0" w:line="360" w:lineRule="auto"/>
        <w:ind w:firstLine="708"/>
        <w:rPr>
          <w:rFonts w:ascii="Times New Roman" w:hAnsi="Times New Roman" w:cs="Times New Roman"/>
          <w:color w:val="auto"/>
          <w:lang w:val="en-US"/>
        </w:rPr>
      </w:pPr>
      <w:bookmarkStart w:id="116" w:name="_Toc480834016"/>
      <w:r w:rsidRPr="00190CA5">
        <w:rPr>
          <w:rFonts w:ascii="Times New Roman" w:hAnsi="Times New Roman" w:cs="Times New Roman"/>
          <w:color w:val="auto"/>
          <w:lang w:val="en-US"/>
        </w:rPr>
        <w:t>4.3. Recap</w:t>
      </w:r>
      <w:bookmarkEnd w:id="116"/>
    </w:p>
    <w:p w:rsidR="00836088" w:rsidRDefault="00836088" w:rsidP="00836088">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following tables gives a summary of the most important characteristics of the EU coordination mechanisms and the differences in ambition and centralization in the Netherlands and Belgium. According to the typology of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(2003) both the Netherlands and Belgium can be characterized as countries with a comprehensive decentralized coordination mechanism. In the Netherlands the role of decentral governments has grown, both in terms of the influence they are able to have on policy-making and in the number of cases they are involved in.</w:t>
      </w:r>
    </w:p>
    <w:p w:rsidR="00836088" w:rsidRDefault="00836088" w:rsidP="00836088">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In Belgium, the federalization process of the state as a whole made the regions and communities more powerful in European affairs. More than the Netherlands, decentral governments in Belgium are able to influence European decision-making. As it is stated in the CA, the federated entities have to be consulted in cases where the foreign policy overlaps with their competencies in the domestic policies, and so Belgium also has become a more comprehensive decentralized coordination mechanism. </w:t>
      </w:r>
    </w:p>
    <w:tbl>
      <w:tblPr>
        <w:tblStyle w:val="Lichtearcering-accent6"/>
        <w:tblW w:w="0" w:type="auto"/>
        <w:tblLook w:val="04A0" w:firstRow="1" w:lastRow="0" w:firstColumn="1" w:lastColumn="0" w:noHBand="0" w:noVBand="1"/>
      </w:tblPr>
      <w:tblGrid>
        <w:gridCol w:w="2040"/>
        <w:gridCol w:w="1470"/>
        <w:gridCol w:w="5702"/>
      </w:tblGrid>
      <w:tr w:rsidR="009B5887" w:rsidTr="000A68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0" w:type="dxa"/>
          </w:tcPr>
          <w:p w:rsidR="009B5887" w:rsidRDefault="009B5887" w:rsidP="000A6859">
            <w:pPr>
              <w:spacing w:line="360" w:lineRule="auto"/>
              <w:rPr>
                <w:rFonts w:ascii="Times New Roman" w:hAnsi="Times New Roman" w:cs="Times New Roman"/>
                <w:sz w:val="24"/>
                <w:szCs w:val="24"/>
                <w:lang w:val="en-US"/>
              </w:rPr>
            </w:pPr>
          </w:p>
        </w:tc>
        <w:tc>
          <w:tcPr>
            <w:tcW w:w="1470" w:type="dxa"/>
          </w:tcPr>
          <w:p w:rsidR="009B5887" w:rsidRPr="00DC31BC" w:rsidRDefault="009B5887" w:rsidP="000A685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r w:rsidRPr="00DC31BC">
              <w:rPr>
                <w:rFonts w:ascii="Times New Roman" w:hAnsi="Times New Roman" w:cs="Times New Roman"/>
                <w:color w:val="auto"/>
                <w:sz w:val="24"/>
                <w:szCs w:val="24"/>
                <w:lang w:val="en-US"/>
              </w:rPr>
              <w:t>Netherlands</w:t>
            </w:r>
          </w:p>
        </w:tc>
        <w:tc>
          <w:tcPr>
            <w:tcW w:w="5702" w:type="dxa"/>
          </w:tcPr>
          <w:p w:rsidR="009B5887" w:rsidRPr="00DC31BC" w:rsidRDefault="009B5887" w:rsidP="000A685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p>
        </w:tc>
      </w:tr>
      <w:tr w:rsidR="009B5887" w:rsidRPr="00446B77" w:rsidTr="000A6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0" w:type="dxa"/>
          </w:tcPr>
          <w:p w:rsidR="009B5887" w:rsidRPr="00E30ABA" w:rsidRDefault="009B5887" w:rsidP="000A6859">
            <w:pPr>
              <w:spacing w:line="360" w:lineRule="auto"/>
              <w:rPr>
                <w:rFonts w:ascii="Times New Roman" w:hAnsi="Times New Roman" w:cs="Times New Roman"/>
                <w:color w:val="auto"/>
                <w:sz w:val="20"/>
                <w:szCs w:val="20"/>
                <w:lang w:val="en-US"/>
              </w:rPr>
            </w:pPr>
            <w:r w:rsidRPr="00E30ABA">
              <w:rPr>
                <w:rFonts w:ascii="Times New Roman" w:hAnsi="Times New Roman" w:cs="Times New Roman"/>
                <w:color w:val="auto"/>
                <w:sz w:val="20"/>
                <w:szCs w:val="20"/>
                <w:lang w:val="en-US"/>
              </w:rPr>
              <w:t>Coordination ambition</w:t>
            </w:r>
          </w:p>
        </w:tc>
        <w:tc>
          <w:tcPr>
            <w:tcW w:w="1470" w:type="dxa"/>
          </w:tcPr>
          <w:p w:rsidR="009B5887" w:rsidRPr="00E30ABA"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E30ABA">
              <w:rPr>
                <w:rFonts w:ascii="Times New Roman" w:hAnsi="Times New Roman" w:cs="Times New Roman"/>
                <w:color w:val="auto"/>
                <w:sz w:val="20"/>
                <w:szCs w:val="20"/>
                <w:lang w:val="en-US"/>
              </w:rPr>
              <w:t>Before 2001</w:t>
            </w:r>
          </w:p>
        </w:tc>
        <w:tc>
          <w:tcPr>
            <w:tcW w:w="5702" w:type="dxa"/>
          </w:tcPr>
          <w:p w:rsidR="009B5887"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color w:val="auto"/>
                <w:sz w:val="20"/>
                <w:szCs w:val="20"/>
                <w:lang w:val="en-US"/>
              </w:rPr>
              <w:t>Decentral governments discuss the agenda of the BNC working group in the Europe-meeting.</w:t>
            </w:r>
          </w:p>
        </w:tc>
      </w:tr>
      <w:tr w:rsidR="009B5887" w:rsidRPr="00446B77" w:rsidTr="000A6859">
        <w:tc>
          <w:tcPr>
            <w:cnfStyle w:val="001000000000" w:firstRow="0" w:lastRow="0" w:firstColumn="1" w:lastColumn="0" w:oddVBand="0" w:evenVBand="0" w:oddHBand="0" w:evenHBand="0" w:firstRowFirstColumn="0" w:firstRowLastColumn="0" w:lastRowFirstColumn="0" w:lastRowLastColumn="0"/>
            <w:tcW w:w="2040" w:type="dxa"/>
          </w:tcPr>
          <w:p w:rsidR="009B5887" w:rsidRPr="00E30ABA" w:rsidRDefault="009B5887" w:rsidP="000A6859">
            <w:pPr>
              <w:spacing w:line="360" w:lineRule="auto"/>
              <w:rPr>
                <w:rFonts w:ascii="Times New Roman" w:hAnsi="Times New Roman" w:cs="Times New Roman"/>
                <w:color w:val="auto"/>
                <w:sz w:val="20"/>
                <w:szCs w:val="20"/>
                <w:lang w:val="en-US"/>
              </w:rPr>
            </w:pPr>
          </w:p>
        </w:tc>
        <w:tc>
          <w:tcPr>
            <w:tcW w:w="1470" w:type="dxa"/>
          </w:tcPr>
          <w:p w:rsidR="009B5887" w:rsidRPr="00E30ABA"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E30ABA">
              <w:rPr>
                <w:rFonts w:ascii="Times New Roman" w:hAnsi="Times New Roman" w:cs="Times New Roman"/>
                <w:color w:val="auto"/>
                <w:sz w:val="20"/>
                <w:szCs w:val="20"/>
                <w:lang w:val="en-US"/>
              </w:rPr>
              <w:t>2001-2005</w:t>
            </w:r>
          </w:p>
        </w:tc>
        <w:tc>
          <w:tcPr>
            <w:tcW w:w="5702" w:type="dxa"/>
          </w:tcPr>
          <w:p w:rsidR="009B5887"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color w:val="auto"/>
                <w:sz w:val="20"/>
                <w:szCs w:val="20"/>
                <w:lang w:val="en-US"/>
              </w:rPr>
              <w:t>Decentral governments become member of the BNC working group in 2001.</w:t>
            </w:r>
          </w:p>
        </w:tc>
      </w:tr>
      <w:tr w:rsidR="009B5887" w:rsidTr="000A6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0" w:type="dxa"/>
          </w:tcPr>
          <w:p w:rsidR="009B5887" w:rsidRPr="00E30ABA" w:rsidRDefault="009B5887" w:rsidP="000A6859">
            <w:pPr>
              <w:spacing w:line="360" w:lineRule="auto"/>
              <w:rPr>
                <w:rFonts w:ascii="Times New Roman" w:hAnsi="Times New Roman" w:cs="Times New Roman"/>
                <w:color w:val="auto"/>
                <w:sz w:val="20"/>
                <w:szCs w:val="20"/>
                <w:lang w:val="en-US"/>
              </w:rPr>
            </w:pPr>
          </w:p>
        </w:tc>
        <w:tc>
          <w:tcPr>
            <w:tcW w:w="1470" w:type="dxa"/>
          </w:tcPr>
          <w:p w:rsidR="009B5887" w:rsidRPr="00E30ABA"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E30ABA">
              <w:rPr>
                <w:rFonts w:ascii="Times New Roman" w:hAnsi="Times New Roman" w:cs="Times New Roman"/>
                <w:color w:val="auto"/>
                <w:sz w:val="20"/>
                <w:szCs w:val="20"/>
                <w:lang w:val="en-US"/>
              </w:rPr>
              <w:t>2005-2013</w:t>
            </w:r>
          </w:p>
        </w:tc>
        <w:tc>
          <w:tcPr>
            <w:tcW w:w="5702" w:type="dxa"/>
          </w:tcPr>
          <w:p w:rsidR="009B5887"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color w:val="auto"/>
                <w:sz w:val="20"/>
                <w:szCs w:val="20"/>
                <w:lang w:val="en-US"/>
              </w:rPr>
              <w:t>In 2005 IBDT’s are established, where decentral governments are able to influence decision-making and set priorities. The ‘</w:t>
            </w:r>
            <w:r w:rsidRPr="00601689">
              <w:rPr>
                <w:rFonts w:ascii="Times New Roman" w:hAnsi="Times New Roman" w:cs="Times New Roman"/>
                <w:i/>
                <w:color w:val="auto"/>
                <w:sz w:val="20"/>
                <w:szCs w:val="20"/>
                <w:lang w:val="en-US"/>
              </w:rPr>
              <w:t xml:space="preserve">Code </w:t>
            </w:r>
            <w:proofErr w:type="spellStart"/>
            <w:r w:rsidRPr="00601689">
              <w:rPr>
                <w:rFonts w:ascii="Times New Roman" w:hAnsi="Times New Roman" w:cs="Times New Roman"/>
                <w:i/>
                <w:color w:val="auto"/>
                <w:sz w:val="20"/>
                <w:szCs w:val="20"/>
                <w:lang w:val="en-US"/>
              </w:rPr>
              <w:t>Interbestuurlijke</w:t>
            </w:r>
            <w:proofErr w:type="spellEnd"/>
            <w:r w:rsidRPr="00601689">
              <w:rPr>
                <w:rFonts w:ascii="Times New Roman" w:hAnsi="Times New Roman" w:cs="Times New Roman"/>
                <w:i/>
                <w:color w:val="auto"/>
                <w:sz w:val="20"/>
                <w:szCs w:val="20"/>
                <w:lang w:val="en-US"/>
              </w:rPr>
              <w:t xml:space="preserve"> </w:t>
            </w:r>
            <w:proofErr w:type="spellStart"/>
            <w:r w:rsidRPr="00601689">
              <w:rPr>
                <w:rFonts w:ascii="Times New Roman" w:hAnsi="Times New Roman" w:cs="Times New Roman"/>
                <w:i/>
                <w:color w:val="auto"/>
                <w:sz w:val="20"/>
                <w:szCs w:val="20"/>
                <w:lang w:val="en-US"/>
              </w:rPr>
              <w:t>Verhoudingen</w:t>
            </w:r>
            <w:proofErr w:type="spellEnd"/>
            <w:r w:rsidRPr="00601689">
              <w:rPr>
                <w:rFonts w:ascii="Times New Roman" w:hAnsi="Times New Roman" w:cs="Times New Roman"/>
                <w:i/>
                <w:color w:val="auto"/>
                <w:sz w:val="20"/>
                <w:szCs w:val="20"/>
                <w:lang w:val="en-US"/>
              </w:rPr>
              <w:t>’</w:t>
            </w:r>
            <w:r>
              <w:rPr>
                <w:rFonts w:ascii="Times New Roman" w:hAnsi="Times New Roman" w:cs="Times New Roman"/>
                <w:color w:val="auto"/>
                <w:sz w:val="20"/>
                <w:szCs w:val="20"/>
                <w:lang w:val="en-US"/>
              </w:rPr>
              <w:t xml:space="preserve"> is also signed.</w:t>
            </w:r>
          </w:p>
        </w:tc>
      </w:tr>
      <w:tr w:rsidR="009B5887" w:rsidRPr="00446B77" w:rsidTr="000A6859">
        <w:tc>
          <w:tcPr>
            <w:cnfStyle w:val="001000000000" w:firstRow="0" w:lastRow="0" w:firstColumn="1" w:lastColumn="0" w:oddVBand="0" w:evenVBand="0" w:oddHBand="0" w:evenHBand="0" w:firstRowFirstColumn="0" w:firstRowLastColumn="0" w:lastRowFirstColumn="0" w:lastRowLastColumn="0"/>
            <w:tcW w:w="2040" w:type="dxa"/>
          </w:tcPr>
          <w:p w:rsidR="009B5887" w:rsidRPr="00E30ABA" w:rsidRDefault="009B5887" w:rsidP="000A6859">
            <w:pPr>
              <w:spacing w:line="360" w:lineRule="auto"/>
              <w:rPr>
                <w:rFonts w:ascii="Times New Roman" w:hAnsi="Times New Roman" w:cs="Times New Roman"/>
                <w:color w:val="auto"/>
                <w:sz w:val="20"/>
                <w:szCs w:val="20"/>
                <w:lang w:val="en-US"/>
              </w:rPr>
            </w:pPr>
          </w:p>
        </w:tc>
        <w:tc>
          <w:tcPr>
            <w:tcW w:w="1470" w:type="dxa"/>
          </w:tcPr>
          <w:p w:rsidR="009B5887" w:rsidRPr="00E30ABA"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E30ABA">
              <w:rPr>
                <w:rFonts w:ascii="Times New Roman" w:hAnsi="Times New Roman" w:cs="Times New Roman"/>
                <w:color w:val="auto"/>
                <w:sz w:val="20"/>
                <w:szCs w:val="20"/>
                <w:lang w:val="en-US"/>
              </w:rPr>
              <w:t>2013-present</w:t>
            </w:r>
          </w:p>
        </w:tc>
        <w:tc>
          <w:tcPr>
            <w:tcW w:w="5702" w:type="dxa"/>
          </w:tcPr>
          <w:p w:rsidR="009B5887"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601689">
              <w:rPr>
                <w:rFonts w:ascii="Times New Roman" w:hAnsi="Times New Roman" w:cs="Times New Roman"/>
                <w:color w:val="auto"/>
                <w:sz w:val="20"/>
                <w:szCs w:val="20"/>
                <w:lang w:val="en-US"/>
              </w:rPr>
              <w:t>The ‘</w:t>
            </w:r>
            <w:r w:rsidRPr="00601689">
              <w:rPr>
                <w:rFonts w:ascii="Times New Roman" w:hAnsi="Times New Roman" w:cs="Times New Roman"/>
                <w:i/>
                <w:color w:val="auto"/>
                <w:sz w:val="20"/>
                <w:szCs w:val="20"/>
                <w:lang w:val="en-US"/>
              </w:rPr>
              <w:t xml:space="preserve">Code </w:t>
            </w:r>
            <w:proofErr w:type="spellStart"/>
            <w:r w:rsidRPr="00601689">
              <w:rPr>
                <w:rFonts w:ascii="Times New Roman" w:hAnsi="Times New Roman" w:cs="Times New Roman"/>
                <w:i/>
                <w:color w:val="auto"/>
                <w:sz w:val="20"/>
                <w:szCs w:val="20"/>
                <w:lang w:val="en-US"/>
              </w:rPr>
              <w:t>Interbestuurlijke</w:t>
            </w:r>
            <w:proofErr w:type="spellEnd"/>
            <w:r w:rsidRPr="00601689">
              <w:rPr>
                <w:rFonts w:ascii="Times New Roman" w:hAnsi="Times New Roman" w:cs="Times New Roman"/>
                <w:i/>
                <w:color w:val="auto"/>
                <w:sz w:val="20"/>
                <w:szCs w:val="20"/>
                <w:lang w:val="en-US"/>
              </w:rPr>
              <w:t xml:space="preserve"> </w:t>
            </w:r>
            <w:proofErr w:type="spellStart"/>
            <w:r w:rsidRPr="00601689">
              <w:rPr>
                <w:rFonts w:ascii="Times New Roman" w:hAnsi="Times New Roman" w:cs="Times New Roman"/>
                <w:i/>
                <w:color w:val="auto"/>
                <w:sz w:val="20"/>
                <w:szCs w:val="20"/>
                <w:lang w:val="en-US"/>
              </w:rPr>
              <w:t>Verhoudingen</w:t>
            </w:r>
            <w:proofErr w:type="spellEnd"/>
            <w:r w:rsidRPr="00601689">
              <w:rPr>
                <w:rFonts w:ascii="Times New Roman" w:hAnsi="Times New Roman" w:cs="Times New Roman"/>
                <w:i/>
                <w:color w:val="auto"/>
                <w:sz w:val="20"/>
                <w:szCs w:val="20"/>
                <w:lang w:val="en-US"/>
              </w:rPr>
              <w:t>’</w:t>
            </w:r>
            <w:r w:rsidRPr="00601689">
              <w:rPr>
                <w:rFonts w:ascii="Times New Roman" w:hAnsi="Times New Roman" w:cs="Times New Roman"/>
                <w:color w:val="auto"/>
                <w:sz w:val="20"/>
                <w:szCs w:val="20"/>
                <w:lang w:val="en-US"/>
              </w:rPr>
              <w:t xml:space="preserve"> is revised and decentral governments gain a formal position in decision-making.</w:t>
            </w:r>
          </w:p>
        </w:tc>
      </w:tr>
      <w:tr w:rsidR="009B5887" w:rsidRPr="00446B77" w:rsidTr="000A6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0" w:type="dxa"/>
          </w:tcPr>
          <w:p w:rsidR="009B5887" w:rsidRPr="00E30ABA" w:rsidRDefault="009B5887" w:rsidP="000A6859">
            <w:pPr>
              <w:spacing w:line="360" w:lineRule="auto"/>
              <w:rPr>
                <w:rFonts w:ascii="Times New Roman" w:hAnsi="Times New Roman" w:cs="Times New Roman"/>
                <w:color w:val="auto"/>
                <w:sz w:val="20"/>
                <w:szCs w:val="20"/>
                <w:lang w:val="en-US"/>
              </w:rPr>
            </w:pPr>
            <w:r w:rsidRPr="00E30ABA">
              <w:rPr>
                <w:rFonts w:ascii="Times New Roman" w:hAnsi="Times New Roman" w:cs="Times New Roman"/>
                <w:color w:val="auto"/>
                <w:sz w:val="20"/>
                <w:szCs w:val="20"/>
                <w:lang w:val="en-US"/>
              </w:rPr>
              <w:t xml:space="preserve">Presence of central </w:t>
            </w:r>
            <w:r w:rsidRPr="00E30ABA">
              <w:rPr>
                <w:rFonts w:ascii="Times New Roman" w:hAnsi="Times New Roman" w:cs="Times New Roman"/>
                <w:color w:val="auto"/>
                <w:sz w:val="20"/>
                <w:szCs w:val="20"/>
                <w:lang w:val="en-US"/>
              </w:rPr>
              <w:lastRenderedPageBreak/>
              <w:t>actor</w:t>
            </w:r>
          </w:p>
        </w:tc>
        <w:tc>
          <w:tcPr>
            <w:tcW w:w="1470" w:type="dxa"/>
          </w:tcPr>
          <w:p w:rsidR="009B5887" w:rsidRPr="00E30ABA"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E30ABA">
              <w:rPr>
                <w:rFonts w:ascii="Times New Roman" w:hAnsi="Times New Roman" w:cs="Times New Roman"/>
                <w:color w:val="auto"/>
                <w:sz w:val="20"/>
                <w:szCs w:val="20"/>
                <w:lang w:val="en-US"/>
              </w:rPr>
              <w:lastRenderedPageBreak/>
              <w:t>1958-1972</w:t>
            </w:r>
          </w:p>
        </w:tc>
        <w:tc>
          <w:tcPr>
            <w:tcW w:w="5702" w:type="dxa"/>
          </w:tcPr>
          <w:p w:rsidR="009B5887"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C96E20">
              <w:rPr>
                <w:rFonts w:ascii="Times New Roman" w:hAnsi="Times New Roman" w:cs="Times New Roman"/>
                <w:color w:val="auto"/>
                <w:sz w:val="20"/>
                <w:szCs w:val="20"/>
                <w:lang w:val="en-US"/>
              </w:rPr>
              <w:t xml:space="preserve">The central actor is the Ministry of Economic Affairs, due to the </w:t>
            </w:r>
            <w:r w:rsidRPr="00C96E20">
              <w:rPr>
                <w:rFonts w:ascii="Times New Roman" w:hAnsi="Times New Roman" w:cs="Times New Roman"/>
                <w:color w:val="auto"/>
                <w:sz w:val="20"/>
                <w:szCs w:val="20"/>
                <w:lang w:val="en-US"/>
              </w:rPr>
              <w:lastRenderedPageBreak/>
              <w:t>dominance of economic affairs on the EEC agenda.</w:t>
            </w:r>
          </w:p>
        </w:tc>
      </w:tr>
      <w:tr w:rsidR="009B5887" w:rsidTr="000A6859">
        <w:tc>
          <w:tcPr>
            <w:cnfStyle w:val="001000000000" w:firstRow="0" w:lastRow="0" w:firstColumn="1" w:lastColumn="0" w:oddVBand="0" w:evenVBand="0" w:oddHBand="0" w:evenHBand="0" w:firstRowFirstColumn="0" w:firstRowLastColumn="0" w:lastRowFirstColumn="0" w:lastRowLastColumn="0"/>
            <w:tcW w:w="2040" w:type="dxa"/>
          </w:tcPr>
          <w:p w:rsidR="009B5887" w:rsidRPr="00E30ABA" w:rsidRDefault="009B5887" w:rsidP="000A6859">
            <w:pPr>
              <w:spacing w:line="360" w:lineRule="auto"/>
              <w:rPr>
                <w:rFonts w:ascii="Times New Roman" w:hAnsi="Times New Roman" w:cs="Times New Roman"/>
                <w:color w:val="auto"/>
                <w:sz w:val="20"/>
                <w:szCs w:val="20"/>
                <w:lang w:val="en-US"/>
              </w:rPr>
            </w:pPr>
          </w:p>
        </w:tc>
        <w:tc>
          <w:tcPr>
            <w:tcW w:w="1470" w:type="dxa"/>
          </w:tcPr>
          <w:p w:rsidR="009B5887" w:rsidRPr="00E30ABA"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E30ABA">
              <w:rPr>
                <w:rFonts w:ascii="Times New Roman" w:hAnsi="Times New Roman" w:cs="Times New Roman"/>
                <w:color w:val="auto"/>
                <w:sz w:val="20"/>
                <w:szCs w:val="20"/>
                <w:lang w:val="en-US"/>
              </w:rPr>
              <w:t>1972-present</w:t>
            </w:r>
          </w:p>
        </w:tc>
        <w:tc>
          <w:tcPr>
            <w:tcW w:w="5702" w:type="dxa"/>
          </w:tcPr>
          <w:p w:rsidR="009B5887"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C96E20">
              <w:rPr>
                <w:rFonts w:ascii="Times New Roman" w:hAnsi="Times New Roman" w:cs="Times New Roman"/>
                <w:color w:val="auto"/>
                <w:sz w:val="20"/>
                <w:szCs w:val="20"/>
                <w:lang w:val="en-US"/>
              </w:rPr>
              <w:t>The central actor in the Netherlands is the Ministry of Foreign Affairs. Important in Dutch politics is the principle of collective decision-making. The MFA therefore does not have absolute power.</w:t>
            </w:r>
          </w:p>
        </w:tc>
      </w:tr>
      <w:tr w:rsidR="009B5887" w:rsidRPr="00446B77" w:rsidTr="000A6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0" w:type="dxa"/>
          </w:tcPr>
          <w:p w:rsidR="009B5887" w:rsidRPr="00E30ABA" w:rsidRDefault="009B5887" w:rsidP="000A6859">
            <w:pPr>
              <w:spacing w:line="360" w:lineRule="auto"/>
              <w:rPr>
                <w:rFonts w:ascii="Times New Roman" w:hAnsi="Times New Roman" w:cs="Times New Roman"/>
                <w:color w:val="auto"/>
                <w:sz w:val="20"/>
                <w:szCs w:val="20"/>
                <w:lang w:val="en-US"/>
              </w:rPr>
            </w:pPr>
            <w:r w:rsidRPr="00E30ABA">
              <w:rPr>
                <w:rFonts w:ascii="Times New Roman" w:hAnsi="Times New Roman" w:cs="Times New Roman"/>
                <w:color w:val="auto"/>
                <w:sz w:val="20"/>
                <w:szCs w:val="20"/>
                <w:lang w:val="en-US"/>
              </w:rPr>
              <w:t>Mechanisms of conflict resolution</w:t>
            </w:r>
          </w:p>
        </w:tc>
        <w:tc>
          <w:tcPr>
            <w:tcW w:w="1470" w:type="dxa"/>
          </w:tcPr>
          <w:p w:rsidR="009B5887" w:rsidRPr="00E30ABA"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E30ABA">
              <w:rPr>
                <w:rFonts w:ascii="Times New Roman" w:hAnsi="Times New Roman" w:cs="Times New Roman"/>
                <w:color w:val="auto"/>
                <w:sz w:val="20"/>
                <w:szCs w:val="20"/>
                <w:lang w:val="en-US"/>
              </w:rPr>
              <w:t xml:space="preserve"> Before 2015</w:t>
            </w:r>
          </w:p>
        </w:tc>
        <w:tc>
          <w:tcPr>
            <w:tcW w:w="5702" w:type="dxa"/>
          </w:tcPr>
          <w:p w:rsidR="009B5887"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C96E20">
              <w:rPr>
                <w:rFonts w:ascii="Times New Roman" w:hAnsi="Times New Roman" w:cs="Times New Roman"/>
                <w:color w:val="auto"/>
                <w:sz w:val="20"/>
                <w:szCs w:val="20"/>
                <w:lang w:val="en-US"/>
              </w:rPr>
              <w:t>The MFA has a weak mechanism for conflict resolution. Cooperation among equals is important and treated as such. The MFA secures silent agreement by acting as a mediator.</w:t>
            </w:r>
          </w:p>
        </w:tc>
      </w:tr>
      <w:tr w:rsidR="009B5887" w:rsidRPr="00446B77" w:rsidTr="000A6859">
        <w:tc>
          <w:tcPr>
            <w:cnfStyle w:val="001000000000" w:firstRow="0" w:lastRow="0" w:firstColumn="1" w:lastColumn="0" w:oddVBand="0" w:evenVBand="0" w:oddHBand="0" w:evenHBand="0" w:firstRowFirstColumn="0" w:firstRowLastColumn="0" w:lastRowFirstColumn="0" w:lastRowLastColumn="0"/>
            <w:tcW w:w="2040" w:type="dxa"/>
          </w:tcPr>
          <w:p w:rsidR="009B5887" w:rsidRPr="00E30ABA" w:rsidRDefault="009B5887" w:rsidP="000A6859">
            <w:pPr>
              <w:spacing w:line="360" w:lineRule="auto"/>
              <w:rPr>
                <w:rFonts w:ascii="Times New Roman" w:hAnsi="Times New Roman" w:cs="Times New Roman"/>
                <w:color w:val="auto"/>
                <w:sz w:val="20"/>
                <w:szCs w:val="20"/>
                <w:lang w:val="en-US"/>
              </w:rPr>
            </w:pPr>
          </w:p>
        </w:tc>
        <w:tc>
          <w:tcPr>
            <w:tcW w:w="1470" w:type="dxa"/>
          </w:tcPr>
          <w:p w:rsidR="009B5887" w:rsidRPr="00E30ABA"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E30ABA">
              <w:rPr>
                <w:rFonts w:ascii="Times New Roman" w:hAnsi="Times New Roman" w:cs="Times New Roman"/>
                <w:color w:val="auto"/>
                <w:sz w:val="20"/>
                <w:szCs w:val="20"/>
                <w:lang w:val="en-US"/>
              </w:rPr>
              <w:t>2015-present</w:t>
            </w:r>
          </w:p>
        </w:tc>
        <w:tc>
          <w:tcPr>
            <w:tcW w:w="5702" w:type="dxa"/>
          </w:tcPr>
          <w:p w:rsidR="009B5887" w:rsidRPr="00C96E20"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C96E20">
              <w:rPr>
                <w:rFonts w:ascii="Times New Roman" w:hAnsi="Times New Roman" w:cs="Times New Roman"/>
                <w:color w:val="auto"/>
                <w:sz w:val="20"/>
                <w:szCs w:val="20"/>
                <w:lang w:val="en-US"/>
              </w:rPr>
              <w:t>Conflicts are still solved by a gradual establishment of consensus. Decentral governments can ‘agree to disagree’, and so differences between actors are confirmed without putting the coordination in danger.</w:t>
            </w:r>
          </w:p>
        </w:tc>
      </w:tr>
    </w:tbl>
    <w:p w:rsidR="009B5887" w:rsidRDefault="009B5887" w:rsidP="009B5887">
      <w:pPr>
        <w:spacing w:after="0" w:line="360" w:lineRule="auto"/>
        <w:rPr>
          <w:rFonts w:ascii="Times New Roman" w:hAnsi="Times New Roman" w:cs="Times New Roman"/>
          <w:sz w:val="20"/>
          <w:szCs w:val="20"/>
          <w:lang w:val="en-US"/>
        </w:rPr>
      </w:pPr>
      <w:r>
        <w:rPr>
          <w:rFonts w:ascii="Times New Roman" w:hAnsi="Times New Roman" w:cs="Times New Roman"/>
          <w:sz w:val="20"/>
          <w:szCs w:val="20"/>
          <w:lang w:val="en-US"/>
        </w:rPr>
        <w:t>Table 3: EU coordination in the Netherlands</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p>
    <w:tbl>
      <w:tblPr>
        <w:tblStyle w:val="Lichtearcering-accent6"/>
        <w:tblW w:w="0" w:type="auto"/>
        <w:tblLook w:val="04A0" w:firstRow="1" w:lastRow="0" w:firstColumn="1" w:lastColumn="0" w:noHBand="0" w:noVBand="1"/>
      </w:tblPr>
      <w:tblGrid>
        <w:gridCol w:w="1668"/>
        <w:gridCol w:w="1559"/>
        <w:gridCol w:w="5953"/>
      </w:tblGrid>
      <w:tr w:rsidR="009B5887" w:rsidRPr="006E1A73" w:rsidTr="000A6859">
        <w:trPr>
          <w:cnfStyle w:val="100000000000" w:firstRow="1" w:lastRow="0" w:firstColumn="0" w:lastColumn="0" w:oddVBand="0" w:evenVBand="0" w:oddHBand="0"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1668" w:type="dxa"/>
          </w:tcPr>
          <w:p w:rsidR="009B5887" w:rsidRPr="006E1A73" w:rsidRDefault="009B5887" w:rsidP="000A6859">
            <w:pPr>
              <w:spacing w:line="360" w:lineRule="auto"/>
              <w:rPr>
                <w:rFonts w:ascii="Times New Roman" w:hAnsi="Times New Roman" w:cs="Times New Roman"/>
                <w:color w:val="auto"/>
                <w:sz w:val="20"/>
                <w:szCs w:val="20"/>
                <w:lang w:val="en-US"/>
              </w:rPr>
            </w:pPr>
          </w:p>
        </w:tc>
        <w:tc>
          <w:tcPr>
            <w:tcW w:w="1559" w:type="dxa"/>
          </w:tcPr>
          <w:p w:rsidR="009B5887" w:rsidRPr="006E1A73" w:rsidRDefault="009B5887" w:rsidP="000A685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tc>
        <w:tc>
          <w:tcPr>
            <w:tcW w:w="5953" w:type="dxa"/>
          </w:tcPr>
          <w:p w:rsidR="009B5887" w:rsidRPr="006E1A73" w:rsidRDefault="009B5887" w:rsidP="000A685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Belgium</w:t>
            </w:r>
          </w:p>
        </w:tc>
      </w:tr>
      <w:tr w:rsidR="009B5887" w:rsidRPr="00446B77" w:rsidTr="000A6859">
        <w:trPr>
          <w:cnfStyle w:val="000000100000" w:firstRow="0" w:lastRow="0" w:firstColumn="0" w:lastColumn="0" w:oddVBand="0" w:evenVBand="0" w:oddHBand="1" w:evenHBand="0" w:firstRowFirstColumn="0" w:firstRowLastColumn="0" w:lastRowFirstColumn="0" w:lastRowLastColumn="0"/>
          <w:trHeight w:val="579"/>
        </w:trPr>
        <w:tc>
          <w:tcPr>
            <w:cnfStyle w:val="001000000000" w:firstRow="0" w:lastRow="0" w:firstColumn="1" w:lastColumn="0" w:oddVBand="0" w:evenVBand="0" w:oddHBand="0" w:evenHBand="0" w:firstRowFirstColumn="0" w:firstRowLastColumn="0" w:lastRowFirstColumn="0" w:lastRowLastColumn="0"/>
            <w:tcW w:w="1668" w:type="dxa"/>
          </w:tcPr>
          <w:p w:rsidR="009B5887" w:rsidRDefault="009B5887" w:rsidP="000A6859">
            <w:pPr>
              <w:spacing w:line="360" w:lineRule="auto"/>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Coordination ambition</w:t>
            </w:r>
          </w:p>
          <w:p w:rsidR="009B5887" w:rsidRPr="006E1A73" w:rsidRDefault="009B5887" w:rsidP="000A6859">
            <w:pPr>
              <w:spacing w:line="360" w:lineRule="auto"/>
              <w:rPr>
                <w:rFonts w:ascii="Times New Roman" w:hAnsi="Times New Roman" w:cs="Times New Roman"/>
                <w:color w:val="auto"/>
                <w:sz w:val="20"/>
                <w:szCs w:val="20"/>
                <w:lang w:val="en-US"/>
              </w:rPr>
            </w:pPr>
          </w:p>
        </w:tc>
        <w:tc>
          <w:tcPr>
            <w:tcW w:w="1559" w:type="dxa"/>
          </w:tcPr>
          <w:p w:rsidR="009B5887" w:rsidRPr="006E1A73"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Before 1988</w:t>
            </w:r>
          </w:p>
        </w:tc>
        <w:tc>
          <w:tcPr>
            <w:tcW w:w="5953" w:type="dxa"/>
          </w:tcPr>
          <w:p w:rsidR="009B5887" w:rsidRPr="006E1A73"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Start of federalization process. European affairs</w:t>
            </w:r>
            <w:r>
              <w:rPr>
                <w:rFonts w:ascii="Times New Roman" w:hAnsi="Times New Roman" w:cs="Times New Roman"/>
                <w:color w:val="auto"/>
                <w:sz w:val="20"/>
                <w:szCs w:val="20"/>
                <w:lang w:val="en-US"/>
              </w:rPr>
              <w:t xml:space="preserve"> fall into the realm of the MFA.</w:t>
            </w:r>
          </w:p>
        </w:tc>
      </w:tr>
      <w:tr w:rsidR="009B5887" w:rsidRPr="00446B77" w:rsidTr="000A6859">
        <w:trPr>
          <w:trHeight w:val="140"/>
        </w:trPr>
        <w:tc>
          <w:tcPr>
            <w:cnfStyle w:val="001000000000" w:firstRow="0" w:lastRow="0" w:firstColumn="1" w:lastColumn="0" w:oddVBand="0" w:evenVBand="0" w:oddHBand="0" w:evenHBand="0" w:firstRowFirstColumn="0" w:firstRowLastColumn="0" w:lastRowFirstColumn="0" w:lastRowLastColumn="0"/>
            <w:tcW w:w="1668" w:type="dxa"/>
          </w:tcPr>
          <w:p w:rsidR="009B5887" w:rsidRPr="006E1A73" w:rsidRDefault="009B5887" w:rsidP="000A6859">
            <w:pPr>
              <w:spacing w:line="360" w:lineRule="auto"/>
              <w:rPr>
                <w:rFonts w:ascii="Times New Roman" w:hAnsi="Times New Roman" w:cs="Times New Roman"/>
                <w:color w:val="auto"/>
                <w:sz w:val="20"/>
                <w:szCs w:val="20"/>
                <w:lang w:val="en-US"/>
              </w:rPr>
            </w:pPr>
          </w:p>
        </w:tc>
        <w:tc>
          <w:tcPr>
            <w:tcW w:w="1559" w:type="dxa"/>
          </w:tcPr>
          <w:p w:rsidR="009B5887" w:rsidRPr="006E1A73"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1988-1989</w:t>
            </w:r>
          </w:p>
        </w:tc>
        <w:tc>
          <w:tcPr>
            <w:tcW w:w="5953" w:type="dxa"/>
          </w:tcPr>
          <w:p w:rsidR="009B5887" w:rsidRPr="006E1A73"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 xml:space="preserve">Territorial powers are delegated to communities and regions in the third state reform. They now have a say in foreign affairs, including European matters. The </w:t>
            </w:r>
            <w:r w:rsidRPr="006E1A73">
              <w:rPr>
                <w:rFonts w:ascii="Times New Roman" w:hAnsi="Times New Roman" w:cs="Times New Roman"/>
                <w:i/>
                <w:color w:val="auto"/>
                <w:sz w:val="20"/>
                <w:szCs w:val="20"/>
                <w:lang w:val="en-US"/>
              </w:rPr>
              <w:t xml:space="preserve">in </w:t>
            </w:r>
            <w:proofErr w:type="spellStart"/>
            <w:r w:rsidRPr="006E1A73">
              <w:rPr>
                <w:rFonts w:ascii="Times New Roman" w:hAnsi="Times New Roman" w:cs="Times New Roman"/>
                <w:i/>
                <w:color w:val="auto"/>
                <w:sz w:val="20"/>
                <w:szCs w:val="20"/>
                <w:lang w:val="en-US"/>
              </w:rPr>
              <w:t>foro</w:t>
            </w:r>
            <w:proofErr w:type="spellEnd"/>
            <w:r w:rsidRPr="006E1A73">
              <w:rPr>
                <w:rFonts w:ascii="Times New Roman" w:hAnsi="Times New Roman" w:cs="Times New Roman"/>
                <w:i/>
                <w:color w:val="auto"/>
                <w:sz w:val="20"/>
                <w:szCs w:val="20"/>
                <w:lang w:val="en-US"/>
              </w:rPr>
              <w:t xml:space="preserve"> </w:t>
            </w:r>
            <w:proofErr w:type="spellStart"/>
            <w:r w:rsidRPr="006E1A73">
              <w:rPr>
                <w:rFonts w:ascii="Times New Roman" w:hAnsi="Times New Roman" w:cs="Times New Roman"/>
                <w:i/>
                <w:color w:val="auto"/>
                <w:sz w:val="20"/>
                <w:szCs w:val="20"/>
                <w:lang w:val="en-US"/>
              </w:rPr>
              <w:t>interno</w:t>
            </w:r>
            <w:proofErr w:type="spellEnd"/>
            <w:r w:rsidRPr="006E1A73">
              <w:rPr>
                <w:rFonts w:ascii="Times New Roman" w:hAnsi="Times New Roman" w:cs="Times New Roman"/>
                <w:i/>
                <w:color w:val="auto"/>
                <w:sz w:val="20"/>
                <w:szCs w:val="20"/>
                <w:lang w:val="en-US"/>
              </w:rPr>
              <w:t xml:space="preserve">, in </w:t>
            </w:r>
            <w:proofErr w:type="spellStart"/>
            <w:r w:rsidRPr="006E1A73">
              <w:rPr>
                <w:rFonts w:ascii="Times New Roman" w:hAnsi="Times New Roman" w:cs="Times New Roman"/>
                <w:i/>
                <w:color w:val="auto"/>
                <w:sz w:val="20"/>
                <w:szCs w:val="20"/>
                <w:lang w:val="en-US"/>
              </w:rPr>
              <w:t>foro</w:t>
            </w:r>
            <w:proofErr w:type="spellEnd"/>
            <w:r w:rsidRPr="006E1A73">
              <w:rPr>
                <w:rFonts w:ascii="Times New Roman" w:hAnsi="Times New Roman" w:cs="Times New Roman"/>
                <w:i/>
                <w:color w:val="auto"/>
                <w:sz w:val="20"/>
                <w:szCs w:val="20"/>
                <w:lang w:val="en-US"/>
              </w:rPr>
              <w:t xml:space="preserve"> </w:t>
            </w:r>
            <w:proofErr w:type="spellStart"/>
            <w:r w:rsidRPr="006E1A73">
              <w:rPr>
                <w:rFonts w:ascii="Times New Roman" w:hAnsi="Times New Roman" w:cs="Times New Roman"/>
                <w:i/>
                <w:color w:val="auto"/>
                <w:sz w:val="20"/>
                <w:szCs w:val="20"/>
                <w:lang w:val="en-US"/>
              </w:rPr>
              <w:t>externo</w:t>
            </w:r>
            <w:proofErr w:type="spellEnd"/>
            <w:r w:rsidRPr="006E1A73">
              <w:rPr>
                <w:rFonts w:ascii="Times New Roman" w:hAnsi="Times New Roman" w:cs="Times New Roman"/>
                <w:i/>
                <w:color w:val="auto"/>
                <w:sz w:val="20"/>
                <w:szCs w:val="20"/>
                <w:lang w:val="en-US"/>
              </w:rPr>
              <w:t xml:space="preserve"> </w:t>
            </w:r>
            <w:r w:rsidRPr="006E1A73">
              <w:rPr>
                <w:rFonts w:ascii="Times New Roman" w:hAnsi="Times New Roman" w:cs="Times New Roman"/>
                <w:color w:val="auto"/>
                <w:sz w:val="20"/>
                <w:szCs w:val="20"/>
                <w:lang w:val="en-US"/>
              </w:rPr>
              <w:t>principle is introduced.</w:t>
            </w:r>
          </w:p>
        </w:tc>
      </w:tr>
      <w:tr w:rsidR="009B5887" w:rsidRPr="00446B77" w:rsidTr="000A6859">
        <w:trPr>
          <w:cnfStyle w:val="000000100000" w:firstRow="0" w:lastRow="0" w:firstColumn="0" w:lastColumn="0" w:oddVBand="0" w:evenVBand="0" w:oddHBand="1" w:evenHBand="0" w:firstRowFirstColumn="0" w:firstRowLastColumn="0" w:lastRowFirstColumn="0" w:lastRowLastColumn="0"/>
          <w:trHeight w:val="140"/>
        </w:trPr>
        <w:tc>
          <w:tcPr>
            <w:cnfStyle w:val="001000000000" w:firstRow="0" w:lastRow="0" w:firstColumn="1" w:lastColumn="0" w:oddVBand="0" w:evenVBand="0" w:oddHBand="0" w:evenHBand="0" w:firstRowFirstColumn="0" w:firstRowLastColumn="0" w:lastRowFirstColumn="0" w:lastRowLastColumn="0"/>
            <w:tcW w:w="1668" w:type="dxa"/>
          </w:tcPr>
          <w:p w:rsidR="009B5887" w:rsidRPr="006E1A73" w:rsidRDefault="009B5887" w:rsidP="000A6859">
            <w:pPr>
              <w:spacing w:line="360" w:lineRule="auto"/>
              <w:rPr>
                <w:rFonts w:ascii="Times New Roman" w:hAnsi="Times New Roman" w:cs="Times New Roman"/>
                <w:color w:val="auto"/>
                <w:sz w:val="20"/>
                <w:szCs w:val="20"/>
                <w:lang w:val="en-US"/>
              </w:rPr>
            </w:pPr>
          </w:p>
        </w:tc>
        <w:tc>
          <w:tcPr>
            <w:tcW w:w="1559" w:type="dxa"/>
          </w:tcPr>
          <w:p w:rsidR="009B5887" w:rsidRPr="006E1A73"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1993</w:t>
            </w:r>
          </w:p>
        </w:tc>
        <w:tc>
          <w:tcPr>
            <w:tcW w:w="5953" w:type="dxa"/>
          </w:tcPr>
          <w:p w:rsidR="009B5887" w:rsidRPr="006E1A73"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Fourth state reform. Communities and regions have gained all their powers.</w:t>
            </w:r>
          </w:p>
        </w:tc>
      </w:tr>
      <w:tr w:rsidR="009B5887" w:rsidRPr="00446B77" w:rsidTr="000A6859">
        <w:trPr>
          <w:trHeight w:val="140"/>
        </w:trPr>
        <w:tc>
          <w:tcPr>
            <w:cnfStyle w:val="001000000000" w:firstRow="0" w:lastRow="0" w:firstColumn="1" w:lastColumn="0" w:oddVBand="0" w:evenVBand="0" w:oddHBand="0" w:evenHBand="0" w:firstRowFirstColumn="0" w:firstRowLastColumn="0" w:lastRowFirstColumn="0" w:lastRowLastColumn="0"/>
            <w:tcW w:w="1668" w:type="dxa"/>
          </w:tcPr>
          <w:p w:rsidR="009B5887" w:rsidRPr="006E1A73" w:rsidRDefault="009B5887" w:rsidP="000A6859">
            <w:pPr>
              <w:spacing w:line="360" w:lineRule="auto"/>
              <w:rPr>
                <w:rFonts w:ascii="Times New Roman" w:hAnsi="Times New Roman" w:cs="Times New Roman"/>
                <w:color w:val="auto"/>
                <w:sz w:val="20"/>
                <w:szCs w:val="20"/>
                <w:lang w:val="en-US"/>
              </w:rPr>
            </w:pPr>
          </w:p>
        </w:tc>
        <w:tc>
          <w:tcPr>
            <w:tcW w:w="1559" w:type="dxa"/>
          </w:tcPr>
          <w:p w:rsidR="009B5887" w:rsidRPr="006E1A73"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1994</w:t>
            </w:r>
          </w:p>
        </w:tc>
        <w:tc>
          <w:tcPr>
            <w:tcW w:w="5953" w:type="dxa"/>
          </w:tcPr>
          <w:p w:rsidR="009B5887" w:rsidRPr="006E1A73"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Signing of the Cooperation Agreement.</w:t>
            </w:r>
          </w:p>
        </w:tc>
      </w:tr>
      <w:tr w:rsidR="009B5887" w:rsidRPr="006E1A73" w:rsidTr="000A6859">
        <w:trPr>
          <w:cnfStyle w:val="000000100000" w:firstRow="0" w:lastRow="0" w:firstColumn="0" w:lastColumn="0" w:oddVBand="0" w:evenVBand="0" w:oddHBand="1" w:evenHBand="0" w:firstRowFirstColumn="0" w:firstRowLastColumn="0" w:lastRowFirstColumn="0" w:lastRowLastColumn="0"/>
          <w:trHeight w:val="140"/>
        </w:trPr>
        <w:tc>
          <w:tcPr>
            <w:cnfStyle w:val="001000000000" w:firstRow="0" w:lastRow="0" w:firstColumn="1" w:lastColumn="0" w:oddVBand="0" w:evenVBand="0" w:oddHBand="0" w:evenHBand="0" w:firstRowFirstColumn="0" w:firstRowLastColumn="0" w:lastRowFirstColumn="0" w:lastRowLastColumn="0"/>
            <w:tcW w:w="1668" w:type="dxa"/>
          </w:tcPr>
          <w:p w:rsidR="009B5887" w:rsidRPr="006E1A73" w:rsidRDefault="009B5887" w:rsidP="000A6859">
            <w:pPr>
              <w:spacing w:line="360" w:lineRule="auto"/>
              <w:rPr>
                <w:rFonts w:ascii="Times New Roman" w:hAnsi="Times New Roman" w:cs="Times New Roman"/>
                <w:color w:val="auto"/>
                <w:sz w:val="20"/>
                <w:szCs w:val="20"/>
                <w:lang w:val="en-US"/>
              </w:rPr>
            </w:pPr>
          </w:p>
        </w:tc>
        <w:tc>
          <w:tcPr>
            <w:tcW w:w="1559" w:type="dxa"/>
          </w:tcPr>
          <w:p w:rsidR="009B5887" w:rsidRPr="006E1A73"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2001</w:t>
            </w:r>
          </w:p>
        </w:tc>
        <w:tc>
          <w:tcPr>
            <w:tcW w:w="5953" w:type="dxa"/>
          </w:tcPr>
          <w:p w:rsidR="009B5887" w:rsidRPr="006E1A73"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More policy areas now belong to the competencies of communities and regions. Legislative procedures also change.</w:t>
            </w:r>
          </w:p>
        </w:tc>
      </w:tr>
      <w:tr w:rsidR="009B5887" w:rsidRPr="00446B77" w:rsidTr="000A6859">
        <w:trPr>
          <w:trHeight w:val="140"/>
        </w:trPr>
        <w:tc>
          <w:tcPr>
            <w:cnfStyle w:val="001000000000" w:firstRow="0" w:lastRow="0" w:firstColumn="1" w:lastColumn="0" w:oddVBand="0" w:evenVBand="0" w:oddHBand="0" w:evenHBand="0" w:firstRowFirstColumn="0" w:firstRowLastColumn="0" w:lastRowFirstColumn="0" w:lastRowLastColumn="0"/>
            <w:tcW w:w="1668" w:type="dxa"/>
          </w:tcPr>
          <w:p w:rsidR="009B5887" w:rsidRPr="006E1A73" w:rsidRDefault="009B5887" w:rsidP="000A6859">
            <w:pPr>
              <w:spacing w:line="360" w:lineRule="auto"/>
              <w:rPr>
                <w:rFonts w:ascii="Times New Roman" w:hAnsi="Times New Roman" w:cs="Times New Roman"/>
                <w:color w:val="auto"/>
                <w:sz w:val="20"/>
                <w:szCs w:val="20"/>
                <w:lang w:val="en-US"/>
              </w:rPr>
            </w:pPr>
          </w:p>
        </w:tc>
        <w:tc>
          <w:tcPr>
            <w:tcW w:w="1559" w:type="dxa"/>
          </w:tcPr>
          <w:p w:rsidR="009B5887" w:rsidRPr="006E1A73"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2014</w:t>
            </w:r>
          </w:p>
        </w:tc>
        <w:tc>
          <w:tcPr>
            <w:tcW w:w="5953" w:type="dxa"/>
          </w:tcPr>
          <w:p w:rsidR="009B5887" w:rsidRPr="006E1A73"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GB"/>
              </w:rPr>
              <w:t>Communities gain the power over a wide range of policy areas</w:t>
            </w:r>
            <w:r>
              <w:rPr>
                <w:rFonts w:ascii="Times New Roman" w:hAnsi="Times New Roman" w:cs="Times New Roman"/>
                <w:color w:val="auto"/>
                <w:sz w:val="20"/>
                <w:szCs w:val="20"/>
                <w:lang w:val="en-GB"/>
              </w:rPr>
              <w:t>, which also had consequences for their representation at the EU level</w:t>
            </w:r>
            <w:r w:rsidRPr="006E1A73">
              <w:rPr>
                <w:rFonts w:ascii="Times New Roman" w:hAnsi="Times New Roman" w:cs="Times New Roman"/>
                <w:color w:val="auto"/>
                <w:sz w:val="20"/>
                <w:szCs w:val="20"/>
                <w:lang w:val="en-GB"/>
              </w:rPr>
              <w:t>.</w:t>
            </w:r>
          </w:p>
        </w:tc>
      </w:tr>
      <w:tr w:rsidR="009B5887" w:rsidRPr="00446B77" w:rsidTr="000A6859">
        <w:trPr>
          <w:cnfStyle w:val="000000100000" w:firstRow="0" w:lastRow="0" w:firstColumn="0" w:lastColumn="0" w:oddVBand="0" w:evenVBand="0" w:oddHBand="1" w:evenHBand="0" w:firstRowFirstColumn="0" w:firstRowLastColumn="0" w:lastRowFirstColumn="0" w:lastRowLastColumn="0"/>
          <w:trHeight w:val="140"/>
        </w:trPr>
        <w:tc>
          <w:tcPr>
            <w:cnfStyle w:val="001000000000" w:firstRow="0" w:lastRow="0" w:firstColumn="1" w:lastColumn="0" w:oddVBand="0" w:evenVBand="0" w:oddHBand="0" w:evenHBand="0" w:firstRowFirstColumn="0" w:firstRowLastColumn="0" w:lastRowFirstColumn="0" w:lastRowLastColumn="0"/>
            <w:tcW w:w="1668" w:type="dxa"/>
          </w:tcPr>
          <w:p w:rsidR="009B5887" w:rsidRPr="006E1A73" w:rsidRDefault="009B5887" w:rsidP="000A6859">
            <w:pPr>
              <w:spacing w:line="360" w:lineRule="auto"/>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Presence of central actor</w:t>
            </w:r>
          </w:p>
        </w:tc>
        <w:tc>
          <w:tcPr>
            <w:tcW w:w="1559" w:type="dxa"/>
          </w:tcPr>
          <w:p w:rsidR="009B5887" w:rsidRPr="006E1A73"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p>
        </w:tc>
        <w:tc>
          <w:tcPr>
            <w:tcW w:w="5953" w:type="dxa"/>
          </w:tcPr>
          <w:p w:rsidR="009B5887" w:rsidRPr="006E1A73"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Pr>
                <w:rFonts w:ascii="Times New Roman" w:hAnsi="Times New Roman" w:cs="Times New Roman"/>
                <w:color w:val="auto"/>
                <w:sz w:val="20"/>
                <w:szCs w:val="20"/>
                <w:lang w:val="en-US"/>
              </w:rPr>
              <w:t>The central actor has always been the DGE located in the MFA. This is also formalized in the CA, but as there is no hierarchy between federal government and federated entities, the Permanent Representation plays a very important coordinating role, because they can only do their work when a negotiation position can be found.</w:t>
            </w:r>
          </w:p>
        </w:tc>
      </w:tr>
      <w:tr w:rsidR="009B5887" w:rsidRPr="00446B77" w:rsidTr="000A6859">
        <w:trPr>
          <w:trHeight w:val="140"/>
        </w:trPr>
        <w:tc>
          <w:tcPr>
            <w:cnfStyle w:val="001000000000" w:firstRow="0" w:lastRow="0" w:firstColumn="1" w:lastColumn="0" w:oddVBand="0" w:evenVBand="0" w:oddHBand="0" w:evenHBand="0" w:firstRowFirstColumn="0" w:firstRowLastColumn="0" w:lastRowFirstColumn="0" w:lastRowLastColumn="0"/>
            <w:tcW w:w="1668" w:type="dxa"/>
          </w:tcPr>
          <w:p w:rsidR="009B5887" w:rsidRPr="006E1A73" w:rsidRDefault="009B5887" w:rsidP="000A6859">
            <w:pPr>
              <w:spacing w:line="360" w:lineRule="auto"/>
              <w:rPr>
                <w:rFonts w:ascii="Times New Roman" w:hAnsi="Times New Roman" w:cs="Times New Roman"/>
                <w:color w:val="auto"/>
                <w:sz w:val="20"/>
                <w:szCs w:val="20"/>
                <w:lang w:val="en-US"/>
              </w:rPr>
            </w:pPr>
            <w:r w:rsidRPr="006E1A73">
              <w:rPr>
                <w:rFonts w:ascii="Times New Roman" w:hAnsi="Times New Roman" w:cs="Times New Roman"/>
                <w:color w:val="auto"/>
                <w:sz w:val="20"/>
                <w:szCs w:val="20"/>
                <w:lang w:val="en-US"/>
              </w:rPr>
              <w:t>Mechanisms of conflict resolution</w:t>
            </w:r>
          </w:p>
        </w:tc>
        <w:tc>
          <w:tcPr>
            <w:tcW w:w="1559" w:type="dxa"/>
          </w:tcPr>
          <w:p w:rsidR="009B5887" w:rsidRPr="006E1A73"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Pr>
                <w:rFonts w:ascii="Times New Roman" w:hAnsi="Times New Roman" w:cs="Times New Roman"/>
                <w:color w:val="auto"/>
                <w:sz w:val="20"/>
                <w:szCs w:val="20"/>
                <w:lang w:val="en-US"/>
              </w:rPr>
              <w:t>1994-present</w:t>
            </w:r>
          </w:p>
        </w:tc>
        <w:tc>
          <w:tcPr>
            <w:tcW w:w="5953" w:type="dxa"/>
          </w:tcPr>
          <w:p w:rsidR="009B5887" w:rsidRPr="006E1A73"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Pr>
                <w:rFonts w:ascii="Times New Roman" w:hAnsi="Times New Roman" w:cs="Times New Roman"/>
                <w:color w:val="auto"/>
                <w:sz w:val="20"/>
                <w:szCs w:val="20"/>
                <w:lang w:val="en-US"/>
              </w:rPr>
              <w:t>Since the signing of the CA the number of conflicts has been limited: there is cooperative behavior and consensus is reached in most cases. Also, the CA has set clear rules for representation on the European level and these are respected by all involved actors. Based on six categories, the right to represent has been given to either the federal level, the regions, the communities or a combination.</w:t>
            </w:r>
          </w:p>
        </w:tc>
      </w:tr>
    </w:tbl>
    <w:p w:rsidR="009B5887" w:rsidRDefault="009B5887" w:rsidP="009B5887">
      <w:pPr>
        <w:spacing w:after="0" w:line="360" w:lineRule="auto"/>
        <w:rPr>
          <w:rFonts w:ascii="Times New Roman" w:hAnsi="Times New Roman" w:cs="Times New Roman"/>
          <w:sz w:val="20"/>
          <w:szCs w:val="20"/>
          <w:lang w:val="en-US"/>
        </w:rPr>
      </w:pPr>
      <w:r>
        <w:rPr>
          <w:rFonts w:ascii="Times New Roman" w:hAnsi="Times New Roman" w:cs="Times New Roman"/>
          <w:sz w:val="20"/>
          <w:szCs w:val="20"/>
          <w:lang w:val="en-US"/>
        </w:rPr>
        <w:t>Table 4: EU coordination in Belgium</w:t>
      </w:r>
    </w:p>
    <w:p w:rsidR="009B5887" w:rsidRDefault="009B5887" w:rsidP="009B5887">
      <w:pPr>
        <w:pStyle w:val="Kop2"/>
        <w:spacing w:before="0" w:line="360" w:lineRule="auto"/>
        <w:ind w:firstLine="708"/>
        <w:rPr>
          <w:rFonts w:ascii="Times New Roman" w:hAnsi="Times New Roman" w:cs="Times New Roman"/>
          <w:color w:val="auto"/>
          <w:lang w:val="en-US"/>
        </w:rPr>
      </w:pPr>
      <w:bookmarkStart w:id="117" w:name="_Toc480834017"/>
      <w:r w:rsidRPr="00190CA5">
        <w:rPr>
          <w:rFonts w:ascii="Times New Roman" w:hAnsi="Times New Roman" w:cs="Times New Roman"/>
          <w:color w:val="auto"/>
          <w:lang w:val="en-US"/>
        </w:rPr>
        <w:lastRenderedPageBreak/>
        <w:t>4.</w:t>
      </w:r>
      <w:r>
        <w:rPr>
          <w:rFonts w:ascii="Times New Roman" w:hAnsi="Times New Roman" w:cs="Times New Roman"/>
          <w:color w:val="auto"/>
          <w:lang w:val="en-US"/>
        </w:rPr>
        <w:t>4</w:t>
      </w:r>
      <w:r w:rsidRPr="00190CA5">
        <w:rPr>
          <w:rFonts w:ascii="Times New Roman" w:hAnsi="Times New Roman" w:cs="Times New Roman"/>
          <w:color w:val="auto"/>
          <w:lang w:val="en-US"/>
        </w:rPr>
        <w:t xml:space="preserve">. </w:t>
      </w:r>
      <w:r>
        <w:rPr>
          <w:rFonts w:ascii="Times New Roman" w:hAnsi="Times New Roman" w:cs="Times New Roman"/>
          <w:color w:val="auto"/>
          <w:lang w:val="en-US"/>
        </w:rPr>
        <w:t>Domestic factors</w:t>
      </w:r>
      <w:bookmarkEnd w:id="117"/>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main assumption of this thesis is that domestic factors can explain the differences in coordination mechanisms of member states.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et al. (2000) state that the degree of national coordination of EU policy will depend on the political opportunity that domestic actors have. These opportunities are shaped by pre-existing institutional logics and resources actors have accumulated over time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et al., 2000;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Donas</w:t>
      </w:r>
      <w:proofErr w:type="spellEnd"/>
      <w:r>
        <w:rPr>
          <w:rFonts w:ascii="Times New Roman" w:hAnsi="Times New Roman" w:cs="Times New Roman"/>
          <w:sz w:val="24"/>
          <w:szCs w:val="24"/>
          <w:lang w:val="en-US"/>
        </w:rPr>
        <w:t>, 2014). This implies that pre-existing structures play a  critical role in the position that subnational authorities take in EU-affairs (</w:t>
      </w:r>
      <w:proofErr w:type="spellStart"/>
      <w:r>
        <w:rPr>
          <w:rFonts w:ascii="Times New Roman" w:hAnsi="Times New Roman" w:cs="Times New Roman"/>
          <w:sz w:val="24"/>
          <w:szCs w:val="24"/>
          <w:lang w:val="en-US"/>
        </w:rPr>
        <w:t>Ladrech</w:t>
      </w:r>
      <w:proofErr w:type="spellEnd"/>
      <w:r>
        <w:rPr>
          <w:rFonts w:ascii="Times New Roman" w:hAnsi="Times New Roman" w:cs="Times New Roman"/>
          <w:sz w:val="24"/>
          <w:szCs w:val="24"/>
          <w:lang w:val="en-US"/>
        </w:rPr>
        <w:t>, 2010).</w:t>
      </w:r>
    </w:p>
    <w:p w:rsidR="009B5887" w:rsidRDefault="009B5887" w:rsidP="009B5887">
      <w:pPr>
        <w:spacing w:after="0" w:line="360" w:lineRule="auto"/>
        <w:rPr>
          <w:rFonts w:ascii="Times New Roman" w:hAnsi="Times New Roman" w:cs="Times New Roman"/>
          <w:sz w:val="24"/>
          <w:szCs w:val="24"/>
          <w:lang w:val="en-US"/>
        </w:rPr>
      </w:pPr>
    </w:p>
    <w:p w:rsidR="009B5887" w:rsidRPr="00EF0FD9" w:rsidRDefault="009B5887" w:rsidP="009B5887">
      <w:pPr>
        <w:spacing w:after="0" w:line="360" w:lineRule="auto"/>
        <w:rPr>
          <w:rFonts w:ascii="Times New Roman" w:hAnsi="Times New Roman" w:cs="Times New Roman"/>
          <w:sz w:val="24"/>
          <w:szCs w:val="24"/>
          <w:u w:val="single"/>
          <w:lang w:val="en-US"/>
        </w:rPr>
      </w:pPr>
      <w:r>
        <w:rPr>
          <w:rFonts w:ascii="Times New Roman" w:hAnsi="Times New Roman" w:cs="Times New Roman"/>
          <w:sz w:val="24"/>
          <w:szCs w:val="24"/>
          <w:u w:val="single"/>
          <w:lang w:val="en-US"/>
        </w:rPr>
        <w:t>4.4.1. The Netherlands</w:t>
      </w:r>
    </w:p>
    <w:p w:rsidR="009B5887" w:rsidRDefault="009B5887" w:rsidP="009B5887">
      <w:pPr>
        <w:spacing w:after="0" w:line="360" w:lineRule="auto"/>
        <w:rPr>
          <w:rFonts w:ascii="Times New Roman" w:hAnsi="Times New Roman" w:cs="Times New Roman"/>
          <w:b/>
          <w:sz w:val="24"/>
          <w:szCs w:val="24"/>
          <w:lang w:val="en-US"/>
        </w:rPr>
      </w:pPr>
      <w:r w:rsidRPr="00E1434B">
        <w:rPr>
          <w:rFonts w:ascii="Times New Roman" w:hAnsi="Times New Roman" w:cs="Times New Roman"/>
          <w:b/>
          <w:sz w:val="24"/>
          <w:szCs w:val="24"/>
          <w:lang w:val="en-US"/>
        </w:rPr>
        <w:t>Territorial structure</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The Netherlands can be characterized as a decentralized unitary state in which provinces and municipalities have extensive powers to their own internal affairs (</w:t>
      </w:r>
      <w:proofErr w:type="spellStart"/>
      <w:r>
        <w:rPr>
          <w:rFonts w:ascii="Times New Roman" w:hAnsi="Times New Roman" w:cs="Times New Roman"/>
          <w:sz w:val="24"/>
          <w:szCs w:val="24"/>
          <w:lang w:val="en-US"/>
        </w:rPr>
        <w:t>CoR</w:t>
      </w:r>
      <w:proofErr w:type="spellEnd"/>
      <w:r>
        <w:rPr>
          <w:rFonts w:ascii="Times New Roman" w:hAnsi="Times New Roman" w:cs="Times New Roman"/>
          <w:sz w:val="24"/>
          <w:szCs w:val="24"/>
          <w:lang w:val="en-US"/>
        </w:rPr>
        <w:t>, 2012). The Netherlands have 12 provinces and 390 municipalities (CBS, 2016). The Dutch Constitution gives the provinces and municipalities the autonomy to adopt their own acts for their territories, but the central government is allowed to interfere at any moment (</w:t>
      </w:r>
      <w:proofErr w:type="spellStart"/>
      <w:r>
        <w:rPr>
          <w:rFonts w:ascii="Times New Roman" w:hAnsi="Times New Roman" w:cs="Times New Roman"/>
          <w:sz w:val="24"/>
          <w:szCs w:val="24"/>
          <w:lang w:val="en-US"/>
        </w:rPr>
        <w:t>CoR</w:t>
      </w:r>
      <w:proofErr w:type="spellEnd"/>
      <w:r>
        <w:rPr>
          <w:rFonts w:ascii="Times New Roman" w:hAnsi="Times New Roman" w:cs="Times New Roman"/>
          <w:sz w:val="24"/>
          <w:szCs w:val="24"/>
          <w:lang w:val="en-US"/>
        </w:rPr>
        <w:t>, 2012). Since 1982 it has been the official policy of the Dutch national government to decentralize tasks to subnational authorities (</w:t>
      </w:r>
      <w:proofErr w:type="spellStart"/>
      <w:r>
        <w:rPr>
          <w:rFonts w:ascii="Times New Roman" w:hAnsi="Times New Roman" w:cs="Times New Roman"/>
          <w:sz w:val="24"/>
          <w:szCs w:val="24"/>
          <w:lang w:val="en-US"/>
        </w:rPr>
        <w:t>Andeweg</w:t>
      </w:r>
      <w:proofErr w:type="spellEnd"/>
      <w:r>
        <w:rPr>
          <w:rFonts w:ascii="Times New Roman" w:hAnsi="Times New Roman" w:cs="Times New Roman"/>
          <w:sz w:val="24"/>
          <w:szCs w:val="24"/>
          <w:lang w:val="en-US"/>
        </w:rPr>
        <w:t xml:space="preserve"> &amp; Irwin, 2009). </w:t>
      </w:r>
      <w:r w:rsidRPr="006339E6">
        <w:rPr>
          <w:rFonts w:ascii="Times New Roman" w:hAnsi="Times New Roman" w:cs="Times New Roman"/>
          <w:sz w:val="24"/>
          <w:szCs w:val="24"/>
          <w:lang w:val="en-US"/>
        </w:rPr>
        <w:t>Since decentralization became a priority in 1982, municipalities rather than provinces have been the main beneficiaries of this policy.</w:t>
      </w:r>
      <w:r>
        <w:rPr>
          <w:rFonts w:ascii="Times New Roman" w:hAnsi="Times New Roman" w:cs="Times New Roman"/>
          <w:sz w:val="24"/>
          <w:szCs w:val="24"/>
          <w:lang w:val="en-US"/>
        </w:rPr>
        <w:t xml:space="preserve"> </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The motto of the central government has been ‘decentralization if possible, central coordination when necessary. This has led to various policy fields being decentralized and deregulated to municipalities and provinces (</w:t>
      </w:r>
      <w:proofErr w:type="spellStart"/>
      <w:r>
        <w:rPr>
          <w:rFonts w:ascii="Times New Roman" w:hAnsi="Times New Roman" w:cs="Times New Roman"/>
          <w:sz w:val="24"/>
          <w:szCs w:val="24"/>
          <w:lang w:val="en-US"/>
        </w:rPr>
        <w:t>Algemene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Rekenkamer</w:t>
      </w:r>
      <w:proofErr w:type="spellEnd"/>
      <w:r>
        <w:rPr>
          <w:rFonts w:ascii="Times New Roman" w:hAnsi="Times New Roman" w:cs="Times New Roman"/>
          <w:sz w:val="24"/>
          <w:szCs w:val="24"/>
          <w:lang w:val="en-US"/>
        </w:rPr>
        <w:t xml:space="preserve">, 2017). Good examples of decentralization have been the policies for spatial planning in the Netherlands, which have been decentralized in 2011 and 2012 (Ibid, 2017). </w:t>
      </w:r>
    </w:p>
    <w:p w:rsidR="009B5887"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Other decentralizations have taken place mainly in the social domain. One of the first major decentralizations in this policy field was the introduction of the ‘</w:t>
      </w:r>
      <w:proofErr w:type="spellStart"/>
      <w:r w:rsidRPr="00271D16">
        <w:rPr>
          <w:rFonts w:ascii="Times New Roman" w:hAnsi="Times New Roman" w:cs="Times New Roman"/>
          <w:i/>
          <w:sz w:val="24"/>
          <w:szCs w:val="24"/>
          <w:lang w:val="en-US"/>
        </w:rPr>
        <w:t>Welzijnswet</w:t>
      </w:r>
      <w:proofErr w:type="spellEnd"/>
      <w:r w:rsidRPr="00271D16">
        <w:rPr>
          <w:rFonts w:ascii="Times New Roman" w:hAnsi="Times New Roman" w:cs="Times New Roman"/>
          <w:i/>
          <w:sz w:val="24"/>
          <w:szCs w:val="24"/>
          <w:lang w:val="en-US"/>
        </w:rPr>
        <w:t>’</w:t>
      </w:r>
      <w:r>
        <w:rPr>
          <w:rFonts w:ascii="Times New Roman" w:hAnsi="Times New Roman" w:cs="Times New Roman"/>
          <w:sz w:val="24"/>
          <w:szCs w:val="24"/>
          <w:lang w:val="en-US"/>
        </w:rPr>
        <w:t xml:space="preserve"> in 1994 (SCP, 2009). </w:t>
      </w:r>
      <w:r w:rsidRPr="00271D16">
        <w:rPr>
          <w:rFonts w:ascii="Times New Roman" w:hAnsi="Times New Roman" w:cs="Times New Roman"/>
          <w:sz w:val="24"/>
          <w:szCs w:val="24"/>
          <w:lang w:val="en-US"/>
        </w:rPr>
        <w:t>Decentral governments in the Netherlands had to endeavor to increase t</w:t>
      </w:r>
      <w:r>
        <w:rPr>
          <w:rFonts w:ascii="Times New Roman" w:hAnsi="Times New Roman" w:cs="Times New Roman"/>
          <w:sz w:val="24"/>
          <w:szCs w:val="24"/>
          <w:lang w:val="en-US"/>
        </w:rPr>
        <w:t>he possibilities citizens had for self-development and to stimulate their self-sufficiency, in order to decrease the gap between the poor and the rich (</w:t>
      </w:r>
      <w:proofErr w:type="spellStart"/>
      <w:r>
        <w:rPr>
          <w:rFonts w:ascii="Times New Roman" w:hAnsi="Times New Roman" w:cs="Times New Roman"/>
          <w:sz w:val="24"/>
          <w:szCs w:val="24"/>
          <w:lang w:val="en-US"/>
        </w:rPr>
        <w:t>Tiggelaar</w:t>
      </w:r>
      <w:proofErr w:type="spellEnd"/>
      <w:r>
        <w:rPr>
          <w:rFonts w:ascii="Times New Roman" w:hAnsi="Times New Roman" w:cs="Times New Roman"/>
          <w:sz w:val="24"/>
          <w:szCs w:val="24"/>
          <w:lang w:val="en-US"/>
        </w:rPr>
        <w:t xml:space="preserve">, 2002). </w:t>
      </w:r>
      <w:r w:rsidRPr="00271D16">
        <w:rPr>
          <w:rFonts w:ascii="Times New Roman" w:hAnsi="Times New Roman" w:cs="Times New Roman"/>
          <w:sz w:val="24"/>
          <w:szCs w:val="24"/>
          <w:lang w:val="en-US"/>
        </w:rPr>
        <w:t>The ‘</w:t>
      </w:r>
      <w:proofErr w:type="spellStart"/>
      <w:r w:rsidRPr="00271D16">
        <w:rPr>
          <w:rFonts w:ascii="Times New Roman" w:hAnsi="Times New Roman" w:cs="Times New Roman"/>
          <w:i/>
          <w:sz w:val="24"/>
          <w:szCs w:val="24"/>
          <w:lang w:val="en-US"/>
        </w:rPr>
        <w:t>Welzijnswet</w:t>
      </w:r>
      <w:proofErr w:type="spellEnd"/>
      <w:r w:rsidRPr="00271D16">
        <w:rPr>
          <w:rFonts w:ascii="Times New Roman" w:hAnsi="Times New Roman" w:cs="Times New Roman"/>
          <w:i/>
          <w:sz w:val="24"/>
          <w:szCs w:val="24"/>
          <w:lang w:val="en-US"/>
        </w:rPr>
        <w:t xml:space="preserve">’ </w:t>
      </w:r>
      <w:r w:rsidRPr="00271D16">
        <w:rPr>
          <w:rFonts w:ascii="Times New Roman" w:hAnsi="Times New Roman" w:cs="Times New Roman"/>
          <w:sz w:val="24"/>
          <w:szCs w:val="24"/>
          <w:lang w:val="en-US"/>
        </w:rPr>
        <w:t xml:space="preserve">was later incorporated in the </w:t>
      </w:r>
      <w:proofErr w:type="spellStart"/>
      <w:r w:rsidRPr="00271D16">
        <w:rPr>
          <w:rFonts w:ascii="Times New Roman" w:hAnsi="Times New Roman" w:cs="Times New Roman"/>
          <w:sz w:val="24"/>
          <w:szCs w:val="24"/>
          <w:lang w:val="en-US"/>
        </w:rPr>
        <w:t>Wmo</w:t>
      </w:r>
      <w:proofErr w:type="spellEnd"/>
      <w:r w:rsidRPr="00271D16">
        <w:rPr>
          <w:rFonts w:ascii="Times New Roman" w:hAnsi="Times New Roman" w:cs="Times New Roman"/>
          <w:sz w:val="24"/>
          <w:szCs w:val="24"/>
          <w:lang w:val="en-US"/>
        </w:rPr>
        <w:t>-law, which first became a task of the central government again but was given back to municipalities with the decentralization in th</w:t>
      </w:r>
      <w:r>
        <w:rPr>
          <w:rFonts w:ascii="Times New Roman" w:hAnsi="Times New Roman" w:cs="Times New Roman"/>
          <w:sz w:val="24"/>
          <w:szCs w:val="24"/>
          <w:lang w:val="en-US"/>
        </w:rPr>
        <w:t>e social domain in 2015 (SCP, 2009</w:t>
      </w:r>
      <w:r w:rsidRPr="00271D16">
        <w:rPr>
          <w:rFonts w:ascii="Times New Roman" w:hAnsi="Times New Roman" w:cs="Times New Roman"/>
          <w:sz w:val="24"/>
          <w:szCs w:val="24"/>
          <w:lang w:val="en-US"/>
        </w:rPr>
        <w:t xml:space="preserve">). </w:t>
      </w:r>
    </w:p>
    <w:p w:rsidR="009B5887" w:rsidRDefault="009B5887" w:rsidP="009B5887">
      <w:pPr>
        <w:spacing w:after="0" w:line="360" w:lineRule="auto"/>
        <w:ind w:firstLine="708"/>
        <w:rPr>
          <w:rFonts w:ascii="Times New Roman" w:hAnsi="Times New Roman" w:cs="Times New Roman"/>
          <w:sz w:val="24"/>
          <w:szCs w:val="24"/>
          <w:lang w:val="en-US"/>
        </w:rPr>
      </w:pPr>
    </w:p>
    <w:p w:rsidR="009B5887" w:rsidRPr="006339E6" w:rsidRDefault="009B5887" w:rsidP="009B5887">
      <w:pPr>
        <w:spacing w:after="0" w:line="360" w:lineRule="auto"/>
        <w:ind w:firstLine="708"/>
        <w:rPr>
          <w:rFonts w:ascii="Times New Roman" w:hAnsi="Times New Roman" w:cs="Times New Roman"/>
          <w:color w:val="FF0000"/>
          <w:sz w:val="24"/>
          <w:szCs w:val="24"/>
          <w:lang w:val="en-US"/>
        </w:rPr>
      </w:pPr>
      <w:r>
        <w:rPr>
          <w:rFonts w:ascii="Times New Roman" w:hAnsi="Times New Roman" w:cs="Times New Roman"/>
          <w:sz w:val="24"/>
          <w:szCs w:val="24"/>
          <w:lang w:val="en-US"/>
        </w:rPr>
        <w:lastRenderedPageBreak/>
        <w:t>Important decentralizations have mainly taken place in the social domain (Ibid, 2009). The last major decentralization has been executed two years ago when the youth law, participation law and care for chronical ill people and elderly were decentralized to the municipalities (</w:t>
      </w:r>
      <w:proofErr w:type="spellStart"/>
      <w:r>
        <w:rPr>
          <w:rFonts w:ascii="Times New Roman" w:hAnsi="Times New Roman" w:cs="Times New Roman"/>
          <w:sz w:val="24"/>
          <w:szCs w:val="24"/>
          <w:lang w:val="en-US"/>
        </w:rPr>
        <w:t>Rijksoverheid</w:t>
      </w:r>
      <w:proofErr w:type="spellEnd"/>
      <w:r>
        <w:rPr>
          <w:rFonts w:ascii="Times New Roman" w:hAnsi="Times New Roman" w:cs="Times New Roman"/>
          <w:sz w:val="24"/>
          <w:szCs w:val="24"/>
          <w:lang w:val="en-US"/>
        </w:rPr>
        <w:t>, 2017). The central government was no longer responsible for the proper execution of tasks in the areas of employment, health care and youth, but the municipalities (VNG, 2013).</w:t>
      </w:r>
      <w:r w:rsidRPr="006339E6">
        <w:rPr>
          <w:rFonts w:ascii="Times New Roman" w:hAnsi="Times New Roman" w:cs="Times New Roman"/>
          <w:sz w:val="24"/>
          <w:szCs w:val="24"/>
          <w:lang w:val="en-US"/>
        </w:rPr>
        <w:t xml:space="preserve"> </w:t>
      </w:r>
    </w:p>
    <w:p w:rsidR="009B5887" w:rsidRPr="00744BA8" w:rsidRDefault="009B5887" w:rsidP="009B5887">
      <w:pPr>
        <w:spacing w:after="0" w:line="360" w:lineRule="auto"/>
        <w:rPr>
          <w:rFonts w:ascii="Times New Roman" w:hAnsi="Times New Roman" w:cs="Times New Roman"/>
          <w:sz w:val="24"/>
          <w:szCs w:val="24"/>
          <w:lang w:val="en-US"/>
        </w:rPr>
      </w:pPr>
    </w:p>
    <w:p w:rsidR="009B5887" w:rsidRDefault="009B5887" w:rsidP="009B5887">
      <w:pPr>
        <w:spacing w:after="0"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Way of policymaking</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There are two different regimes that determine the role of local government in policy-making. On the one hand, municipalities and provinces have autonomy, which refers to ‘the policy domain in which the municipal or provincial government has independent authority’ (</w:t>
      </w:r>
      <w:proofErr w:type="spellStart"/>
      <w:r>
        <w:rPr>
          <w:rFonts w:ascii="Times New Roman" w:hAnsi="Times New Roman" w:cs="Times New Roman"/>
          <w:sz w:val="24"/>
          <w:szCs w:val="24"/>
          <w:lang w:val="en-US"/>
        </w:rPr>
        <w:t>Andeweg</w:t>
      </w:r>
      <w:proofErr w:type="spellEnd"/>
      <w:r>
        <w:rPr>
          <w:rFonts w:ascii="Times New Roman" w:hAnsi="Times New Roman" w:cs="Times New Roman"/>
          <w:sz w:val="24"/>
          <w:szCs w:val="24"/>
          <w:lang w:val="en-US"/>
        </w:rPr>
        <w:t xml:space="preserve"> &amp; Irwin, 2009). </w:t>
      </w:r>
      <w:r w:rsidRPr="00EF0FD9">
        <w:rPr>
          <w:rFonts w:ascii="Times New Roman" w:hAnsi="Times New Roman" w:cs="Times New Roman"/>
          <w:sz w:val="24"/>
          <w:szCs w:val="24"/>
          <w:lang w:val="en-US"/>
        </w:rPr>
        <w:t>Municipalities and provinces have their own competencies and tasks in their own administrative area. They are allowed to independently initiate legislation for their own area (</w:t>
      </w:r>
      <w:proofErr w:type="spellStart"/>
      <w:r w:rsidRPr="00EF0FD9">
        <w:rPr>
          <w:rFonts w:ascii="Times New Roman" w:hAnsi="Times New Roman" w:cs="Times New Roman"/>
          <w:sz w:val="24"/>
          <w:szCs w:val="24"/>
          <w:lang w:val="en-US"/>
        </w:rPr>
        <w:t>Breeman</w:t>
      </w:r>
      <w:proofErr w:type="spellEnd"/>
      <w:r w:rsidRPr="00EF0FD9">
        <w:rPr>
          <w:rFonts w:ascii="Times New Roman" w:hAnsi="Times New Roman" w:cs="Times New Roman"/>
          <w:sz w:val="24"/>
          <w:szCs w:val="24"/>
          <w:lang w:val="en-US"/>
        </w:rPr>
        <w:t xml:space="preserve">, van </w:t>
      </w:r>
      <w:proofErr w:type="spellStart"/>
      <w:r w:rsidRPr="00EF0FD9">
        <w:rPr>
          <w:rFonts w:ascii="Times New Roman" w:hAnsi="Times New Roman" w:cs="Times New Roman"/>
          <w:sz w:val="24"/>
          <w:szCs w:val="24"/>
          <w:lang w:val="en-US"/>
        </w:rPr>
        <w:t>Noort</w:t>
      </w:r>
      <w:proofErr w:type="spellEnd"/>
      <w:r w:rsidRPr="00EF0FD9">
        <w:rPr>
          <w:rFonts w:ascii="Times New Roman" w:hAnsi="Times New Roman" w:cs="Times New Roman"/>
          <w:sz w:val="24"/>
          <w:szCs w:val="24"/>
          <w:lang w:val="en-US"/>
        </w:rPr>
        <w:t xml:space="preserve"> &amp; Rutgers, 2012). </w:t>
      </w:r>
      <w:r>
        <w:rPr>
          <w:rFonts w:ascii="Times New Roman" w:hAnsi="Times New Roman" w:cs="Times New Roman"/>
          <w:sz w:val="24"/>
          <w:szCs w:val="24"/>
          <w:lang w:val="en-US"/>
        </w:rPr>
        <w:t>On the other hand, municipalities also have to deal with co-governance, which refers to ‘the tasks of local government in implementing national legislation (</w:t>
      </w:r>
      <w:proofErr w:type="spellStart"/>
      <w:r>
        <w:rPr>
          <w:rFonts w:ascii="Times New Roman" w:hAnsi="Times New Roman" w:cs="Times New Roman"/>
          <w:sz w:val="24"/>
          <w:szCs w:val="24"/>
          <w:lang w:val="en-US"/>
        </w:rPr>
        <w:t>Andeweg</w:t>
      </w:r>
      <w:proofErr w:type="spellEnd"/>
      <w:r>
        <w:rPr>
          <w:rFonts w:ascii="Times New Roman" w:hAnsi="Times New Roman" w:cs="Times New Roman"/>
          <w:sz w:val="24"/>
          <w:szCs w:val="24"/>
          <w:lang w:val="en-US"/>
        </w:rPr>
        <w:t xml:space="preserve"> &amp; Irwin, 2009). </w:t>
      </w:r>
      <w:r w:rsidRPr="004B39FE">
        <w:rPr>
          <w:rFonts w:ascii="Times New Roman" w:hAnsi="Times New Roman" w:cs="Times New Roman"/>
          <w:sz w:val="24"/>
          <w:szCs w:val="24"/>
          <w:lang w:val="en-US"/>
        </w:rPr>
        <w:t>Provinces and municipalities make legislation based on rules set by a higher level of government. The exact interpretation of this legislation can</w:t>
      </w:r>
      <w:r>
        <w:rPr>
          <w:rFonts w:ascii="Times New Roman" w:hAnsi="Times New Roman" w:cs="Times New Roman"/>
          <w:sz w:val="24"/>
          <w:szCs w:val="24"/>
          <w:lang w:val="en-US"/>
        </w:rPr>
        <w:t xml:space="preserve"> still</w:t>
      </w:r>
      <w:r w:rsidRPr="004B39FE">
        <w:rPr>
          <w:rFonts w:ascii="Times New Roman" w:hAnsi="Times New Roman" w:cs="Times New Roman"/>
          <w:sz w:val="24"/>
          <w:szCs w:val="24"/>
          <w:lang w:val="en-US"/>
        </w:rPr>
        <w:t xml:space="preserve"> differ from province to province, but</w:t>
      </w:r>
      <w:r>
        <w:rPr>
          <w:rFonts w:ascii="Times New Roman" w:hAnsi="Times New Roman" w:cs="Times New Roman"/>
          <w:sz w:val="24"/>
          <w:szCs w:val="24"/>
          <w:lang w:val="en-US"/>
        </w:rPr>
        <w:t xml:space="preserve"> the overall framework has been set by another government </w:t>
      </w:r>
      <w:r w:rsidRPr="004B39FE">
        <w:rPr>
          <w:rFonts w:ascii="Times New Roman" w:hAnsi="Times New Roman" w:cs="Times New Roman"/>
          <w:sz w:val="24"/>
          <w:szCs w:val="24"/>
          <w:lang w:val="en-US"/>
        </w:rPr>
        <w:t>(</w:t>
      </w:r>
      <w:proofErr w:type="spellStart"/>
      <w:r w:rsidRPr="004B39FE">
        <w:rPr>
          <w:rFonts w:ascii="Times New Roman" w:hAnsi="Times New Roman" w:cs="Times New Roman"/>
          <w:sz w:val="24"/>
          <w:szCs w:val="24"/>
          <w:lang w:val="en-US"/>
        </w:rPr>
        <w:t>Breeman</w:t>
      </w:r>
      <w:proofErr w:type="spellEnd"/>
      <w:r w:rsidRPr="004B39FE">
        <w:rPr>
          <w:rFonts w:ascii="Times New Roman" w:hAnsi="Times New Roman" w:cs="Times New Roman"/>
          <w:sz w:val="24"/>
          <w:szCs w:val="24"/>
          <w:lang w:val="en-US"/>
        </w:rPr>
        <w:t xml:space="preserve"> et al., 2012). </w:t>
      </w:r>
      <w:r w:rsidRPr="00EF0FD9">
        <w:rPr>
          <w:rFonts w:ascii="Times New Roman" w:hAnsi="Times New Roman" w:cs="Times New Roman"/>
          <w:sz w:val="24"/>
          <w:szCs w:val="24"/>
          <w:lang w:val="en-US"/>
        </w:rPr>
        <w:t>The extent to which municipalities can make policies themselves is determined by national government (</w:t>
      </w:r>
      <w:r>
        <w:rPr>
          <w:rFonts w:ascii="Times New Roman" w:hAnsi="Times New Roman" w:cs="Times New Roman"/>
          <w:sz w:val="24"/>
          <w:szCs w:val="24"/>
          <w:lang w:val="en-US"/>
        </w:rPr>
        <w:t xml:space="preserve">Ibid, </w:t>
      </w:r>
      <w:r w:rsidRPr="00EF0FD9">
        <w:rPr>
          <w:rFonts w:ascii="Times New Roman" w:hAnsi="Times New Roman" w:cs="Times New Roman"/>
          <w:sz w:val="24"/>
          <w:szCs w:val="24"/>
          <w:lang w:val="en-US"/>
        </w:rPr>
        <w:t xml:space="preserve">2012). </w:t>
      </w:r>
      <w:r>
        <w:rPr>
          <w:rFonts w:ascii="Times New Roman" w:hAnsi="Times New Roman" w:cs="Times New Roman"/>
          <w:sz w:val="24"/>
          <w:szCs w:val="24"/>
          <w:lang w:val="en-US"/>
        </w:rPr>
        <w:t>Also, local authorities need approval from provincial governments for their annual budget – which they use to act autonomously – and most of their plans (</w:t>
      </w:r>
      <w:proofErr w:type="spellStart"/>
      <w:r>
        <w:rPr>
          <w:rFonts w:ascii="Times New Roman" w:hAnsi="Times New Roman" w:cs="Times New Roman"/>
          <w:sz w:val="24"/>
          <w:szCs w:val="24"/>
          <w:lang w:val="en-US"/>
        </w:rPr>
        <w:t>Andeweg</w:t>
      </w:r>
      <w:proofErr w:type="spellEnd"/>
      <w:r>
        <w:rPr>
          <w:rFonts w:ascii="Times New Roman" w:hAnsi="Times New Roman" w:cs="Times New Roman"/>
          <w:sz w:val="24"/>
          <w:szCs w:val="24"/>
          <w:lang w:val="en-US"/>
        </w:rPr>
        <w:t xml:space="preserve"> &amp; Irwin, 2009; </w:t>
      </w:r>
      <w:proofErr w:type="spellStart"/>
      <w:r>
        <w:rPr>
          <w:rFonts w:ascii="Times New Roman" w:hAnsi="Times New Roman" w:cs="Times New Roman"/>
          <w:sz w:val="24"/>
          <w:szCs w:val="24"/>
          <w:lang w:val="en-US"/>
        </w:rPr>
        <w:t>Breeman</w:t>
      </w:r>
      <w:proofErr w:type="spellEnd"/>
      <w:r>
        <w:rPr>
          <w:rFonts w:ascii="Times New Roman" w:hAnsi="Times New Roman" w:cs="Times New Roman"/>
          <w:sz w:val="24"/>
          <w:szCs w:val="24"/>
          <w:lang w:val="en-US"/>
        </w:rPr>
        <w:t xml:space="preserve"> et al., 2012). Provinces in turn are controlled by the national government. In the Netherlands, municipalities are also tied to the central government by ‘golden ropes’, which means that funds for municipalities come from centrally controlled funds (</w:t>
      </w:r>
      <w:proofErr w:type="spellStart"/>
      <w:r>
        <w:rPr>
          <w:rFonts w:ascii="Times New Roman" w:hAnsi="Times New Roman" w:cs="Times New Roman"/>
          <w:sz w:val="24"/>
          <w:szCs w:val="24"/>
          <w:lang w:val="en-US"/>
        </w:rPr>
        <w:t>Andeweg</w:t>
      </w:r>
      <w:proofErr w:type="spellEnd"/>
      <w:r>
        <w:rPr>
          <w:rFonts w:ascii="Times New Roman" w:hAnsi="Times New Roman" w:cs="Times New Roman"/>
          <w:sz w:val="24"/>
          <w:szCs w:val="24"/>
          <w:lang w:val="en-US"/>
        </w:rPr>
        <w:t xml:space="preserve"> &amp; Irwin, 2009). The central government pays into these funds, and the money is distributed to the municipalities on the basis of several factors, of which the number of inhabitants is one of the most important (Ibid, 2009). </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So, it can be said that, although decentralization is a main priority of the national government, the Dutch central government still has a highly centralized style of policy-making.</w:t>
      </w:r>
    </w:p>
    <w:p w:rsidR="009B5887" w:rsidRDefault="009B5887" w:rsidP="009B5887">
      <w:pPr>
        <w:spacing w:after="0" w:line="360" w:lineRule="auto"/>
        <w:rPr>
          <w:rFonts w:ascii="Times New Roman" w:hAnsi="Times New Roman" w:cs="Times New Roman"/>
          <w:b/>
          <w:sz w:val="24"/>
          <w:szCs w:val="24"/>
          <w:lang w:val="en-US"/>
        </w:rPr>
      </w:pPr>
      <w:r w:rsidRPr="008923EF">
        <w:rPr>
          <w:rFonts w:ascii="Times New Roman" w:hAnsi="Times New Roman" w:cs="Times New Roman"/>
          <w:b/>
          <w:sz w:val="24"/>
          <w:szCs w:val="24"/>
          <w:lang w:val="en-US"/>
        </w:rPr>
        <w:t>Salience of EU issues on the domestic agenda</w:t>
      </w:r>
    </w:p>
    <w:p w:rsidR="009B5887" w:rsidRPr="00C66454" w:rsidRDefault="009B5887" w:rsidP="009B5887">
      <w:pPr>
        <w:spacing w:after="0" w:line="360" w:lineRule="auto"/>
        <w:rPr>
          <w:rFonts w:ascii="Times New Roman" w:hAnsi="Times New Roman" w:cs="Times New Roman"/>
          <w:color w:val="FF0000"/>
          <w:sz w:val="24"/>
          <w:szCs w:val="24"/>
          <w:lang w:val="en-US"/>
        </w:rPr>
      </w:pPr>
      <w:r w:rsidRPr="00EF6C43">
        <w:rPr>
          <w:rFonts w:ascii="Times New Roman" w:hAnsi="Times New Roman" w:cs="Times New Roman"/>
          <w:sz w:val="24"/>
          <w:szCs w:val="24"/>
          <w:lang w:val="en-US"/>
        </w:rPr>
        <w:t>In the early 1990s, the topic of the EU was not a very salient political issue – at least not in the Netherlands (</w:t>
      </w:r>
      <w:proofErr w:type="spellStart"/>
      <w:r w:rsidRPr="00EF6C43">
        <w:rPr>
          <w:rFonts w:ascii="Times New Roman" w:hAnsi="Times New Roman" w:cs="Times New Roman"/>
          <w:sz w:val="24"/>
          <w:szCs w:val="24"/>
          <w:lang w:val="en-US"/>
        </w:rPr>
        <w:t>Harmsen</w:t>
      </w:r>
      <w:proofErr w:type="spellEnd"/>
      <w:r w:rsidRPr="00EF6C43">
        <w:rPr>
          <w:rFonts w:ascii="Times New Roman" w:hAnsi="Times New Roman" w:cs="Times New Roman"/>
          <w:sz w:val="24"/>
          <w:szCs w:val="24"/>
          <w:lang w:val="en-US"/>
        </w:rPr>
        <w:t xml:space="preserve"> &amp; </w:t>
      </w:r>
      <w:proofErr w:type="spellStart"/>
      <w:r w:rsidRPr="00EF6C43">
        <w:rPr>
          <w:rFonts w:ascii="Times New Roman" w:hAnsi="Times New Roman" w:cs="Times New Roman"/>
          <w:sz w:val="24"/>
          <w:szCs w:val="24"/>
          <w:lang w:val="en-US"/>
        </w:rPr>
        <w:t>Spiering</w:t>
      </w:r>
      <w:proofErr w:type="spellEnd"/>
      <w:r w:rsidRPr="00EF6C43">
        <w:rPr>
          <w:rFonts w:ascii="Times New Roman" w:hAnsi="Times New Roman" w:cs="Times New Roman"/>
          <w:sz w:val="24"/>
          <w:szCs w:val="24"/>
          <w:lang w:val="en-US"/>
        </w:rPr>
        <w:t>, 2004)</w:t>
      </w:r>
      <w:r>
        <w:rPr>
          <w:rFonts w:ascii="Times New Roman" w:hAnsi="Times New Roman" w:cs="Times New Roman"/>
          <w:sz w:val="24"/>
          <w:szCs w:val="24"/>
          <w:lang w:val="en-US"/>
        </w:rPr>
        <w:t xml:space="preserve">. Until the 2005 referendum on the EU Constitutional Treaty, the Dutch had the reputation of being enthusiastic subscribers to an </w:t>
      </w:r>
      <w:r>
        <w:rPr>
          <w:rFonts w:ascii="Times New Roman" w:hAnsi="Times New Roman" w:cs="Times New Roman"/>
          <w:sz w:val="24"/>
          <w:szCs w:val="24"/>
          <w:lang w:val="en-US"/>
        </w:rPr>
        <w:lastRenderedPageBreak/>
        <w:t>integrated Europe (</w:t>
      </w:r>
      <w:proofErr w:type="spellStart"/>
      <w:r>
        <w:rPr>
          <w:rFonts w:ascii="Times New Roman" w:hAnsi="Times New Roman" w:cs="Times New Roman"/>
          <w:sz w:val="24"/>
          <w:szCs w:val="24"/>
          <w:lang w:val="en-US"/>
        </w:rPr>
        <w:t>Andeweg</w:t>
      </w:r>
      <w:proofErr w:type="spellEnd"/>
      <w:r>
        <w:rPr>
          <w:rFonts w:ascii="Times New Roman" w:hAnsi="Times New Roman" w:cs="Times New Roman"/>
          <w:sz w:val="24"/>
          <w:szCs w:val="24"/>
          <w:lang w:val="en-US"/>
        </w:rPr>
        <w:t xml:space="preserve"> &amp; Irwin, 2009). The public opinion in favor of European cooperation was very high and the salience of EU issues was quite low (Ibid, 2009). </w:t>
      </w:r>
      <w:r w:rsidRPr="00EF6C43">
        <w:rPr>
          <w:rFonts w:ascii="Times New Roman" w:hAnsi="Times New Roman" w:cs="Times New Roman"/>
          <w:sz w:val="24"/>
          <w:szCs w:val="24"/>
          <w:lang w:val="en-US"/>
        </w:rPr>
        <w:t>However, during the past 25 years, the European project has become a much more salient item on the Dutch political agenda (Lubbers &amp; Jaspers, 2011).</w:t>
      </w:r>
      <w:r>
        <w:rPr>
          <w:rFonts w:ascii="Times New Roman" w:hAnsi="Times New Roman" w:cs="Times New Roman"/>
          <w:sz w:val="24"/>
          <w:szCs w:val="24"/>
          <w:lang w:val="en-US"/>
        </w:rPr>
        <w:t xml:space="preserve"> To what extent this affects the possibilities for decentral governments to influence the European decision-making process is, however, difficult to say (</w:t>
      </w:r>
      <w:proofErr w:type="spellStart"/>
      <w:r>
        <w:rPr>
          <w:rFonts w:ascii="Times New Roman" w:hAnsi="Times New Roman" w:cs="Times New Roman"/>
          <w:sz w:val="24"/>
          <w:szCs w:val="24"/>
          <w:lang w:val="en-US"/>
        </w:rPr>
        <w:t>mr.</w:t>
      </w:r>
      <w:proofErr w:type="spellEnd"/>
      <w:r>
        <w:rPr>
          <w:rFonts w:ascii="Times New Roman" w:hAnsi="Times New Roman" w:cs="Times New Roman"/>
          <w:sz w:val="24"/>
          <w:szCs w:val="24"/>
          <w:lang w:val="en-US"/>
        </w:rPr>
        <w:t xml:space="preserve"> van </w:t>
      </w:r>
      <w:proofErr w:type="spellStart"/>
      <w:r>
        <w:rPr>
          <w:rFonts w:ascii="Times New Roman" w:hAnsi="Times New Roman" w:cs="Times New Roman"/>
          <w:sz w:val="24"/>
          <w:szCs w:val="24"/>
          <w:lang w:val="en-US"/>
        </w:rPr>
        <w:t>Eijkeren</w:t>
      </w:r>
      <w:proofErr w:type="spellEnd"/>
      <w:r>
        <w:rPr>
          <w:rFonts w:ascii="Times New Roman" w:hAnsi="Times New Roman" w:cs="Times New Roman"/>
          <w:sz w:val="24"/>
          <w:szCs w:val="24"/>
          <w:lang w:val="en-US"/>
        </w:rPr>
        <w:t xml:space="preserve">, personal communication, April 7, 2017; </w:t>
      </w:r>
      <w:proofErr w:type="spellStart"/>
      <w:r>
        <w:rPr>
          <w:rFonts w:ascii="Times New Roman" w:hAnsi="Times New Roman" w:cs="Times New Roman"/>
          <w:sz w:val="24"/>
          <w:szCs w:val="24"/>
          <w:lang w:val="en-US"/>
        </w:rPr>
        <w:t>ms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Temminghoff</w:t>
      </w:r>
      <w:proofErr w:type="spellEnd"/>
      <w:r>
        <w:rPr>
          <w:rFonts w:ascii="Times New Roman" w:hAnsi="Times New Roman" w:cs="Times New Roman"/>
          <w:sz w:val="24"/>
          <w:szCs w:val="24"/>
          <w:lang w:val="en-US"/>
        </w:rPr>
        <w:t xml:space="preserve">, personal communication, April 10, 2017). </w:t>
      </w:r>
    </w:p>
    <w:p w:rsidR="009B5887"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National newspapers in the Netherlands regularly report about the European Union and their daily work (NRC </w:t>
      </w:r>
      <w:proofErr w:type="spellStart"/>
      <w:r>
        <w:rPr>
          <w:rFonts w:ascii="Times New Roman" w:hAnsi="Times New Roman" w:cs="Times New Roman"/>
          <w:sz w:val="24"/>
          <w:szCs w:val="24"/>
          <w:lang w:val="en-US"/>
        </w:rPr>
        <w:t>Handelsblad</w:t>
      </w:r>
      <w:proofErr w:type="spellEnd"/>
      <w:r>
        <w:rPr>
          <w:rFonts w:ascii="Times New Roman" w:hAnsi="Times New Roman" w:cs="Times New Roman"/>
          <w:sz w:val="24"/>
          <w:szCs w:val="24"/>
          <w:lang w:val="en-US"/>
        </w:rPr>
        <w:t xml:space="preserve">, 2016; AD, 2016). When major events happened in European history, national newspapers almost daily reported about what was happening in Brussels, such as with the eastern enlargement in 2004, the ‘no’ in the Constitutional referendum in 200, and the Brexit in 2016 (NRC </w:t>
      </w:r>
      <w:proofErr w:type="spellStart"/>
      <w:r>
        <w:rPr>
          <w:rFonts w:ascii="Times New Roman" w:hAnsi="Times New Roman" w:cs="Times New Roman"/>
          <w:sz w:val="24"/>
          <w:szCs w:val="24"/>
          <w:lang w:val="en-US"/>
        </w:rPr>
        <w:t>Handelsblad</w:t>
      </w:r>
      <w:proofErr w:type="spellEnd"/>
      <w:r>
        <w:rPr>
          <w:rFonts w:ascii="Times New Roman" w:hAnsi="Times New Roman" w:cs="Times New Roman"/>
          <w:sz w:val="24"/>
          <w:szCs w:val="24"/>
          <w:lang w:val="en-US"/>
        </w:rPr>
        <w:t xml:space="preserve">, 2016; AD, 2016). In the national newspaper </w:t>
      </w:r>
      <w:r>
        <w:rPr>
          <w:rFonts w:ascii="Times New Roman" w:hAnsi="Times New Roman" w:cs="Times New Roman"/>
          <w:i/>
          <w:sz w:val="24"/>
          <w:szCs w:val="24"/>
          <w:lang w:val="en-US"/>
        </w:rPr>
        <w:t xml:space="preserve">NRC </w:t>
      </w:r>
      <w:proofErr w:type="spellStart"/>
      <w:r>
        <w:rPr>
          <w:rFonts w:ascii="Times New Roman" w:hAnsi="Times New Roman" w:cs="Times New Roman"/>
          <w:i/>
          <w:sz w:val="24"/>
          <w:szCs w:val="24"/>
          <w:lang w:val="en-US"/>
        </w:rPr>
        <w:t>Handelsblad</w:t>
      </w:r>
      <w:proofErr w:type="spellEnd"/>
      <w:r>
        <w:rPr>
          <w:rFonts w:ascii="Times New Roman" w:hAnsi="Times New Roman" w:cs="Times New Roman"/>
          <w:sz w:val="24"/>
          <w:szCs w:val="24"/>
          <w:lang w:val="en-US"/>
        </w:rPr>
        <w:t xml:space="preserve"> a lot of articles covering the European Union, European influence in the Netherlands and the work of European politicians can be found (Ibid, 2016). These articles are often published as extensive commentary. </w:t>
      </w:r>
      <w:proofErr w:type="spellStart"/>
      <w:r>
        <w:rPr>
          <w:rFonts w:ascii="Times New Roman" w:hAnsi="Times New Roman" w:cs="Times New Roman"/>
          <w:i/>
          <w:sz w:val="24"/>
          <w:szCs w:val="24"/>
          <w:lang w:val="en-US"/>
        </w:rPr>
        <w:t>Algemeen</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Dagblad</w:t>
      </w:r>
      <w:proofErr w:type="spellEnd"/>
      <w:r>
        <w:rPr>
          <w:rFonts w:ascii="Times New Roman" w:hAnsi="Times New Roman" w:cs="Times New Roman"/>
          <w:sz w:val="24"/>
          <w:szCs w:val="24"/>
          <w:lang w:val="en-US"/>
        </w:rPr>
        <w:t xml:space="preserve"> generally writes less about the European Union and Euroscepticism. In addition to the national newspaper, </w:t>
      </w:r>
      <w:proofErr w:type="spellStart"/>
      <w:r>
        <w:rPr>
          <w:rFonts w:ascii="Times New Roman" w:hAnsi="Times New Roman" w:cs="Times New Roman"/>
          <w:i/>
          <w:sz w:val="24"/>
          <w:szCs w:val="24"/>
          <w:lang w:val="en-US"/>
        </w:rPr>
        <w:t>Algemeen</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Dagblad</w:t>
      </w:r>
      <w:proofErr w:type="spellEnd"/>
      <w:r>
        <w:rPr>
          <w:rFonts w:ascii="Times New Roman" w:hAnsi="Times New Roman" w:cs="Times New Roman"/>
          <w:sz w:val="24"/>
          <w:szCs w:val="24"/>
          <w:lang w:val="en-US"/>
        </w:rPr>
        <w:t xml:space="preserve"> also owns a number of regional newspapers, where Europe is also not an important topic for articles. </w:t>
      </w:r>
    </w:p>
    <w:p w:rsidR="009B5887" w:rsidRPr="00EF6C43"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The number of articles in regional newspapers has increased in recent years (Bakker, 2013). In the early years of this century hardly anything was written about Europe, but it has increased in recent years, possibly due to the acquisitions of regional newspapers by national newspapers. However, it is still not a topic about which newspapers write on a monthly basis. The regional newspaper </w:t>
      </w:r>
      <w:proofErr w:type="spellStart"/>
      <w:r>
        <w:rPr>
          <w:rFonts w:ascii="Times New Roman" w:hAnsi="Times New Roman" w:cs="Times New Roman"/>
          <w:i/>
          <w:sz w:val="24"/>
          <w:szCs w:val="24"/>
          <w:lang w:val="en-US"/>
        </w:rPr>
        <w:t>Leeuwarder</w:t>
      </w:r>
      <w:proofErr w:type="spellEnd"/>
      <w:r>
        <w:rPr>
          <w:rFonts w:ascii="Times New Roman" w:hAnsi="Times New Roman" w:cs="Times New Roman"/>
          <w:i/>
          <w:sz w:val="24"/>
          <w:szCs w:val="24"/>
          <w:lang w:val="en-US"/>
        </w:rPr>
        <w:t xml:space="preserve"> Courant</w:t>
      </w:r>
      <w:r>
        <w:rPr>
          <w:rFonts w:ascii="Times New Roman" w:hAnsi="Times New Roman" w:cs="Times New Roman"/>
          <w:sz w:val="24"/>
          <w:szCs w:val="24"/>
          <w:lang w:val="en-US"/>
        </w:rPr>
        <w:t xml:space="preserve"> has written 36 enhanced articles about the European Union and Euroscepticism between 2001 and 2016, and is the regional newspaper with most articles about the topic. Other regional newspapers hardly report about the European Union and its functioning (Ibid, 2013).</w:t>
      </w:r>
    </w:p>
    <w:p w:rsidR="009B5887" w:rsidRDefault="009B5887" w:rsidP="009B5887">
      <w:pPr>
        <w:spacing w:after="0" w:line="360" w:lineRule="auto"/>
        <w:rPr>
          <w:rFonts w:ascii="Times New Roman" w:hAnsi="Times New Roman" w:cs="Times New Roman"/>
          <w:sz w:val="24"/>
          <w:szCs w:val="24"/>
          <w:lang w:val="en-US"/>
        </w:rPr>
      </w:pP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The salience of Europe for subnational governments has also grown. Both umbrella organizations IPO and VNG have an increased interest for the role they can play in European decision-making (IPO, 2017; VNG, 2017). Several reports have been published on how to improve the role of the region in European affairs (</w:t>
      </w:r>
      <w:proofErr w:type="spellStart"/>
      <w:r>
        <w:rPr>
          <w:rFonts w:ascii="Times New Roman" w:hAnsi="Times New Roman" w:cs="Times New Roman"/>
          <w:sz w:val="24"/>
          <w:szCs w:val="24"/>
          <w:lang w:val="en-US"/>
        </w:rPr>
        <w:t>Mastenbroek</w:t>
      </w:r>
      <w:proofErr w:type="spellEnd"/>
      <w:r>
        <w:rPr>
          <w:rFonts w:ascii="Times New Roman" w:hAnsi="Times New Roman" w:cs="Times New Roman"/>
          <w:sz w:val="24"/>
          <w:szCs w:val="24"/>
          <w:lang w:val="en-US"/>
        </w:rPr>
        <w:t xml:space="preserve"> et al., 2013; AIV, 2016; IPO, 2016). From the European point of view the interest in regions has also increased, which can be seen in the EU’s focus on reaching the goals set in the Europe 2020 Strategy and the </w:t>
      </w:r>
      <w:r>
        <w:rPr>
          <w:rFonts w:ascii="Times New Roman" w:hAnsi="Times New Roman" w:cs="Times New Roman"/>
          <w:sz w:val="24"/>
          <w:szCs w:val="24"/>
          <w:lang w:val="en-US"/>
        </w:rPr>
        <w:lastRenderedPageBreak/>
        <w:t>Regional Policy, which is the EU’s main investment policy to reach this goal (</w:t>
      </w:r>
      <w:proofErr w:type="spellStart"/>
      <w:r>
        <w:rPr>
          <w:rFonts w:ascii="Times New Roman" w:hAnsi="Times New Roman" w:cs="Times New Roman"/>
          <w:sz w:val="24"/>
          <w:szCs w:val="24"/>
          <w:lang w:val="en-US"/>
        </w:rPr>
        <w:t>Groenleer</w:t>
      </w:r>
      <w:proofErr w:type="spellEnd"/>
      <w:r>
        <w:rPr>
          <w:rFonts w:ascii="Times New Roman" w:hAnsi="Times New Roman" w:cs="Times New Roman"/>
          <w:sz w:val="24"/>
          <w:szCs w:val="24"/>
          <w:lang w:val="en-US"/>
        </w:rPr>
        <w:t>, 2016).</w:t>
      </w:r>
    </w:p>
    <w:p w:rsidR="009B5887" w:rsidRPr="008923EF"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 Two institutions have a crucial role in the growing interest for Dutch regions in Europe. The first is the establishment of the </w:t>
      </w:r>
      <w:proofErr w:type="spellStart"/>
      <w:r>
        <w:rPr>
          <w:rFonts w:ascii="Times New Roman" w:hAnsi="Times New Roman" w:cs="Times New Roman"/>
          <w:i/>
          <w:sz w:val="24"/>
          <w:szCs w:val="24"/>
          <w:lang w:val="en-US"/>
        </w:rPr>
        <w:t>Kenniscentrum</w:t>
      </w:r>
      <w:proofErr w:type="spellEnd"/>
      <w:r>
        <w:rPr>
          <w:rFonts w:ascii="Times New Roman" w:hAnsi="Times New Roman" w:cs="Times New Roman"/>
          <w:i/>
          <w:sz w:val="24"/>
          <w:szCs w:val="24"/>
          <w:lang w:val="en-US"/>
        </w:rPr>
        <w:t xml:space="preserve"> Europa </w:t>
      </w:r>
      <w:proofErr w:type="spellStart"/>
      <w:r>
        <w:rPr>
          <w:rFonts w:ascii="Times New Roman" w:hAnsi="Times New Roman" w:cs="Times New Roman"/>
          <w:i/>
          <w:sz w:val="24"/>
          <w:szCs w:val="24"/>
          <w:lang w:val="en-US"/>
        </w:rPr>
        <w:t>Decentraal</w:t>
      </w:r>
      <w:proofErr w:type="spellEnd"/>
      <w:r>
        <w:rPr>
          <w:rFonts w:ascii="Times New Roman" w:hAnsi="Times New Roman" w:cs="Times New Roman"/>
          <w:sz w:val="24"/>
          <w:szCs w:val="24"/>
          <w:lang w:val="en-US"/>
        </w:rPr>
        <w:t xml:space="preserve"> in 2002, where decentral governments can ask for advice and information on the right implementation of European law and which is financially supported by the national government (</w:t>
      </w:r>
      <w:proofErr w:type="spellStart"/>
      <w:r>
        <w:rPr>
          <w:rFonts w:ascii="Times New Roman" w:hAnsi="Times New Roman" w:cs="Times New Roman"/>
          <w:sz w:val="24"/>
          <w:szCs w:val="24"/>
          <w:lang w:val="en-US"/>
        </w:rPr>
        <w:t>EuropaDecentraal</w:t>
      </w:r>
      <w:proofErr w:type="spellEnd"/>
      <w:r>
        <w:rPr>
          <w:rFonts w:ascii="Times New Roman" w:hAnsi="Times New Roman" w:cs="Times New Roman"/>
          <w:sz w:val="24"/>
          <w:szCs w:val="24"/>
          <w:lang w:val="en-US"/>
        </w:rPr>
        <w:t>, 2016). The second is the House of Dutch Provinces, which is located in Brussels and is the lobbyist for Dutch regions in Brussels (HNP, 2017). These two institutions focus on the visibility of regions in European decision-making and improve the salience of EU issues on the domestic agenda (</w:t>
      </w:r>
      <w:proofErr w:type="spellStart"/>
      <w:r>
        <w:rPr>
          <w:rFonts w:ascii="Times New Roman" w:hAnsi="Times New Roman" w:cs="Times New Roman"/>
          <w:sz w:val="24"/>
          <w:szCs w:val="24"/>
          <w:lang w:val="en-US"/>
        </w:rPr>
        <w:t>EuropaDecentraal</w:t>
      </w:r>
      <w:proofErr w:type="spellEnd"/>
      <w:r>
        <w:rPr>
          <w:rFonts w:ascii="Times New Roman" w:hAnsi="Times New Roman" w:cs="Times New Roman"/>
          <w:sz w:val="24"/>
          <w:szCs w:val="24"/>
          <w:lang w:val="en-US"/>
        </w:rPr>
        <w:t>, 2016; HNP, 2017).</w:t>
      </w:r>
    </w:p>
    <w:p w:rsidR="009B5887" w:rsidRDefault="009B5887" w:rsidP="009B5887">
      <w:pPr>
        <w:spacing w:after="0" w:line="360" w:lineRule="auto"/>
        <w:rPr>
          <w:rFonts w:ascii="Times New Roman" w:hAnsi="Times New Roman" w:cs="Times New Roman"/>
          <w:sz w:val="24"/>
          <w:szCs w:val="24"/>
          <w:lang w:val="en-US"/>
        </w:rPr>
      </w:pPr>
    </w:p>
    <w:p w:rsidR="009B5887" w:rsidRPr="004B39FE" w:rsidRDefault="009B5887" w:rsidP="009B5887">
      <w:pPr>
        <w:spacing w:after="0" w:line="360" w:lineRule="auto"/>
        <w:rPr>
          <w:rFonts w:ascii="Times New Roman" w:hAnsi="Times New Roman" w:cs="Times New Roman"/>
          <w:sz w:val="24"/>
          <w:szCs w:val="24"/>
          <w:u w:val="single"/>
          <w:lang w:val="en-US"/>
        </w:rPr>
      </w:pPr>
      <w:r w:rsidRPr="004B39FE">
        <w:rPr>
          <w:rFonts w:ascii="Times New Roman" w:hAnsi="Times New Roman" w:cs="Times New Roman"/>
          <w:sz w:val="24"/>
          <w:szCs w:val="24"/>
          <w:u w:val="single"/>
          <w:lang w:val="en-US"/>
        </w:rPr>
        <w:t>4.4.2. Belgium</w:t>
      </w:r>
    </w:p>
    <w:p w:rsidR="009B5887" w:rsidRDefault="009B5887" w:rsidP="009B5887">
      <w:pPr>
        <w:spacing w:after="0" w:line="360" w:lineRule="auto"/>
        <w:rPr>
          <w:rFonts w:ascii="Times New Roman" w:hAnsi="Times New Roman" w:cs="Times New Roman"/>
          <w:b/>
          <w:sz w:val="24"/>
          <w:szCs w:val="24"/>
          <w:lang w:val="en-US"/>
        </w:rPr>
      </w:pPr>
      <w:r w:rsidRPr="004B39FE">
        <w:rPr>
          <w:rFonts w:ascii="Times New Roman" w:hAnsi="Times New Roman" w:cs="Times New Roman"/>
          <w:b/>
          <w:sz w:val="24"/>
          <w:szCs w:val="24"/>
          <w:lang w:val="en-US"/>
        </w:rPr>
        <w:t>Territorial structure</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The Kingdom of Belgium was formed in 1830 as a unitary state, divided into three communities: the Flemish Community (</w:t>
      </w:r>
      <w:proofErr w:type="spellStart"/>
      <w:r>
        <w:rPr>
          <w:rFonts w:ascii="Times New Roman" w:hAnsi="Times New Roman" w:cs="Times New Roman"/>
          <w:i/>
          <w:sz w:val="24"/>
          <w:szCs w:val="24"/>
          <w:lang w:val="en-US"/>
        </w:rPr>
        <w:t>Vlaamse</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Gemeenschap</w:t>
      </w:r>
      <w:proofErr w:type="spellEnd"/>
      <w:r>
        <w:rPr>
          <w:rFonts w:ascii="Times New Roman" w:hAnsi="Times New Roman" w:cs="Times New Roman"/>
          <w:sz w:val="24"/>
          <w:szCs w:val="24"/>
          <w:lang w:val="en-US"/>
        </w:rPr>
        <w:t>), the French Community (</w:t>
      </w:r>
      <w:proofErr w:type="spellStart"/>
      <w:r>
        <w:rPr>
          <w:rFonts w:ascii="Times New Roman" w:hAnsi="Times New Roman" w:cs="Times New Roman"/>
          <w:i/>
          <w:sz w:val="24"/>
          <w:szCs w:val="24"/>
          <w:lang w:val="en-US"/>
        </w:rPr>
        <w:t>Communauté</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française</w:t>
      </w:r>
      <w:proofErr w:type="spellEnd"/>
      <w:r>
        <w:rPr>
          <w:rFonts w:ascii="Times New Roman" w:hAnsi="Times New Roman" w:cs="Times New Roman"/>
          <w:sz w:val="24"/>
          <w:szCs w:val="24"/>
          <w:lang w:val="en-US"/>
        </w:rPr>
        <w:t>), and the German Community (</w:t>
      </w:r>
      <w:proofErr w:type="spellStart"/>
      <w:r>
        <w:rPr>
          <w:rFonts w:ascii="Times New Roman" w:hAnsi="Times New Roman" w:cs="Times New Roman"/>
          <w:i/>
          <w:sz w:val="24"/>
          <w:szCs w:val="24"/>
          <w:lang w:val="en-US"/>
        </w:rPr>
        <w:t>Deutschsprachige</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Gemeinschaft</w:t>
      </w:r>
      <w:proofErr w:type="spellEnd"/>
      <w:r>
        <w:rPr>
          <w:rFonts w:ascii="Times New Roman" w:hAnsi="Times New Roman" w:cs="Times New Roman"/>
          <w:sz w:val="24"/>
          <w:szCs w:val="24"/>
          <w:lang w:val="en-US"/>
        </w:rPr>
        <w:t>) (</w:t>
      </w:r>
      <w:proofErr w:type="spellStart"/>
      <w:r>
        <w:rPr>
          <w:rFonts w:ascii="Times New Roman" w:hAnsi="Times New Roman" w:cs="Times New Roman"/>
          <w:sz w:val="24"/>
          <w:szCs w:val="24"/>
          <w:lang w:val="en-US"/>
        </w:rPr>
        <w:t>CoR</w:t>
      </w:r>
      <w:proofErr w:type="spellEnd"/>
      <w:r>
        <w:rPr>
          <w:rFonts w:ascii="Times New Roman" w:hAnsi="Times New Roman" w:cs="Times New Roman"/>
          <w:sz w:val="24"/>
          <w:szCs w:val="24"/>
          <w:lang w:val="en-US"/>
        </w:rPr>
        <w:t>, 2012). All these three communities speak their own language, Dutch, French and German respectively. The Kingdom of Belgium can also be divided into three regions. Although they overlap at quite some points with the three Communities, there are slight differences. The three regions are: the Flemish Region (</w:t>
      </w:r>
      <w:proofErr w:type="spellStart"/>
      <w:r>
        <w:rPr>
          <w:rFonts w:ascii="Times New Roman" w:hAnsi="Times New Roman" w:cs="Times New Roman"/>
          <w:i/>
          <w:sz w:val="24"/>
          <w:szCs w:val="24"/>
          <w:lang w:val="en-US"/>
        </w:rPr>
        <w:t>Vlaanderen</w:t>
      </w:r>
      <w:proofErr w:type="spellEnd"/>
      <w:r>
        <w:rPr>
          <w:rFonts w:ascii="Times New Roman" w:hAnsi="Times New Roman" w:cs="Times New Roman"/>
          <w:sz w:val="24"/>
          <w:szCs w:val="24"/>
          <w:lang w:val="en-US"/>
        </w:rPr>
        <w:t>), the Walloon Region (</w:t>
      </w:r>
      <w:proofErr w:type="spellStart"/>
      <w:r>
        <w:rPr>
          <w:rFonts w:ascii="Times New Roman" w:hAnsi="Times New Roman" w:cs="Times New Roman"/>
          <w:i/>
          <w:sz w:val="24"/>
          <w:szCs w:val="24"/>
          <w:lang w:val="en-US"/>
        </w:rPr>
        <w:t>Région</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Wallone</w:t>
      </w:r>
      <w:proofErr w:type="spellEnd"/>
      <w:r>
        <w:rPr>
          <w:rFonts w:ascii="Times New Roman" w:hAnsi="Times New Roman" w:cs="Times New Roman"/>
          <w:sz w:val="24"/>
          <w:szCs w:val="24"/>
          <w:lang w:val="en-US"/>
        </w:rPr>
        <w:t>), and the Brussels Capital Region (</w:t>
      </w:r>
      <w:proofErr w:type="spellStart"/>
      <w:r>
        <w:rPr>
          <w:rFonts w:ascii="Times New Roman" w:hAnsi="Times New Roman" w:cs="Times New Roman"/>
          <w:i/>
          <w:sz w:val="24"/>
          <w:szCs w:val="24"/>
          <w:lang w:val="en-US"/>
        </w:rPr>
        <w:t>Région</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Bruxelles</w:t>
      </w:r>
      <w:proofErr w:type="spellEnd"/>
      <w:r>
        <w:rPr>
          <w:rFonts w:ascii="Times New Roman" w:hAnsi="Times New Roman" w:cs="Times New Roman"/>
          <w:i/>
          <w:sz w:val="24"/>
          <w:szCs w:val="24"/>
          <w:lang w:val="en-US"/>
        </w:rPr>
        <w:t xml:space="preserve"> Capital – Brussel </w:t>
      </w:r>
      <w:proofErr w:type="spellStart"/>
      <w:r>
        <w:rPr>
          <w:rFonts w:ascii="Times New Roman" w:hAnsi="Times New Roman" w:cs="Times New Roman"/>
          <w:i/>
          <w:sz w:val="24"/>
          <w:szCs w:val="24"/>
          <w:lang w:val="en-US"/>
        </w:rPr>
        <w:t>Hoofdstedelijk</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Gewest</w:t>
      </w:r>
      <w:proofErr w:type="spellEnd"/>
      <w:r>
        <w:rPr>
          <w:rFonts w:ascii="Times New Roman" w:hAnsi="Times New Roman" w:cs="Times New Roman"/>
          <w:sz w:val="24"/>
          <w:szCs w:val="24"/>
          <w:lang w:val="en-US"/>
        </w:rPr>
        <w:t>) (</w:t>
      </w:r>
      <w:proofErr w:type="spellStart"/>
      <w:r>
        <w:rPr>
          <w:rFonts w:ascii="Times New Roman" w:hAnsi="Times New Roman" w:cs="Times New Roman"/>
          <w:sz w:val="24"/>
          <w:szCs w:val="24"/>
          <w:lang w:val="en-US"/>
        </w:rPr>
        <w:t>CoR</w:t>
      </w:r>
      <w:proofErr w:type="spellEnd"/>
      <w:r>
        <w:rPr>
          <w:rFonts w:ascii="Times New Roman" w:hAnsi="Times New Roman" w:cs="Times New Roman"/>
          <w:sz w:val="24"/>
          <w:szCs w:val="24"/>
          <w:lang w:val="en-US"/>
        </w:rPr>
        <w:t>, 2012). The capital of the country, Brussels, is surrounded by the region of Flanders, but seen as a bilingual part of the country. The division on these three regions is therefore based mainly on the language they speak. Each region has a high level of self-governance, but tension due to language, ethnicity, economic affairs, and national identity among the Flemings and Walloons is still very much present (Blackmon, 2006). The regions as such were officially acknowledged in 1993 (</w:t>
      </w:r>
      <w:proofErr w:type="spellStart"/>
      <w:r>
        <w:rPr>
          <w:rFonts w:ascii="Times New Roman" w:hAnsi="Times New Roman" w:cs="Times New Roman"/>
          <w:sz w:val="24"/>
          <w:szCs w:val="24"/>
          <w:lang w:val="en-US"/>
        </w:rPr>
        <w:t>Toharudin</w:t>
      </w:r>
      <w:proofErr w:type="spellEnd"/>
      <w:r>
        <w:rPr>
          <w:rFonts w:ascii="Times New Roman" w:hAnsi="Times New Roman" w:cs="Times New Roman"/>
          <w:sz w:val="24"/>
          <w:szCs w:val="24"/>
          <w:lang w:val="en-US"/>
        </w:rPr>
        <w:t>, 2010).</w:t>
      </w:r>
    </w:p>
    <w:p w:rsidR="009B5887"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Belgium is a constitutional monarchy, with a king as the head of state and a prime minister as head of the government (</w:t>
      </w:r>
      <w:proofErr w:type="spellStart"/>
      <w:r>
        <w:rPr>
          <w:rFonts w:ascii="Times New Roman" w:hAnsi="Times New Roman" w:cs="Times New Roman"/>
          <w:sz w:val="24"/>
          <w:szCs w:val="24"/>
          <w:lang w:val="en-US"/>
        </w:rPr>
        <w:t>Federale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Overheid</w:t>
      </w:r>
      <w:proofErr w:type="spellEnd"/>
      <w:r>
        <w:rPr>
          <w:rFonts w:ascii="Times New Roman" w:hAnsi="Times New Roman" w:cs="Times New Roman"/>
          <w:sz w:val="24"/>
          <w:szCs w:val="24"/>
          <w:lang w:val="en-US"/>
        </w:rPr>
        <w:t>, 2016). The Kingdom of Belgium was formed in 1830 as a unitary state, but started to become a federal state when it first passed a successive state reform in the 1970s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2006). Within the federalization process, the majority of powers have been handed over to the three regions: Flanders, Wallonia, and Brussels (</w:t>
      </w:r>
      <w:proofErr w:type="spellStart"/>
      <w:r>
        <w:rPr>
          <w:rFonts w:ascii="Times New Roman" w:hAnsi="Times New Roman" w:cs="Times New Roman"/>
          <w:sz w:val="24"/>
          <w:szCs w:val="24"/>
          <w:lang w:val="en-US"/>
        </w:rPr>
        <w:t>Federale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Overheid</w:t>
      </w:r>
      <w:proofErr w:type="spellEnd"/>
      <w:r>
        <w:rPr>
          <w:rFonts w:ascii="Times New Roman" w:hAnsi="Times New Roman" w:cs="Times New Roman"/>
          <w:sz w:val="24"/>
          <w:szCs w:val="24"/>
          <w:lang w:val="en-US"/>
        </w:rPr>
        <w:t>, 2016). Since the firs state reform in 1970 five more state reforms have come into effect, with the latest ‘butterfly reform’ in 2014 (</w:t>
      </w:r>
      <w:proofErr w:type="spellStart"/>
      <w:r>
        <w:rPr>
          <w:rFonts w:ascii="Times New Roman" w:hAnsi="Times New Roman" w:cs="Times New Roman"/>
          <w:sz w:val="24"/>
          <w:szCs w:val="24"/>
          <w:lang w:val="en-US"/>
        </w:rPr>
        <w:t>CoR</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en-US"/>
        </w:rPr>
        <w:lastRenderedPageBreak/>
        <w:t xml:space="preserve">2012; </w:t>
      </w:r>
      <w:proofErr w:type="spellStart"/>
      <w:r>
        <w:rPr>
          <w:rFonts w:ascii="Times New Roman" w:hAnsi="Times New Roman" w:cs="Times New Roman"/>
          <w:sz w:val="24"/>
          <w:szCs w:val="24"/>
          <w:lang w:val="en-US"/>
        </w:rPr>
        <w:t>Federale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Overheid</w:t>
      </w:r>
      <w:proofErr w:type="spellEnd"/>
      <w:r>
        <w:rPr>
          <w:rFonts w:ascii="Times New Roman" w:hAnsi="Times New Roman" w:cs="Times New Roman"/>
          <w:sz w:val="24"/>
          <w:szCs w:val="24"/>
          <w:lang w:val="en-US"/>
        </w:rPr>
        <w:t>, 2016). The outcome of all these reforms is a complex federal state in which certain competences overlap and the autonomy of local authorities can therefore differ between the regions (</w:t>
      </w:r>
      <w:proofErr w:type="spellStart"/>
      <w:r>
        <w:rPr>
          <w:rFonts w:ascii="Times New Roman" w:hAnsi="Times New Roman" w:cs="Times New Roman"/>
          <w:sz w:val="24"/>
          <w:szCs w:val="24"/>
          <w:lang w:val="en-US"/>
        </w:rPr>
        <w:t>CoR</w:t>
      </w:r>
      <w:proofErr w:type="spellEnd"/>
      <w:r>
        <w:rPr>
          <w:rFonts w:ascii="Times New Roman" w:hAnsi="Times New Roman" w:cs="Times New Roman"/>
          <w:sz w:val="24"/>
          <w:szCs w:val="24"/>
          <w:lang w:val="en-US"/>
        </w:rPr>
        <w:t>, 2012). There are six legislative bodies who are responsible for governing Belgium, and also have a say in EU related issues. Those six legislative bodies are the Federal Parliament, the level which contains the whole of Belgium; the Flemish Parliament, in which the Flemish Region and the Flemish Community are represented together; the Walloon Parliament; the Brussels Region Parliament; the French Community Parliament; and the German-speaking Community Parliament (</w:t>
      </w:r>
      <w:proofErr w:type="spellStart"/>
      <w:r>
        <w:rPr>
          <w:rFonts w:ascii="Times New Roman" w:hAnsi="Times New Roman" w:cs="Times New Roman"/>
          <w:sz w:val="24"/>
          <w:szCs w:val="24"/>
          <w:lang w:val="en-US"/>
        </w:rPr>
        <w:t>Federale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Overheid</w:t>
      </w:r>
      <w:proofErr w:type="spellEnd"/>
      <w:r>
        <w:rPr>
          <w:rFonts w:ascii="Times New Roman" w:hAnsi="Times New Roman" w:cs="Times New Roman"/>
          <w:sz w:val="24"/>
          <w:szCs w:val="24"/>
          <w:lang w:val="en-US"/>
        </w:rPr>
        <w:t xml:space="preserve">, 2016). </w:t>
      </w:r>
    </w:p>
    <w:p w:rsidR="009B5887"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Since 1993 Belgium consists of ten provinces. The Flemish Region consists of the Flemish provinces </w:t>
      </w:r>
      <w:proofErr w:type="spellStart"/>
      <w:r>
        <w:rPr>
          <w:rFonts w:ascii="Times New Roman" w:hAnsi="Times New Roman" w:cs="Times New Roman"/>
          <w:sz w:val="24"/>
          <w:szCs w:val="24"/>
          <w:lang w:val="en-US"/>
        </w:rPr>
        <w:t>Antwerpen</w:t>
      </w:r>
      <w:proofErr w:type="spellEnd"/>
      <w:r>
        <w:rPr>
          <w:rFonts w:ascii="Times New Roman" w:hAnsi="Times New Roman" w:cs="Times New Roman"/>
          <w:sz w:val="24"/>
          <w:szCs w:val="24"/>
          <w:lang w:val="en-US"/>
        </w:rPr>
        <w:t xml:space="preserve">, Flemish Brabant, </w:t>
      </w:r>
      <w:proofErr w:type="spellStart"/>
      <w:r>
        <w:rPr>
          <w:rFonts w:ascii="Times New Roman" w:hAnsi="Times New Roman" w:cs="Times New Roman"/>
          <w:sz w:val="24"/>
          <w:szCs w:val="24"/>
          <w:lang w:val="en-US"/>
        </w:rPr>
        <w:t>Limbourg</w:t>
      </w:r>
      <w:proofErr w:type="spellEnd"/>
      <w:r>
        <w:rPr>
          <w:rFonts w:ascii="Times New Roman" w:hAnsi="Times New Roman" w:cs="Times New Roman"/>
          <w:sz w:val="24"/>
          <w:szCs w:val="24"/>
          <w:lang w:val="en-US"/>
        </w:rPr>
        <w:t>, East Flanders, and West Flanders (</w:t>
      </w:r>
      <w:proofErr w:type="spellStart"/>
      <w:r>
        <w:rPr>
          <w:rFonts w:ascii="Times New Roman" w:hAnsi="Times New Roman" w:cs="Times New Roman"/>
          <w:sz w:val="24"/>
          <w:szCs w:val="24"/>
          <w:lang w:val="en-US"/>
        </w:rPr>
        <w:t>Toharudin</w:t>
      </w:r>
      <w:proofErr w:type="spellEnd"/>
      <w:r>
        <w:rPr>
          <w:rFonts w:ascii="Times New Roman" w:hAnsi="Times New Roman" w:cs="Times New Roman"/>
          <w:sz w:val="24"/>
          <w:szCs w:val="24"/>
          <w:lang w:val="en-US"/>
        </w:rPr>
        <w:t xml:space="preserve">, 2010). Provinces in Wallonia are Hainaut, Liège, Walloon Brabant, Luxembourg, and Namur (Ibid, 2010). The Brussels Capital Region is not recognized as an independent province, but it has its own governor (Ibid, 2016). </w:t>
      </w:r>
    </w:p>
    <w:p w:rsidR="009B5887"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Municipalities already existed before the Belgian State was created in 1830. At the time there were 2739 municipalities. Due to the amalgamation of municipalities in 1975, there are 589 left in 2016 (</w:t>
      </w:r>
      <w:proofErr w:type="spellStart"/>
      <w:r>
        <w:rPr>
          <w:rFonts w:ascii="Times New Roman" w:hAnsi="Times New Roman" w:cs="Times New Roman"/>
          <w:sz w:val="24"/>
          <w:szCs w:val="24"/>
          <w:lang w:val="en-US"/>
        </w:rPr>
        <w:t>Federale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Overheid</w:t>
      </w:r>
      <w:proofErr w:type="spellEnd"/>
      <w:r>
        <w:rPr>
          <w:rFonts w:ascii="Times New Roman" w:hAnsi="Times New Roman" w:cs="Times New Roman"/>
          <w:sz w:val="24"/>
          <w:szCs w:val="24"/>
          <w:lang w:val="en-US"/>
        </w:rPr>
        <w:t>, 2016). Of these, 308 are located in the Flanders Region and the remaining 262 in the Walloon region.</w:t>
      </w:r>
    </w:p>
    <w:p w:rsidR="009B5887" w:rsidRPr="004B39FE" w:rsidRDefault="009B5887" w:rsidP="009B5887">
      <w:pPr>
        <w:spacing w:after="0" w:line="360" w:lineRule="auto"/>
        <w:rPr>
          <w:rFonts w:ascii="Times New Roman" w:hAnsi="Times New Roman" w:cs="Times New Roman"/>
          <w:b/>
          <w:sz w:val="24"/>
          <w:szCs w:val="24"/>
          <w:lang w:val="en-US"/>
        </w:rPr>
      </w:pPr>
    </w:p>
    <w:p w:rsidR="009B5887" w:rsidRDefault="009B5887" w:rsidP="009B5887">
      <w:pPr>
        <w:spacing w:after="0" w:line="360" w:lineRule="auto"/>
        <w:rPr>
          <w:rFonts w:ascii="Times New Roman" w:hAnsi="Times New Roman" w:cs="Times New Roman"/>
          <w:b/>
          <w:sz w:val="24"/>
          <w:szCs w:val="24"/>
          <w:lang w:val="en-US"/>
        </w:rPr>
      </w:pPr>
      <w:r w:rsidRPr="004B39FE">
        <w:rPr>
          <w:rFonts w:ascii="Times New Roman" w:hAnsi="Times New Roman" w:cs="Times New Roman"/>
          <w:b/>
          <w:sz w:val="24"/>
          <w:szCs w:val="24"/>
          <w:lang w:val="en-US"/>
        </w:rPr>
        <w:t>Way of policymaking</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Due to the fact that Belgium is a federation, communities and regions have a lot of autonomy in regard to policy-making. Communities were created due to differences in language and culture between the different communities, and they are therefore in line with the division of the Belgian population. The division into regions was caused by economic interests. The regions wanted more economic independence from the federal government, and so the regions were established. To a certain extent the regions are comparable to the German ‘</w:t>
      </w:r>
      <w:proofErr w:type="spellStart"/>
      <w:r>
        <w:rPr>
          <w:rFonts w:ascii="Times New Roman" w:hAnsi="Times New Roman" w:cs="Times New Roman"/>
          <w:i/>
          <w:sz w:val="24"/>
          <w:szCs w:val="24"/>
          <w:lang w:val="en-US"/>
        </w:rPr>
        <w:t>Länder</w:t>
      </w:r>
      <w:proofErr w:type="spellEnd"/>
      <w:r>
        <w:rPr>
          <w:rFonts w:ascii="Times New Roman" w:hAnsi="Times New Roman" w:cs="Times New Roman"/>
          <w:sz w:val="24"/>
          <w:szCs w:val="24"/>
          <w:lang w:val="en-US"/>
        </w:rPr>
        <w:t>’ (</w:t>
      </w:r>
      <w:proofErr w:type="spellStart"/>
      <w:r>
        <w:rPr>
          <w:rFonts w:ascii="Times New Roman" w:hAnsi="Times New Roman" w:cs="Times New Roman"/>
          <w:sz w:val="24"/>
          <w:szCs w:val="24"/>
          <w:lang w:val="en-US"/>
        </w:rPr>
        <w:t>Toharudin</w:t>
      </w:r>
      <w:proofErr w:type="spellEnd"/>
      <w:r>
        <w:rPr>
          <w:rFonts w:ascii="Times New Roman" w:hAnsi="Times New Roman" w:cs="Times New Roman"/>
          <w:sz w:val="24"/>
          <w:szCs w:val="24"/>
          <w:lang w:val="en-US"/>
        </w:rPr>
        <w:t>, 2010). Despite the far-reaching decentralization, the federal government retains powers in the field of foreign affairs, defense, justice, finance, social security, health care and home affairs (</w:t>
      </w:r>
      <w:proofErr w:type="spellStart"/>
      <w:r>
        <w:rPr>
          <w:rFonts w:ascii="Times New Roman" w:hAnsi="Times New Roman" w:cs="Times New Roman"/>
          <w:sz w:val="24"/>
          <w:szCs w:val="24"/>
          <w:lang w:val="en-US"/>
        </w:rPr>
        <w:t>Federale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Overheid</w:t>
      </w:r>
      <w:proofErr w:type="spellEnd"/>
      <w:r>
        <w:rPr>
          <w:rFonts w:ascii="Times New Roman" w:hAnsi="Times New Roman" w:cs="Times New Roman"/>
          <w:sz w:val="24"/>
          <w:szCs w:val="24"/>
          <w:lang w:val="en-US"/>
        </w:rPr>
        <w:t>, 2016). The federal government, however, has to share power in the field of foreign affairs with the communities and the regions (Ibid, 2016).</w:t>
      </w:r>
    </w:p>
    <w:p w:rsidR="009B5887" w:rsidRPr="005D06A4"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Mr. </w:t>
      </w:r>
      <w:proofErr w:type="spellStart"/>
      <w:r w:rsidRPr="005D06A4">
        <w:rPr>
          <w:rFonts w:ascii="Times New Roman" w:hAnsi="Times New Roman" w:cs="Times New Roman"/>
          <w:sz w:val="24"/>
          <w:szCs w:val="24"/>
          <w:lang w:val="en-US"/>
        </w:rPr>
        <w:t>Bursens</w:t>
      </w:r>
      <w:proofErr w:type="spellEnd"/>
      <w:r w:rsidRPr="005D06A4">
        <w:rPr>
          <w:rFonts w:ascii="Times New Roman" w:hAnsi="Times New Roman" w:cs="Times New Roman"/>
          <w:sz w:val="24"/>
          <w:szCs w:val="24"/>
          <w:lang w:val="en-US"/>
        </w:rPr>
        <w:t xml:space="preserve"> (personal communication, April 13, 2017) acknowledges that the Belgian federal system provides a unique way of policy making. There is a lot of autonomy for the regions and the communities in Belgium.  The different official languages of the country  and the economic differences between the north and the south cause a very specific way of policymaking (Ibid, 2017). The cleavage between the Dutch-speaking north and the French-</w:t>
      </w:r>
      <w:r w:rsidRPr="005D06A4">
        <w:rPr>
          <w:rFonts w:ascii="Times New Roman" w:hAnsi="Times New Roman" w:cs="Times New Roman"/>
          <w:sz w:val="24"/>
          <w:szCs w:val="24"/>
          <w:lang w:val="en-US"/>
        </w:rPr>
        <w:lastRenderedPageBreak/>
        <w:t>speaking south has been a cleavage that could not be solved and also found its representation in politics (Ibid, 2017). This was also the reason that so many competencies were moved from the central government to lower layers of government.</w:t>
      </w:r>
    </w:p>
    <w:p w:rsidR="009B5887"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The fifth state reform in 2001 increased the powers that provinces had (</w:t>
      </w:r>
      <w:proofErr w:type="spellStart"/>
      <w:r>
        <w:rPr>
          <w:rFonts w:ascii="Times New Roman" w:hAnsi="Times New Roman" w:cs="Times New Roman"/>
          <w:sz w:val="24"/>
          <w:szCs w:val="24"/>
          <w:lang w:val="en-US"/>
        </w:rPr>
        <w:t>Federale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Overheid</w:t>
      </w:r>
      <w:proofErr w:type="spellEnd"/>
      <w:r>
        <w:rPr>
          <w:rFonts w:ascii="Times New Roman" w:hAnsi="Times New Roman" w:cs="Times New Roman"/>
          <w:sz w:val="24"/>
          <w:szCs w:val="24"/>
          <w:lang w:val="en-US"/>
        </w:rPr>
        <w:t>, 2016). Since then they are responsible for implementing their own policies, but the federal law remains valid as long as no own decrees are adopted in the regions. Provinces have developed policies in the field of education, social and cultural infrastructures, and social policy (Ibid, 2016). They are also occupied with the environment, roads and waterways, economy, transportation, public works, housing and use of languages (Ibid, 2016).</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Provinces can autonomously perform these tasks, but they are still under the control of higher authorities. Provinces are controlled by the community, and the region when the legislation concerns spatial planning (Ibid, 2016). Every matter that is not covered by the general interest of the federal state, the communities and regions or is of local importance, can and should be performed by the Belgian provinces (Ibid, 2016). In European affairs, Belgian provinces negligible role and are therefore not part of further analysis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et al., 2015).</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Since the early days of the Belgian state, municipalities have had municipal autonomy. This means that they have a broad autonomy within the framework of the powers they execute, under the supervision of higher authorities (</w:t>
      </w:r>
      <w:proofErr w:type="spellStart"/>
      <w:r>
        <w:rPr>
          <w:rFonts w:ascii="Times New Roman" w:hAnsi="Times New Roman" w:cs="Times New Roman"/>
          <w:sz w:val="24"/>
          <w:szCs w:val="24"/>
          <w:lang w:val="en-US"/>
        </w:rPr>
        <w:t>Federale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Overheid</w:t>
      </w:r>
      <w:proofErr w:type="spellEnd"/>
      <w:r>
        <w:rPr>
          <w:rFonts w:ascii="Times New Roman" w:hAnsi="Times New Roman" w:cs="Times New Roman"/>
          <w:sz w:val="24"/>
          <w:szCs w:val="24"/>
          <w:lang w:val="en-US"/>
        </w:rPr>
        <w:t>, 2016). The main supervisor of municipalities is the region. Supervision of other authorities is limited to the areas where the communities and the federal state share jurisdiction with the municipalities (Ibid, 2016).</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In theory, a municipality can do anything that has not been prohibited, from building a sports hall to the construction of roads. Tasks assigned by higher authorities must be performed (Ibid, 2016). The main tasks of municipalities, in practice, is keeping the population registers and civil status and controlling police forces (Ibid, 2016). </w:t>
      </w:r>
    </w:p>
    <w:p w:rsidR="009B5887" w:rsidRPr="001F46C2" w:rsidRDefault="009B5887" w:rsidP="009B5887">
      <w:pPr>
        <w:spacing w:after="0" w:line="360" w:lineRule="auto"/>
        <w:rPr>
          <w:rFonts w:ascii="Times New Roman" w:hAnsi="Times New Roman" w:cs="Times New Roman"/>
          <w:b/>
          <w:sz w:val="24"/>
          <w:szCs w:val="24"/>
          <w:highlight w:val="yellow"/>
          <w:lang w:val="en-US"/>
        </w:rPr>
      </w:pPr>
    </w:p>
    <w:p w:rsidR="009B5887" w:rsidRPr="004B39FE" w:rsidRDefault="009B5887" w:rsidP="009B5887">
      <w:pPr>
        <w:spacing w:after="0" w:line="360" w:lineRule="auto"/>
        <w:rPr>
          <w:rFonts w:ascii="Times New Roman" w:hAnsi="Times New Roman" w:cs="Times New Roman"/>
          <w:b/>
          <w:sz w:val="24"/>
          <w:szCs w:val="24"/>
          <w:lang w:val="en-US"/>
        </w:rPr>
      </w:pPr>
      <w:r w:rsidRPr="001F62AD">
        <w:rPr>
          <w:rFonts w:ascii="Times New Roman" w:hAnsi="Times New Roman" w:cs="Times New Roman"/>
          <w:b/>
          <w:sz w:val="24"/>
          <w:szCs w:val="24"/>
          <w:lang w:val="en-US"/>
        </w:rPr>
        <w:t>Salience of EU issues on the domestic agenda</w:t>
      </w:r>
    </w:p>
    <w:p w:rsidR="009B5887" w:rsidRPr="001D3AD0" w:rsidRDefault="009B5887" w:rsidP="009B5887">
      <w:pPr>
        <w:spacing w:after="0" w:line="360" w:lineRule="auto"/>
        <w:rPr>
          <w:rFonts w:ascii="Times New Roman" w:hAnsi="Times New Roman" w:cs="Times New Roman"/>
          <w:sz w:val="24"/>
          <w:szCs w:val="24"/>
          <w:lang w:val="en-US"/>
        </w:rPr>
      </w:pPr>
      <w:r w:rsidRPr="001D3AD0">
        <w:rPr>
          <w:rFonts w:ascii="Times New Roman" w:hAnsi="Times New Roman" w:cs="Times New Roman"/>
          <w:sz w:val="24"/>
          <w:szCs w:val="24"/>
          <w:lang w:val="en-US"/>
        </w:rPr>
        <w:t>In the period studied, the position of decentral governments in Belgium did not substantially change, apart from the amount of policy areas they gained responsibilities, which can be traced back to the ‘</w:t>
      </w:r>
      <w:r w:rsidRPr="001D3AD0">
        <w:rPr>
          <w:rFonts w:ascii="Times New Roman" w:hAnsi="Times New Roman" w:cs="Times New Roman"/>
          <w:i/>
          <w:sz w:val="24"/>
          <w:szCs w:val="24"/>
          <w:lang w:val="en-US"/>
        </w:rPr>
        <w:t xml:space="preserve">in </w:t>
      </w:r>
      <w:proofErr w:type="spellStart"/>
      <w:r w:rsidRPr="001D3AD0">
        <w:rPr>
          <w:rFonts w:ascii="Times New Roman" w:hAnsi="Times New Roman" w:cs="Times New Roman"/>
          <w:i/>
          <w:sz w:val="24"/>
          <w:szCs w:val="24"/>
          <w:lang w:val="en-US"/>
        </w:rPr>
        <w:t>foro</w:t>
      </w:r>
      <w:proofErr w:type="spellEnd"/>
      <w:r w:rsidRPr="001D3AD0">
        <w:rPr>
          <w:rFonts w:ascii="Times New Roman" w:hAnsi="Times New Roman" w:cs="Times New Roman"/>
          <w:i/>
          <w:sz w:val="24"/>
          <w:szCs w:val="24"/>
          <w:lang w:val="en-US"/>
        </w:rPr>
        <w:t xml:space="preserve"> </w:t>
      </w:r>
      <w:proofErr w:type="spellStart"/>
      <w:r w:rsidRPr="001D3AD0">
        <w:rPr>
          <w:rFonts w:ascii="Times New Roman" w:hAnsi="Times New Roman" w:cs="Times New Roman"/>
          <w:i/>
          <w:sz w:val="24"/>
          <w:szCs w:val="24"/>
          <w:lang w:val="en-US"/>
        </w:rPr>
        <w:t>interno</w:t>
      </w:r>
      <w:proofErr w:type="spellEnd"/>
      <w:r w:rsidRPr="001D3AD0">
        <w:rPr>
          <w:rFonts w:ascii="Times New Roman" w:hAnsi="Times New Roman" w:cs="Times New Roman"/>
          <w:i/>
          <w:sz w:val="24"/>
          <w:szCs w:val="24"/>
          <w:lang w:val="en-US"/>
        </w:rPr>
        <w:t xml:space="preserve">, in </w:t>
      </w:r>
      <w:proofErr w:type="spellStart"/>
      <w:r w:rsidRPr="001D3AD0">
        <w:rPr>
          <w:rFonts w:ascii="Times New Roman" w:hAnsi="Times New Roman" w:cs="Times New Roman"/>
          <w:i/>
          <w:sz w:val="24"/>
          <w:szCs w:val="24"/>
          <w:lang w:val="en-US"/>
        </w:rPr>
        <w:t>foro</w:t>
      </w:r>
      <w:proofErr w:type="spellEnd"/>
      <w:r w:rsidRPr="001D3AD0">
        <w:rPr>
          <w:rFonts w:ascii="Times New Roman" w:hAnsi="Times New Roman" w:cs="Times New Roman"/>
          <w:i/>
          <w:sz w:val="24"/>
          <w:szCs w:val="24"/>
          <w:lang w:val="en-US"/>
        </w:rPr>
        <w:t xml:space="preserve"> </w:t>
      </w:r>
      <w:proofErr w:type="spellStart"/>
      <w:r w:rsidRPr="001D3AD0">
        <w:rPr>
          <w:rFonts w:ascii="Times New Roman" w:hAnsi="Times New Roman" w:cs="Times New Roman"/>
          <w:i/>
          <w:sz w:val="24"/>
          <w:szCs w:val="24"/>
          <w:lang w:val="en-US"/>
        </w:rPr>
        <w:t>externo</w:t>
      </w:r>
      <w:proofErr w:type="spellEnd"/>
      <w:r w:rsidRPr="001D3AD0">
        <w:rPr>
          <w:rFonts w:ascii="Times New Roman" w:hAnsi="Times New Roman" w:cs="Times New Roman"/>
          <w:i/>
          <w:sz w:val="24"/>
          <w:szCs w:val="24"/>
          <w:lang w:val="en-US"/>
        </w:rPr>
        <w:t>’</w:t>
      </w:r>
      <w:r w:rsidRPr="001D3AD0">
        <w:rPr>
          <w:rFonts w:ascii="Times New Roman" w:hAnsi="Times New Roman" w:cs="Times New Roman"/>
          <w:sz w:val="24"/>
          <w:szCs w:val="24"/>
          <w:lang w:val="en-US"/>
        </w:rPr>
        <w:t xml:space="preserve"> principle. This does also mean that there is hardly any public debate about the European Union. Flemish newspapers have not really changed their tone on the European Union and European integration. Very few articles about Euroscepticism can be found in </w:t>
      </w:r>
      <w:r w:rsidRPr="001D3AD0">
        <w:rPr>
          <w:rFonts w:ascii="Times New Roman" w:hAnsi="Times New Roman" w:cs="Times New Roman"/>
          <w:i/>
          <w:sz w:val="24"/>
          <w:szCs w:val="24"/>
          <w:lang w:val="en-US"/>
        </w:rPr>
        <w:t xml:space="preserve">Het </w:t>
      </w:r>
      <w:proofErr w:type="spellStart"/>
      <w:r w:rsidRPr="001D3AD0">
        <w:rPr>
          <w:rFonts w:ascii="Times New Roman" w:hAnsi="Times New Roman" w:cs="Times New Roman"/>
          <w:i/>
          <w:sz w:val="24"/>
          <w:szCs w:val="24"/>
          <w:lang w:val="en-US"/>
        </w:rPr>
        <w:t>Nieuwsblad</w:t>
      </w:r>
      <w:proofErr w:type="spellEnd"/>
      <w:r w:rsidRPr="001D3AD0">
        <w:rPr>
          <w:rFonts w:ascii="Times New Roman" w:hAnsi="Times New Roman" w:cs="Times New Roman"/>
          <w:sz w:val="24"/>
          <w:szCs w:val="24"/>
          <w:lang w:val="en-US"/>
        </w:rPr>
        <w:t>. In 2011 a headline can be found in the newspaper which states that the N—VA political party - which is a political party that combines nationalism with being in favor of the European integration process (</w:t>
      </w:r>
      <w:proofErr w:type="spellStart"/>
      <w:r w:rsidRPr="001D3AD0">
        <w:rPr>
          <w:rFonts w:ascii="Times New Roman" w:hAnsi="Times New Roman" w:cs="Times New Roman"/>
          <w:sz w:val="24"/>
          <w:szCs w:val="24"/>
          <w:lang w:val="en-US"/>
        </w:rPr>
        <w:t>Beyers</w:t>
      </w:r>
      <w:proofErr w:type="spellEnd"/>
      <w:r w:rsidRPr="001D3AD0">
        <w:rPr>
          <w:rFonts w:ascii="Times New Roman" w:hAnsi="Times New Roman" w:cs="Times New Roman"/>
          <w:sz w:val="24"/>
          <w:szCs w:val="24"/>
          <w:lang w:val="en-US"/>
        </w:rPr>
        <w:t xml:space="preserve"> &amp; </w:t>
      </w:r>
      <w:proofErr w:type="spellStart"/>
      <w:r w:rsidRPr="001D3AD0">
        <w:rPr>
          <w:rFonts w:ascii="Times New Roman" w:hAnsi="Times New Roman" w:cs="Times New Roman"/>
          <w:sz w:val="24"/>
          <w:szCs w:val="24"/>
          <w:lang w:val="en-US"/>
        </w:rPr>
        <w:lastRenderedPageBreak/>
        <w:t>Bursens</w:t>
      </w:r>
      <w:proofErr w:type="spellEnd"/>
      <w:r w:rsidRPr="001D3AD0">
        <w:rPr>
          <w:rFonts w:ascii="Times New Roman" w:hAnsi="Times New Roman" w:cs="Times New Roman"/>
          <w:sz w:val="24"/>
          <w:szCs w:val="24"/>
          <w:lang w:val="en-US"/>
        </w:rPr>
        <w:t xml:space="preserve">, 2006) - thought it an outrage of the SP.A – a political party – the socialist party who state that European integration should not be a goal in itself – that parties disagreed on the questions whether the European Union was allowed to raise its own taxes. Then the NV-A blamed the SP.A for being too Eurosceptic (Het </w:t>
      </w:r>
      <w:proofErr w:type="spellStart"/>
      <w:r w:rsidRPr="001D3AD0">
        <w:rPr>
          <w:rFonts w:ascii="Times New Roman" w:hAnsi="Times New Roman" w:cs="Times New Roman"/>
          <w:sz w:val="24"/>
          <w:szCs w:val="24"/>
          <w:lang w:val="en-US"/>
        </w:rPr>
        <w:t>Nieuwsblad</w:t>
      </w:r>
      <w:proofErr w:type="spellEnd"/>
      <w:r w:rsidRPr="001D3AD0">
        <w:rPr>
          <w:rFonts w:ascii="Times New Roman" w:hAnsi="Times New Roman" w:cs="Times New Roman"/>
          <w:sz w:val="24"/>
          <w:szCs w:val="24"/>
          <w:lang w:val="en-US"/>
        </w:rPr>
        <w:t xml:space="preserve">, 2011). Articles on the European Union tend to focus on the positive impact of Europe for Belgium, for example, in an article about the energy targets that have to be reached in 2020, which is written with a very positive tone towards Europe, but with a cautionary not on the implementation of these objectives in Belgium itself (Het </w:t>
      </w:r>
      <w:proofErr w:type="spellStart"/>
      <w:r w:rsidRPr="001D3AD0">
        <w:rPr>
          <w:rFonts w:ascii="Times New Roman" w:hAnsi="Times New Roman" w:cs="Times New Roman"/>
          <w:sz w:val="24"/>
          <w:szCs w:val="24"/>
          <w:lang w:val="en-US"/>
        </w:rPr>
        <w:t>Nieuwsblad</w:t>
      </w:r>
      <w:proofErr w:type="spellEnd"/>
      <w:r w:rsidRPr="001D3AD0">
        <w:rPr>
          <w:rFonts w:ascii="Times New Roman" w:hAnsi="Times New Roman" w:cs="Times New Roman"/>
          <w:sz w:val="24"/>
          <w:szCs w:val="24"/>
          <w:lang w:val="en-US"/>
        </w:rPr>
        <w:t xml:space="preserve">, 2016), or the delay of Belgium on signing the CETA agreement, which causes a headline in the newspaper: ‘no agreement on CETA yet, but  ‘there is a will to make progress’’ (Het </w:t>
      </w:r>
      <w:proofErr w:type="spellStart"/>
      <w:r w:rsidRPr="001D3AD0">
        <w:rPr>
          <w:rFonts w:ascii="Times New Roman" w:hAnsi="Times New Roman" w:cs="Times New Roman"/>
          <w:sz w:val="24"/>
          <w:szCs w:val="24"/>
          <w:lang w:val="en-US"/>
        </w:rPr>
        <w:t>Nieuwsblad</w:t>
      </w:r>
      <w:proofErr w:type="spellEnd"/>
      <w:r w:rsidRPr="001D3AD0">
        <w:rPr>
          <w:rFonts w:ascii="Times New Roman" w:hAnsi="Times New Roman" w:cs="Times New Roman"/>
          <w:sz w:val="24"/>
          <w:szCs w:val="24"/>
          <w:lang w:val="en-US"/>
        </w:rPr>
        <w:t>, 2016).</w:t>
      </w:r>
    </w:p>
    <w:p w:rsidR="009B5887" w:rsidRPr="001D3AD0" w:rsidRDefault="009B5887" w:rsidP="009B5887">
      <w:pPr>
        <w:spacing w:after="0" w:line="360" w:lineRule="auto"/>
        <w:rPr>
          <w:rFonts w:ascii="Times New Roman" w:hAnsi="Times New Roman" w:cs="Times New Roman"/>
          <w:sz w:val="24"/>
          <w:szCs w:val="24"/>
          <w:lang w:val="en-US"/>
        </w:rPr>
      </w:pPr>
      <w:r w:rsidRPr="001D3AD0">
        <w:rPr>
          <w:rFonts w:ascii="Times New Roman" w:hAnsi="Times New Roman" w:cs="Times New Roman"/>
          <w:sz w:val="24"/>
          <w:szCs w:val="24"/>
          <w:lang w:val="en-US"/>
        </w:rPr>
        <w:tab/>
        <w:t xml:space="preserve">The other examined national Belgian newspaper </w:t>
      </w:r>
      <w:r w:rsidRPr="001D3AD0">
        <w:rPr>
          <w:rFonts w:ascii="Times New Roman" w:hAnsi="Times New Roman" w:cs="Times New Roman"/>
          <w:i/>
          <w:sz w:val="24"/>
          <w:szCs w:val="24"/>
          <w:lang w:val="en-US"/>
        </w:rPr>
        <w:t xml:space="preserve">De Morgen </w:t>
      </w:r>
      <w:r w:rsidRPr="001D3AD0">
        <w:rPr>
          <w:rFonts w:ascii="Times New Roman" w:hAnsi="Times New Roman" w:cs="Times New Roman"/>
          <w:sz w:val="24"/>
          <w:szCs w:val="24"/>
          <w:lang w:val="en-US"/>
        </w:rPr>
        <w:t>writes almost daily about the European Union and is, to a lesser extent, also more Eurosceptic. Several articles can be found</w:t>
      </w:r>
      <w:r w:rsidRPr="001D3AD0">
        <w:rPr>
          <w:rFonts w:ascii="Times New Roman" w:hAnsi="Times New Roman" w:cs="Times New Roman"/>
          <w:i/>
          <w:sz w:val="24"/>
          <w:szCs w:val="24"/>
          <w:lang w:val="en-US"/>
        </w:rPr>
        <w:t xml:space="preserve"> </w:t>
      </w:r>
      <w:r w:rsidRPr="001D3AD0">
        <w:rPr>
          <w:rFonts w:ascii="Times New Roman" w:hAnsi="Times New Roman" w:cs="Times New Roman"/>
          <w:sz w:val="24"/>
          <w:szCs w:val="24"/>
          <w:lang w:val="en-US"/>
        </w:rPr>
        <w:t>on the rise of populism in different member states, yet the general tone of the newspaper is still very positive about the European Union. This can probably be explained by the fact that Belgians have more faith in their politicians at the European level than in their</w:t>
      </w:r>
      <w:r>
        <w:rPr>
          <w:rFonts w:ascii="Times New Roman" w:hAnsi="Times New Roman" w:cs="Times New Roman"/>
          <w:sz w:val="24"/>
          <w:szCs w:val="24"/>
          <w:lang w:val="en-US"/>
        </w:rPr>
        <w:t xml:space="preserve"> domestic politicians (</w:t>
      </w:r>
      <w:proofErr w:type="spellStart"/>
      <w:r>
        <w:rPr>
          <w:rFonts w:ascii="Times New Roman" w:hAnsi="Times New Roman" w:cs="Times New Roman"/>
          <w:sz w:val="24"/>
          <w:szCs w:val="24"/>
          <w:lang w:val="en-US"/>
        </w:rPr>
        <w:t>Schmeets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Gielen</w:t>
      </w:r>
      <w:proofErr w:type="spellEnd"/>
      <w:r>
        <w:rPr>
          <w:rFonts w:ascii="Times New Roman" w:hAnsi="Times New Roman" w:cs="Times New Roman"/>
          <w:sz w:val="24"/>
          <w:szCs w:val="24"/>
          <w:lang w:val="en-US"/>
        </w:rPr>
        <w:t>, 2015</w:t>
      </w:r>
      <w:r w:rsidRPr="001D3AD0">
        <w:rPr>
          <w:rFonts w:ascii="Times New Roman" w:hAnsi="Times New Roman" w:cs="Times New Roman"/>
          <w:sz w:val="24"/>
          <w:szCs w:val="24"/>
          <w:lang w:val="en-US"/>
        </w:rPr>
        <w:t>).</w:t>
      </w:r>
    </w:p>
    <w:p w:rsidR="009B5887" w:rsidRDefault="009B5887" w:rsidP="009B5887">
      <w:pPr>
        <w:spacing w:after="0" w:line="360" w:lineRule="auto"/>
        <w:rPr>
          <w:rFonts w:ascii="Times New Roman" w:hAnsi="Times New Roman" w:cs="Times New Roman"/>
          <w:sz w:val="24"/>
          <w:szCs w:val="24"/>
          <w:lang w:val="en-US"/>
        </w:rPr>
      </w:pPr>
      <w:r w:rsidRPr="001D3AD0">
        <w:rPr>
          <w:rFonts w:ascii="Times New Roman" w:hAnsi="Times New Roman" w:cs="Times New Roman"/>
          <w:sz w:val="24"/>
          <w:szCs w:val="24"/>
          <w:lang w:val="en-US"/>
        </w:rPr>
        <w:tab/>
      </w:r>
      <w:proofErr w:type="spellStart"/>
      <w:r w:rsidRPr="001D3AD0">
        <w:rPr>
          <w:rFonts w:ascii="Times New Roman" w:hAnsi="Times New Roman" w:cs="Times New Roman"/>
          <w:sz w:val="24"/>
          <w:szCs w:val="24"/>
        </w:rPr>
        <w:t>Regional</w:t>
      </w:r>
      <w:proofErr w:type="spellEnd"/>
      <w:r w:rsidRPr="001D3AD0">
        <w:rPr>
          <w:rFonts w:ascii="Times New Roman" w:hAnsi="Times New Roman" w:cs="Times New Roman"/>
          <w:sz w:val="24"/>
          <w:szCs w:val="24"/>
        </w:rPr>
        <w:t xml:space="preserve"> </w:t>
      </w:r>
      <w:proofErr w:type="spellStart"/>
      <w:r w:rsidRPr="001D3AD0">
        <w:rPr>
          <w:rFonts w:ascii="Times New Roman" w:hAnsi="Times New Roman" w:cs="Times New Roman"/>
          <w:sz w:val="24"/>
          <w:szCs w:val="24"/>
        </w:rPr>
        <w:t>newspapers</w:t>
      </w:r>
      <w:proofErr w:type="spellEnd"/>
      <w:r w:rsidRPr="001D3AD0">
        <w:rPr>
          <w:rFonts w:ascii="Times New Roman" w:hAnsi="Times New Roman" w:cs="Times New Roman"/>
          <w:sz w:val="24"/>
          <w:szCs w:val="24"/>
        </w:rPr>
        <w:t xml:space="preserve"> in Belgium, </w:t>
      </w:r>
      <w:proofErr w:type="spellStart"/>
      <w:r w:rsidRPr="001D3AD0">
        <w:rPr>
          <w:rFonts w:ascii="Times New Roman" w:hAnsi="Times New Roman" w:cs="Times New Roman"/>
          <w:sz w:val="24"/>
          <w:szCs w:val="24"/>
        </w:rPr>
        <w:t>such</w:t>
      </w:r>
      <w:proofErr w:type="spellEnd"/>
      <w:r w:rsidRPr="001D3AD0">
        <w:rPr>
          <w:rFonts w:ascii="Times New Roman" w:hAnsi="Times New Roman" w:cs="Times New Roman"/>
          <w:sz w:val="24"/>
          <w:szCs w:val="24"/>
        </w:rPr>
        <w:t xml:space="preserve"> as </w:t>
      </w:r>
      <w:proofErr w:type="spellStart"/>
      <w:r w:rsidRPr="001D3AD0">
        <w:rPr>
          <w:rFonts w:ascii="Times New Roman" w:hAnsi="Times New Roman" w:cs="Times New Roman"/>
          <w:sz w:val="24"/>
          <w:szCs w:val="24"/>
        </w:rPr>
        <w:t>the</w:t>
      </w:r>
      <w:proofErr w:type="spellEnd"/>
      <w:r w:rsidRPr="001D3AD0">
        <w:rPr>
          <w:rFonts w:ascii="Times New Roman" w:hAnsi="Times New Roman" w:cs="Times New Roman"/>
          <w:sz w:val="24"/>
          <w:szCs w:val="24"/>
        </w:rPr>
        <w:t xml:space="preserve"> </w:t>
      </w:r>
      <w:r w:rsidRPr="001D3AD0">
        <w:rPr>
          <w:rFonts w:ascii="Times New Roman" w:hAnsi="Times New Roman" w:cs="Times New Roman"/>
          <w:i/>
          <w:sz w:val="24"/>
          <w:szCs w:val="24"/>
        </w:rPr>
        <w:t>Gazet van Antwerpen</w:t>
      </w:r>
      <w:r w:rsidRPr="001D3AD0">
        <w:rPr>
          <w:rFonts w:ascii="Times New Roman" w:hAnsi="Times New Roman" w:cs="Times New Roman"/>
          <w:sz w:val="24"/>
          <w:szCs w:val="24"/>
        </w:rPr>
        <w:t xml:space="preserve"> </w:t>
      </w:r>
      <w:proofErr w:type="spellStart"/>
      <w:r w:rsidRPr="001D3AD0">
        <w:rPr>
          <w:rFonts w:ascii="Times New Roman" w:hAnsi="Times New Roman" w:cs="Times New Roman"/>
          <w:sz w:val="24"/>
          <w:szCs w:val="24"/>
        </w:rPr>
        <w:t>and</w:t>
      </w:r>
      <w:proofErr w:type="spellEnd"/>
      <w:r w:rsidRPr="001D3AD0">
        <w:rPr>
          <w:rFonts w:ascii="Times New Roman" w:hAnsi="Times New Roman" w:cs="Times New Roman"/>
          <w:sz w:val="24"/>
          <w:szCs w:val="24"/>
        </w:rPr>
        <w:t xml:space="preserve"> </w:t>
      </w:r>
      <w:r w:rsidRPr="001D3AD0">
        <w:rPr>
          <w:rFonts w:ascii="Times New Roman" w:hAnsi="Times New Roman" w:cs="Times New Roman"/>
          <w:i/>
          <w:sz w:val="24"/>
          <w:szCs w:val="24"/>
        </w:rPr>
        <w:t>Het Laatste Nieuws</w:t>
      </w:r>
      <w:r w:rsidRPr="001D3AD0">
        <w:rPr>
          <w:rFonts w:ascii="Times New Roman" w:hAnsi="Times New Roman" w:cs="Times New Roman"/>
          <w:sz w:val="24"/>
          <w:szCs w:val="24"/>
        </w:rPr>
        <w:t xml:space="preserve"> have a strong focus on </w:t>
      </w:r>
      <w:proofErr w:type="spellStart"/>
      <w:r w:rsidRPr="001D3AD0">
        <w:rPr>
          <w:rFonts w:ascii="Times New Roman" w:hAnsi="Times New Roman" w:cs="Times New Roman"/>
          <w:sz w:val="24"/>
          <w:szCs w:val="24"/>
        </w:rPr>
        <w:t>regional</w:t>
      </w:r>
      <w:proofErr w:type="spellEnd"/>
      <w:r w:rsidRPr="001D3AD0">
        <w:rPr>
          <w:rFonts w:ascii="Times New Roman" w:hAnsi="Times New Roman" w:cs="Times New Roman"/>
          <w:sz w:val="24"/>
          <w:szCs w:val="24"/>
        </w:rPr>
        <w:t xml:space="preserve"> </w:t>
      </w:r>
      <w:proofErr w:type="spellStart"/>
      <w:r w:rsidRPr="001D3AD0">
        <w:rPr>
          <w:rFonts w:ascii="Times New Roman" w:hAnsi="Times New Roman" w:cs="Times New Roman"/>
          <w:sz w:val="24"/>
          <w:szCs w:val="24"/>
        </w:rPr>
        <w:t>news</w:t>
      </w:r>
      <w:proofErr w:type="spellEnd"/>
      <w:r w:rsidRPr="001D3AD0">
        <w:rPr>
          <w:rFonts w:ascii="Times New Roman" w:hAnsi="Times New Roman" w:cs="Times New Roman"/>
          <w:sz w:val="24"/>
          <w:szCs w:val="24"/>
        </w:rPr>
        <w:t xml:space="preserve"> (Gazet van Antwerpen, 2017; Het Laatste Nieuws, 2017). </w:t>
      </w:r>
      <w:r w:rsidRPr="001D3AD0">
        <w:rPr>
          <w:rFonts w:ascii="Times New Roman" w:hAnsi="Times New Roman" w:cs="Times New Roman"/>
          <w:sz w:val="24"/>
          <w:szCs w:val="24"/>
          <w:lang w:val="en-US"/>
        </w:rPr>
        <w:t xml:space="preserve">This does not mean that Europe and the European Union are never mentioned. Articles on this subject and other national and international news are the same as used in the national newspapers, which can be explained that </w:t>
      </w:r>
      <w:r w:rsidRPr="001D3AD0">
        <w:rPr>
          <w:rFonts w:ascii="Times New Roman" w:hAnsi="Times New Roman" w:cs="Times New Roman"/>
          <w:i/>
          <w:sz w:val="24"/>
          <w:szCs w:val="24"/>
          <w:lang w:val="en-US"/>
        </w:rPr>
        <w:t xml:space="preserve">Het </w:t>
      </w:r>
      <w:proofErr w:type="spellStart"/>
      <w:r w:rsidRPr="001D3AD0">
        <w:rPr>
          <w:rFonts w:ascii="Times New Roman" w:hAnsi="Times New Roman" w:cs="Times New Roman"/>
          <w:i/>
          <w:sz w:val="24"/>
          <w:szCs w:val="24"/>
          <w:lang w:val="en-US"/>
        </w:rPr>
        <w:t>Laatste</w:t>
      </w:r>
      <w:proofErr w:type="spellEnd"/>
      <w:r w:rsidRPr="001D3AD0">
        <w:rPr>
          <w:rFonts w:ascii="Times New Roman" w:hAnsi="Times New Roman" w:cs="Times New Roman"/>
          <w:i/>
          <w:sz w:val="24"/>
          <w:szCs w:val="24"/>
          <w:lang w:val="en-US"/>
        </w:rPr>
        <w:t xml:space="preserve"> </w:t>
      </w:r>
      <w:proofErr w:type="spellStart"/>
      <w:r w:rsidRPr="001D3AD0">
        <w:rPr>
          <w:rFonts w:ascii="Times New Roman" w:hAnsi="Times New Roman" w:cs="Times New Roman"/>
          <w:i/>
          <w:sz w:val="24"/>
          <w:szCs w:val="24"/>
          <w:lang w:val="en-US"/>
        </w:rPr>
        <w:t>Nieuws</w:t>
      </w:r>
      <w:proofErr w:type="spellEnd"/>
      <w:r w:rsidRPr="001D3AD0">
        <w:rPr>
          <w:rFonts w:ascii="Times New Roman" w:hAnsi="Times New Roman" w:cs="Times New Roman"/>
          <w:sz w:val="24"/>
          <w:szCs w:val="24"/>
          <w:lang w:val="en-US"/>
        </w:rPr>
        <w:t xml:space="preserve"> is owned by the same company as </w:t>
      </w:r>
      <w:r w:rsidRPr="001D3AD0">
        <w:rPr>
          <w:rFonts w:ascii="Times New Roman" w:hAnsi="Times New Roman" w:cs="Times New Roman"/>
          <w:i/>
          <w:sz w:val="24"/>
          <w:szCs w:val="24"/>
          <w:lang w:val="en-US"/>
        </w:rPr>
        <w:t>De Morgen</w:t>
      </w:r>
      <w:r w:rsidRPr="001D3AD0">
        <w:rPr>
          <w:rFonts w:ascii="Times New Roman" w:hAnsi="Times New Roman" w:cs="Times New Roman"/>
          <w:sz w:val="24"/>
          <w:szCs w:val="24"/>
          <w:lang w:val="en-US"/>
        </w:rPr>
        <w:t xml:space="preserve"> (</w:t>
      </w:r>
      <w:proofErr w:type="spellStart"/>
      <w:r w:rsidRPr="001D3AD0">
        <w:rPr>
          <w:rFonts w:ascii="Times New Roman" w:hAnsi="Times New Roman" w:cs="Times New Roman"/>
          <w:sz w:val="24"/>
          <w:szCs w:val="24"/>
          <w:lang w:val="en-US"/>
        </w:rPr>
        <w:t>Persgroep</w:t>
      </w:r>
      <w:proofErr w:type="spellEnd"/>
      <w:r w:rsidRPr="001D3AD0">
        <w:rPr>
          <w:rFonts w:ascii="Times New Roman" w:hAnsi="Times New Roman" w:cs="Times New Roman"/>
          <w:sz w:val="24"/>
          <w:szCs w:val="24"/>
          <w:lang w:val="en-US"/>
        </w:rPr>
        <w:t xml:space="preserve">, 2017). The </w:t>
      </w:r>
      <w:proofErr w:type="spellStart"/>
      <w:r w:rsidRPr="001D3AD0">
        <w:rPr>
          <w:rFonts w:ascii="Times New Roman" w:hAnsi="Times New Roman" w:cs="Times New Roman"/>
          <w:i/>
          <w:sz w:val="24"/>
          <w:szCs w:val="24"/>
          <w:lang w:val="en-US"/>
        </w:rPr>
        <w:t>Gazet</w:t>
      </w:r>
      <w:proofErr w:type="spellEnd"/>
      <w:r w:rsidRPr="001D3AD0">
        <w:rPr>
          <w:rFonts w:ascii="Times New Roman" w:hAnsi="Times New Roman" w:cs="Times New Roman"/>
          <w:i/>
          <w:sz w:val="24"/>
          <w:szCs w:val="24"/>
          <w:lang w:val="en-US"/>
        </w:rPr>
        <w:t xml:space="preserve"> van </w:t>
      </w:r>
      <w:proofErr w:type="spellStart"/>
      <w:r w:rsidRPr="001D3AD0">
        <w:rPr>
          <w:rFonts w:ascii="Times New Roman" w:hAnsi="Times New Roman" w:cs="Times New Roman"/>
          <w:i/>
          <w:sz w:val="24"/>
          <w:szCs w:val="24"/>
          <w:lang w:val="en-US"/>
        </w:rPr>
        <w:t>Antwerpen</w:t>
      </w:r>
      <w:proofErr w:type="spellEnd"/>
      <w:r w:rsidRPr="001D3AD0">
        <w:rPr>
          <w:rFonts w:ascii="Times New Roman" w:hAnsi="Times New Roman" w:cs="Times New Roman"/>
          <w:sz w:val="24"/>
          <w:szCs w:val="24"/>
          <w:lang w:val="en-US"/>
        </w:rPr>
        <w:t xml:space="preserve"> also uses articles from national newspapers, but is owned by another company, which also publishes some big national newspapers (</w:t>
      </w:r>
      <w:proofErr w:type="spellStart"/>
      <w:r w:rsidRPr="001D3AD0">
        <w:rPr>
          <w:rFonts w:ascii="Times New Roman" w:hAnsi="Times New Roman" w:cs="Times New Roman"/>
          <w:sz w:val="24"/>
          <w:szCs w:val="24"/>
          <w:lang w:val="en-US"/>
        </w:rPr>
        <w:t>Mediahuis</w:t>
      </w:r>
      <w:proofErr w:type="spellEnd"/>
      <w:r w:rsidRPr="001D3AD0">
        <w:rPr>
          <w:rFonts w:ascii="Times New Roman" w:hAnsi="Times New Roman" w:cs="Times New Roman"/>
          <w:sz w:val="24"/>
          <w:szCs w:val="24"/>
          <w:lang w:val="en-US"/>
        </w:rPr>
        <w:t xml:space="preserve">, 2017). </w:t>
      </w:r>
    </w:p>
    <w:p w:rsidR="009B5887" w:rsidRDefault="009B5887" w:rsidP="009B5887">
      <w:pPr>
        <w:spacing w:after="0" w:line="360" w:lineRule="auto"/>
        <w:rPr>
          <w:rFonts w:ascii="Times New Roman" w:hAnsi="Times New Roman" w:cs="Times New Roman"/>
          <w:sz w:val="24"/>
          <w:szCs w:val="24"/>
          <w:lang w:val="en-US"/>
        </w:rPr>
      </w:pPr>
    </w:p>
    <w:p w:rsidR="009B5887" w:rsidRPr="001D3AD0" w:rsidRDefault="009B5887" w:rsidP="009B5887">
      <w:pPr>
        <w:spacing w:after="0" w:line="360" w:lineRule="auto"/>
        <w:rPr>
          <w:rFonts w:ascii="Times New Roman" w:hAnsi="Times New Roman" w:cs="Times New Roman"/>
          <w:sz w:val="24"/>
          <w:szCs w:val="24"/>
          <w:lang w:val="en-US"/>
        </w:rPr>
      </w:pPr>
      <w:r w:rsidRPr="001F62AD">
        <w:rPr>
          <w:rFonts w:ascii="Times New Roman" w:hAnsi="Times New Roman" w:cs="Times New Roman"/>
          <w:sz w:val="24"/>
          <w:szCs w:val="24"/>
          <w:lang w:val="en-US"/>
        </w:rPr>
        <w:t xml:space="preserve">Salience of European issues in the different </w:t>
      </w:r>
      <w:r>
        <w:rPr>
          <w:rFonts w:ascii="Times New Roman" w:hAnsi="Times New Roman" w:cs="Times New Roman"/>
          <w:sz w:val="24"/>
          <w:szCs w:val="24"/>
          <w:lang w:val="en-US"/>
        </w:rPr>
        <w:t>Belgian parliaments is very low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Maes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Vileyn</w:t>
      </w:r>
      <w:proofErr w:type="spellEnd"/>
      <w:r>
        <w:rPr>
          <w:rFonts w:ascii="Times New Roman" w:hAnsi="Times New Roman" w:cs="Times New Roman"/>
          <w:sz w:val="24"/>
          <w:szCs w:val="24"/>
          <w:lang w:val="en-US"/>
        </w:rPr>
        <w:t>, 2016). The number of questions asked in the Belgian parliaments regarding the European Union or the integration process only once topped the two percent mark in the last 15 years (Ibid, 2016). This trend is also visible in the Flemish Parliament of 2017 (</w:t>
      </w:r>
      <w:proofErr w:type="spellStart"/>
      <w:r>
        <w:rPr>
          <w:rFonts w:ascii="Times New Roman" w:hAnsi="Times New Roman" w:cs="Times New Roman"/>
          <w:sz w:val="24"/>
          <w:szCs w:val="24"/>
          <w:lang w:val="en-US"/>
        </w:rPr>
        <w:t>mr.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Nachtergaele</w:t>
      </w:r>
      <w:proofErr w:type="spellEnd"/>
      <w:r>
        <w:rPr>
          <w:rFonts w:ascii="Times New Roman" w:hAnsi="Times New Roman" w:cs="Times New Roman"/>
          <w:sz w:val="24"/>
          <w:szCs w:val="24"/>
          <w:lang w:val="en-US"/>
        </w:rPr>
        <w:t>, personal communication, April 13, 2017). Since the beginning of this century the percentage of questions related to the European Union has declined even further, and has never been more than 1 percent since 2000 (</w:t>
      </w:r>
      <w:proofErr w:type="spellStart"/>
      <w:r>
        <w:rPr>
          <w:rFonts w:ascii="Times New Roman" w:hAnsi="Times New Roman" w:cs="Times New Roman"/>
          <w:sz w:val="24"/>
          <w:szCs w:val="24"/>
          <w:lang w:val="en-US"/>
        </w:rPr>
        <w:t>mr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personal communication, April 13, 2017). The low salience in Belgian parliaments can be linked to two factors. First, the Belgian domestic politics demanded a focus on the internal politics (</w:t>
      </w:r>
      <w:proofErr w:type="spellStart"/>
      <w:r>
        <w:rPr>
          <w:rFonts w:ascii="Times New Roman" w:hAnsi="Times New Roman" w:cs="Times New Roman"/>
          <w:sz w:val="24"/>
          <w:szCs w:val="24"/>
          <w:lang w:val="en-US"/>
        </w:rPr>
        <w:t>mr.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personal </w:t>
      </w:r>
      <w:r>
        <w:rPr>
          <w:rFonts w:ascii="Times New Roman" w:hAnsi="Times New Roman" w:cs="Times New Roman"/>
          <w:sz w:val="24"/>
          <w:szCs w:val="24"/>
          <w:lang w:val="en-US"/>
        </w:rPr>
        <w:lastRenderedPageBreak/>
        <w:t xml:space="preserve">communication, April 13, 2017). Secondly, political parties in Belgium all agree on the opportunities that the European Union provides and see the EU as a good thing. Therefore, the EU did not provide an opportunity for a unique selling position in Belgian politics (van </w:t>
      </w:r>
      <w:proofErr w:type="spellStart"/>
      <w:r>
        <w:rPr>
          <w:rFonts w:ascii="Times New Roman" w:hAnsi="Times New Roman" w:cs="Times New Roman"/>
          <w:sz w:val="24"/>
          <w:szCs w:val="24"/>
          <w:lang w:val="en-US"/>
        </w:rPr>
        <w:t>Hecke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Wolfs &amp; </w:t>
      </w:r>
      <w:proofErr w:type="spellStart"/>
      <w:r>
        <w:rPr>
          <w:rFonts w:ascii="Times New Roman" w:hAnsi="Times New Roman" w:cs="Times New Roman"/>
          <w:sz w:val="24"/>
          <w:szCs w:val="24"/>
          <w:lang w:val="en-US"/>
        </w:rPr>
        <w:t>Jadot</w:t>
      </w:r>
      <w:proofErr w:type="spellEnd"/>
      <w:r>
        <w:rPr>
          <w:rFonts w:ascii="Times New Roman" w:hAnsi="Times New Roman" w:cs="Times New Roman"/>
          <w:sz w:val="24"/>
          <w:szCs w:val="24"/>
          <w:lang w:val="en-US"/>
        </w:rPr>
        <w:t>, 2012). At the same time, the public did show little interest in the EU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2006). The parties also expect that the public is not interested in European affairs, and they do not gain votes by debating about Europe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2006). The salience then remains low as there is a vicious circle in Belgian politics between parliamentary parties, public opinion and the media coverage of European affairs.    </w:t>
      </w:r>
    </w:p>
    <w:p w:rsidR="009B5887" w:rsidRPr="001D3AD0" w:rsidRDefault="009B5887" w:rsidP="009B5887">
      <w:pPr>
        <w:spacing w:after="0" w:line="360" w:lineRule="auto"/>
        <w:rPr>
          <w:rFonts w:ascii="Times New Roman" w:hAnsi="Times New Roman" w:cs="Times New Roman"/>
          <w:sz w:val="20"/>
          <w:szCs w:val="20"/>
          <w:lang w:val="en-US"/>
        </w:rPr>
      </w:pPr>
    </w:p>
    <w:p w:rsidR="009B5887" w:rsidRDefault="009B5887" w:rsidP="009B5887">
      <w:pPr>
        <w:pStyle w:val="Kop2"/>
        <w:spacing w:before="0" w:line="360" w:lineRule="auto"/>
        <w:ind w:firstLine="708"/>
        <w:rPr>
          <w:rFonts w:ascii="Times New Roman" w:hAnsi="Times New Roman" w:cs="Times New Roman"/>
          <w:color w:val="auto"/>
          <w:lang w:val="en-GB"/>
        </w:rPr>
      </w:pPr>
      <w:bookmarkStart w:id="118" w:name="_Toc480834018"/>
      <w:bookmarkStart w:id="119" w:name="_Toc474243756"/>
      <w:bookmarkStart w:id="120" w:name="_Toc474931489"/>
      <w:r w:rsidRPr="00CF52B2">
        <w:rPr>
          <w:rFonts w:ascii="Times New Roman" w:hAnsi="Times New Roman" w:cs="Times New Roman"/>
          <w:color w:val="auto"/>
          <w:lang w:val="en-GB"/>
        </w:rPr>
        <w:t>4.5. Recap</w:t>
      </w:r>
      <w:bookmarkEnd w:id="118"/>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Due to the territorial structure and the way of policymaking in the Netherlands the level of autonomy of decentral governments has always been limited. In  a decentralized unitary state the national government has the most extensive powers to execute European legislation (</w:t>
      </w:r>
      <w:proofErr w:type="spellStart"/>
      <w:r>
        <w:rPr>
          <w:rFonts w:ascii="Times New Roman" w:hAnsi="Times New Roman" w:cs="Times New Roman"/>
          <w:sz w:val="24"/>
          <w:szCs w:val="24"/>
          <w:lang w:val="en-US"/>
        </w:rPr>
        <w:t>CoR</w:t>
      </w:r>
      <w:proofErr w:type="spellEnd"/>
      <w:r>
        <w:rPr>
          <w:rFonts w:ascii="Times New Roman" w:hAnsi="Times New Roman" w:cs="Times New Roman"/>
          <w:sz w:val="24"/>
          <w:szCs w:val="24"/>
          <w:lang w:val="en-US"/>
        </w:rPr>
        <w:t>, 2012). There are certain policy fields where municipalities and provinces have their own competencies and tasks and where they are allowed to independently initiate legislation (</w:t>
      </w:r>
      <w:proofErr w:type="spellStart"/>
      <w:r>
        <w:rPr>
          <w:rFonts w:ascii="Times New Roman" w:hAnsi="Times New Roman" w:cs="Times New Roman"/>
          <w:sz w:val="24"/>
          <w:szCs w:val="24"/>
          <w:lang w:val="en-US"/>
        </w:rPr>
        <w:t>Breeman</w:t>
      </w:r>
      <w:proofErr w:type="spellEnd"/>
      <w:r>
        <w:rPr>
          <w:rFonts w:ascii="Times New Roman" w:hAnsi="Times New Roman" w:cs="Times New Roman"/>
          <w:sz w:val="24"/>
          <w:szCs w:val="24"/>
          <w:lang w:val="en-US"/>
        </w:rPr>
        <w:t xml:space="preserve"> et al., 2012). As the European Commission focuses more on the improvement of regions, the role regions can play in European affairs has changed, both in a formal and informal way (AIV, 2016). Now, decentral governments in the Netherlands have become an equal partner of the national government in European decision-making and with the possibility of priority setting, both provinces and municipalities have a bigger say in European affairs if they are also responsible at the domestic level.</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The territorial structure in the Netherlands has changed informally, due to the increasing number of decentralizations in different policy fields. Especially in the decentralizations of spatial planning policy, the cooperation between Europe and decentral governments and the influence of decentral governments therein has been a gradual change. Decentral governments demanded for a bigger say in European affairs as their tasks and competence ties increased, and this was something the national government could not ignore.</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The way of policymaking in the Netherlands has not changed much over the last decades. To a certain extent municipalities and provinces can still initiate legislation for their own area, but most is executed in co-governance (</w:t>
      </w:r>
      <w:proofErr w:type="spellStart"/>
      <w:r>
        <w:rPr>
          <w:rFonts w:ascii="Times New Roman" w:hAnsi="Times New Roman" w:cs="Times New Roman"/>
          <w:sz w:val="24"/>
          <w:szCs w:val="24"/>
          <w:lang w:val="en-US"/>
        </w:rPr>
        <w:t>Andeweg</w:t>
      </w:r>
      <w:proofErr w:type="spellEnd"/>
      <w:r>
        <w:rPr>
          <w:rFonts w:ascii="Times New Roman" w:hAnsi="Times New Roman" w:cs="Times New Roman"/>
          <w:sz w:val="24"/>
          <w:szCs w:val="24"/>
          <w:lang w:val="en-US"/>
        </w:rPr>
        <w:t xml:space="preserve"> &amp; Irwin, 2009). Yet, with the establishment of the </w:t>
      </w:r>
      <w:proofErr w:type="spellStart"/>
      <w:r>
        <w:rPr>
          <w:rFonts w:ascii="Times New Roman" w:hAnsi="Times New Roman" w:cs="Times New Roman"/>
          <w:i/>
          <w:sz w:val="24"/>
          <w:szCs w:val="24"/>
          <w:lang w:val="en-US"/>
        </w:rPr>
        <w:t>Interbestuurlijke</w:t>
      </w:r>
      <w:proofErr w:type="spellEnd"/>
      <w:r>
        <w:rPr>
          <w:rFonts w:ascii="Times New Roman" w:hAnsi="Times New Roman" w:cs="Times New Roman"/>
          <w:i/>
          <w:sz w:val="24"/>
          <w:szCs w:val="24"/>
          <w:lang w:val="en-US"/>
        </w:rPr>
        <w:t xml:space="preserve"> Dossier Team’s</w:t>
      </w:r>
      <w:r>
        <w:rPr>
          <w:rFonts w:ascii="Times New Roman" w:hAnsi="Times New Roman" w:cs="Times New Roman"/>
          <w:sz w:val="24"/>
          <w:szCs w:val="24"/>
          <w:lang w:val="en-US"/>
        </w:rPr>
        <w:t xml:space="preserve"> , the influence of decentral governments has grown in certain policy fields. So, although decentralization has been a main priority for the central government, the way of policymaking is still very much centralized in the national government.</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b/>
        <w:t>Until the 2005 referendum, the Netherlands was a member state who enthusiastically subscribed to a further integration of the European Union. Afterwards the European Union has become a much more salient item on the Dutch political agenda and also the number of articles on the European Union in national and regional newspapers has increased in recent years (Bakker, 2013). The number of scientific papers on the functioning of the European Union and the involvement of decentral actors has also increased, and attention for the future of the European Union is bigger than ever. Yet, it is very difficult to say what the influence of this development is on the possibilities for decentral governments to increase their influence in the European decision-making process.</w:t>
      </w:r>
    </w:p>
    <w:p w:rsidR="009B5887" w:rsidRDefault="009B5887" w:rsidP="009B5887">
      <w:pPr>
        <w:spacing w:after="0" w:line="360" w:lineRule="auto"/>
        <w:rPr>
          <w:rFonts w:ascii="Times New Roman" w:hAnsi="Times New Roman" w:cs="Times New Roman"/>
          <w:sz w:val="24"/>
          <w:szCs w:val="24"/>
          <w:lang w:val="en-US"/>
        </w:rPr>
      </w:pPr>
    </w:p>
    <w:p w:rsidR="009B5887" w:rsidRPr="00CF52B2"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The Belgian coordination mechanism has remained quite stable over the years, especially when it is compared to the Dutch system.</w:t>
      </w:r>
      <w:r w:rsidRPr="00D0758A">
        <w:rPr>
          <w:rFonts w:ascii="Times New Roman" w:hAnsi="Times New Roman" w:cs="Times New Roman"/>
          <w:color w:val="FF0000"/>
          <w:sz w:val="24"/>
          <w:szCs w:val="24"/>
          <w:lang w:val="en-US"/>
        </w:rPr>
        <w:t xml:space="preserve"> </w:t>
      </w:r>
      <w:r w:rsidRPr="00CF52B2">
        <w:rPr>
          <w:rFonts w:ascii="Times New Roman" w:hAnsi="Times New Roman" w:cs="Times New Roman"/>
          <w:sz w:val="24"/>
          <w:szCs w:val="24"/>
          <w:lang w:val="en-US"/>
        </w:rPr>
        <w:t>Since the signing of the Cooperation Agreement in 1994, the coordination of EU policy-making and the role of the federated entities therein has not been a much debated topic. The Cooperation Agreement resembled the cleavages as they still exist in Belgian politics and society. New state reforms have given more power to the regions and communities, but the competencies and tasks that the federated entities have did not change much.</w:t>
      </w:r>
    </w:p>
    <w:p w:rsidR="009B5887" w:rsidRPr="00D0758A" w:rsidRDefault="009B5887" w:rsidP="009B5887">
      <w:pPr>
        <w:spacing w:after="0" w:line="360" w:lineRule="auto"/>
        <w:ind w:firstLine="708"/>
        <w:rPr>
          <w:rFonts w:ascii="Times New Roman" w:hAnsi="Times New Roman" w:cs="Times New Roman"/>
          <w:color w:val="FF0000"/>
          <w:sz w:val="24"/>
          <w:szCs w:val="24"/>
          <w:lang w:val="en-US"/>
        </w:rPr>
      </w:pPr>
      <w:r w:rsidRPr="00CF52B2">
        <w:rPr>
          <w:rFonts w:ascii="Times New Roman" w:hAnsi="Times New Roman" w:cs="Times New Roman"/>
          <w:sz w:val="24"/>
          <w:szCs w:val="24"/>
          <w:lang w:val="en-US"/>
        </w:rPr>
        <w:t>Belgium is divided into three communities and three regions,  which is the consequence of the huge cleavages in society and politics. The most important cleavage is the ethno-linguistic cleavage, which can be found in almost every part of Belgium politics and therefore also in the coordination mechanism.</w:t>
      </w:r>
      <w:r w:rsidRPr="00D0758A">
        <w:rPr>
          <w:rFonts w:ascii="Times New Roman" w:hAnsi="Times New Roman" w:cs="Times New Roman"/>
          <w:color w:val="FF0000"/>
          <w:sz w:val="24"/>
          <w:szCs w:val="24"/>
          <w:lang w:val="en-US"/>
        </w:rPr>
        <w:tab/>
      </w:r>
    </w:p>
    <w:p w:rsidR="009B5887"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The salience of EU issues in Belgian politics has always been rather limited. The main reason for this is that the internal political system of Belgium is so complicated, that the role of the European Union in public debate is limited. The different parliaments in Belgium do not ask a lot of questions about the functioning of the Union, and in general, the European Union is considered a good thing, both by the politicians and the public. This is also visible in the national and regional newspapers, who tend to focus more on internal politics or regional news, rather than on the European Union.</w:t>
      </w:r>
    </w:p>
    <w:p w:rsidR="009B5887" w:rsidRDefault="009B5887" w:rsidP="009B5887">
      <w:pPr>
        <w:spacing w:after="0" w:line="360" w:lineRule="auto"/>
        <w:rPr>
          <w:rFonts w:ascii="Times New Roman" w:hAnsi="Times New Roman" w:cs="Times New Roman"/>
          <w:sz w:val="24"/>
          <w:szCs w:val="24"/>
          <w:lang w:val="en-US"/>
        </w:rPr>
      </w:pPr>
    </w:p>
    <w:tbl>
      <w:tblPr>
        <w:tblStyle w:val="Lichtearcering-accent6"/>
        <w:tblW w:w="0" w:type="auto"/>
        <w:tblLook w:val="04A0" w:firstRow="1" w:lastRow="0" w:firstColumn="1" w:lastColumn="0" w:noHBand="0" w:noVBand="1"/>
      </w:tblPr>
      <w:tblGrid>
        <w:gridCol w:w="2303"/>
        <w:gridCol w:w="2303"/>
        <w:gridCol w:w="2303"/>
        <w:gridCol w:w="2303"/>
      </w:tblGrid>
      <w:tr w:rsidR="009B5887" w:rsidRPr="0087293A" w:rsidTr="000A68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rsidR="009B5887" w:rsidRPr="0087293A" w:rsidRDefault="009B5887" w:rsidP="000A6859">
            <w:pPr>
              <w:spacing w:line="360" w:lineRule="auto"/>
              <w:rPr>
                <w:rFonts w:ascii="Times New Roman" w:hAnsi="Times New Roman" w:cs="Times New Roman"/>
                <w:color w:val="auto"/>
                <w:sz w:val="24"/>
                <w:szCs w:val="24"/>
                <w:lang w:val="en-US"/>
              </w:rPr>
            </w:pPr>
          </w:p>
        </w:tc>
        <w:tc>
          <w:tcPr>
            <w:tcW w:w="2303" w:type="dxa"/>
          </w:tcPr>
          <w:p w:rsidR="009B5887" w:rsidRPr="0087293A" w:rsidRDefault="009B5887" w:rsidP="000A685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lang w:val="en-US"/>
              </w:rPr>
            </w:pPr>
            <w:r w:rsidRPr="0087293A">
              <w:rPr>
                <w:rFonts w:ascii="Times New Roman" w:hAnsi="Times New Roman" w:cs="Times New Roman"/>
                <w:b w:val="0"/>
                <w:color w:val="auto"/>
                <w:sz w:val="24"/>
                <w:szCs w:val="24"/>
                <w:lang w:val="en-US"/>
              </w:rPr>
              <w:t>Territorial structure</w:t>
            </w:r>
          </w:p>
        </w:tc>
        <w:tc>
          <w:tcPr>
            <w:tcW w:w="2303" w:type="dxa"/>
          </w:tcPr>
          <w:p w:rsidR="009B5887" w:rsidRPr="0087293A" w:rsidRDefault="009B5887" w:rsidP="000A685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lang w:val="en-US"/>
              </w:rPr>
            </w:pPr>
            <w:r w:rsidRPr="0087293A">
              <w:rPr>
                <w:rFonts w:ascii="Times New Roman" w:hAnsi="Times New Roman" w:cs="Times New Roman"/>
                <w:b w:val="0"/>
                <w:color w:val="auto"/>
                <w:sz w:val="24"/>
                <w:szCs w:val="24"/>
                <w:lang w:val="en-US"/>
              </w:rPr>
              <w:t>Way of policymaking</w:t>
            </w:r>
          </w:p>
        </w:tc>
        <w:tc>
          <w:tcPr>
            <w:tcW w:w="2303" w:type="dxa"/>
          </w:tcPr>
          <w:p w:rsidR="009B5887" w:rsidRPr="0087293A" w:rsidRDefault="009B5887" w:rsidP="000A685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lang w:val="en-US"/>
              </w:rPr>
            </w:pPr>
            <w:r w:rsidRPr="0087293A">
              <w:rPr>
                <w:rFonts w:ascii="Times New Roman" w:hAnsi="Times New Roman" w:cs="Times New Roman"/>
                <w:b w:val="0"/>
                <w:color w:val="auto"/>
                <w:sz w:val="24"/>
                <w:szCs w:val="24"/>
                <w:lang w:val="en-US"/>
              </w:rPr>
              <w:t>Salience of EU issues</w:t>
            </w:r>
          </w:p>
        </w:tc>
      </w:tr>
      <w:tr w:rsidR="009B5887" w:rsidRPr="00446B77" w:rsidTr="000A6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rsidR="009B5887" w:rsidRPr="0087293A" w:rsidRDefault="009B5887" w:rsidP="000A6859">
            <w:pPr>
              <w:spacing w:line="360" w:lineRule="auto"/>
              <w:rPr>
                <w:rFonts w:ascii="Times New Roman" w:hAnsi="Times New Roman" w:cs="Times New Roman"/>
                <w:color w:val="auto"/>
                <w:sz w:val="24"/>
                <w:szCs w:val="24"/>
                <w:lang w:val="en-US"/>
              </w:rPr>
            </w:pPr>
            <w:r w:rsidRPr="0087293A">
              <w:rPr>
                <w:rFonts w:ascii="Times New Roman" w:hAnsi="Times New Roman" w:cs="Times New Roman"/>
                <w:color w:val="auto"/>
                <w:sz w:val="24"/>
                <w:szCs w:val="24"/>
                <w:lang w:val="en-US"/>
              </w:rPr>
              <w:t>Netherlands</w:t>
            </w:r>
          </w:p>
        </w:tc>
        <w:tc>
          <w:tcPr>
            <w:tcW w:w="2303" w:type="dxa"/>
          </w:tcPr>
          <w:p w:rsidR="009B5887" w:rsidRPr="0087293A"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87293A">
              <w:rPr>
                <w:rFonts w:ascii="Times New Roman" w:hAnsi="Times New Roman" w:cs="Times New Roman"/>
                <w:color w:val="auto"/>
                <w:sz w:val="20"/>
                <w:szCs w:val="20"/>
                <w:lang w:val="en-US"/>
              </w:rPr>
              <w:t xml:space="preserve">Due to the territorial structure and the way of policymaking in the </w:t>
            </w:r>
            <w:r w:rsidRPr="0087293A">
              <w:rPr>
                <w:rFonts w:ascii="Times New Roman" w:hAnsi="Times New Roman" w:cs="Times New Roman"/>
                <w:color w:val="auto"/>
                <w:sz w:val="20"/>
                <w:szCs w:val="20"/>
                <w:lang w:val="en-US"/>
              </w:rPr>
              <w:lastRenderedPageBreak/>
              <w:t>Netherlands the level of autonomy of decentral governments has always been limited. Decentralizations over the decades have increased the responsibilities of decentral actors, and their willingness to act at the international level.</w:t>
            </w:r>
          </w:p>
        </w:tc>
        <w:tc>
          <w:tcPr>
            <w:tcW w:w="2303" w:type="dxa"/>
          </w:tcPr>
          <w:p w:rsidR="009B5887" w:rsidRPr="0087293A"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87293A">
              <w:rPr>
                <w:rFonts w:ascii="Times New Roman" w:hAnsi="Times New Roman" w:cs="Times New Roman"/>
                <w:color w:val="auto"/>
                <w:sz w:val="20"/>
                <w:szCs w:val="20"/>
                <w:lang w:val="en-US"/>
              </w:rPr>
              <w:lastRenderedPageBreak/>
              <w:t xml:space="preserve">Decentral governments in the Netherlands operate mostly via co-governance </w:t>
            </w:r>
            <w:r w:rsidRPr="0087293A">
              <w:rPr>
                <w:rFonts w:ascii="Times New Roman" w:hAnsi="Times New Roman" w:cs="Times New Roman"/>
                <w:color w:val="auto"/>
                <w:sz w:val="20"/>
                <w:szCs w:val="20"/>
                <w:lang w:val="en-US"/>
              </w:rPr>
              <w:lastRenderedPageBreak/>
              <w:t>with the national government. In recent years, they have become equal partners to the central government in European affairs if there is also responsibility in domestic affairs.</w:t>
            </w:r>
          </w:p>
        </w:tc>
        <w:tc>
          <w:tcPr>
            <w:tcW w:w="2303" w:type="dxa"/>
          </w:tcPr>
          <w:p w:rsidR="009B5887" w:rsidRPr="0087293A" w:rsidRDefault="009B5887" w:rsidP="000A685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n-US"/>
              </w:rPr>
            </w:pPr>
            <w:r w:rsidRPr="0087293A">
              <w:rPr>
                <w:rFonts w:ascii="Times New Roman" w:hAnsi="Times New Roman" w:cs="Times New Roman"/>
                <w:color w:val="auto"/>
                <w:sz w:val="20"/>
                <w:szCs w:val="20"/>
                <w:lang w:val="en-US"/>
              </w:rPr>
              <w:lastRenderedPageBreak/>
              <w:t xml:space="preserve">Salience of EU issues has increased over the last years, both in national </w:t>
            </w:r>
            <w:r w:rsidRPr="0087293A">
              <w:rPr>
                <w:rFonts w:ascii="Times New Roman" w:hAnsi="Times New Roman" w:cs="Times New Roman"/>
                <w:color w:val="auto"/>
                <w:sz w:val="20"/>
                <w:szCs w:val="20"/>
                <w:lang w:val="en-US"/>
              </w:rPr>
              <w:lastRenderedPageBreak/>
              <w:t>and regional newspapers, scientific research and the political agenda. The influence of decentral actors in this regards is unsure.</w:t>
            </w:r>
          </w:p>
        </w:tc>
      </w:tr>
      <w:tr w:rsidR="009B5887" w:rsidRPr="00446B77" w:rsidTr="000A6859">
        <w:tc>
          <w:tcPr>
            <w:cnfStyle w:val="001000000000" w:firstRow="0" w:lastRow="0" w:firstColumn="1" w:lastColumn="0" w:oddVBand="0" w:evenVBand="0" w:oddHBand="0" w:evenHBand="0" w:firstRowFirstColumn="0" w:firstRowLastColumn="0" w:lastRowFirstColumn="0" w:lastRowLastColumn="0"/>
            <w:tcW w:w="2303" w:type="dxa"/>
          </w:tcPr>
          <w:p w:rsidR="009B5887" w:rsidRPr="0087293A" w:rsidRDefault="009B5887" w:rsidP="000A6859">
            <w:pPr>
              <w:spacing w:line="360" w:lineRule="auto"/>
              <w:rPr>
                <w:rFonts w:ascii="Times New Roman" w:hAnsi="Times New Roman" w:cs="Times New Roman"/>
                <w:color w:val="auto"/>
                <w:sz w:val="24"/>
                <w:szCs w:val="24"/>
                <w:lang w:val="en-US"/>
              </w:rPr>
            </w:pPr>
            <w:r w:rsidRPr="0087293A">
              <w:rPr>
                <w:rFonts w:ascii="Times New Roman" w:hAnsi="Times New Roman" w:cs="Times New Roman"/>
                <w:color w:val="auto"/>
                <w:sz w:val="24"/>
                <w:szCs w:val="24"/>
                <w:lang w:val="en-US"/>
              </w:rPr>
              <w:lastRenderedPageBreak/>
              <w:t>Belgium</w:t>
            </w:r>
          </w:p>
        </w:tc>
        <w:tc>
          <w:tcPr>
            <w:tcW w:w="2303" w:type="dxa"/>
          </w:tcPr>
          <w:p w:rsidR="009B5887" w:rsidRPr="00D0758A"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D0758A">
              <w:rPr>
                <w:rFonts w:ascii="Times New Roman" w:hAnsi="Times New Roman" w:cs="Times New Roman"/>
                <w:color w:val="auto"/>
                <w:sz w:val="20"/>
                <w:szCs w:val="20"/>
                <w:lang w:val="en-US"/>
              </w:rPr>
              <w:t xml:space="preserve">The ethno-linguistic cleavage divides the Belgium territory into three regions and three communities, and it is very difficult to change these borders. </w:t>
            </w:r>
          </w:p>
        </w:tc>
        <w:tc>
          <w:tcPr>
            <w:tcW w:w="2303" w:type="dxa"/>
          </w:tcPr>
          <w:p w:rsidR="009B5887" w:rsidRPr="00D0758A"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D0758A">
              <w:rPr>
                <w:rFonts w:ascii="Times New Roman" w:hAnsi="Times New Roman" w:cs="Times New Roman"/>
                <w:color w:val="auto"/>
                <w:sz w:val="20"/>
                <w:szCs w:val="20"/>
                <w:lang w:val="en-US"/>
              </w:rPr>
              <w:t>The federated entities gained more power via the latest state reforms, but this did not change the way of policymaking.</w:t>
            </w:r>
          </w:p>
        </w:tc>
        <w:tc>
          <w:tcPr>
            <w:tcW w:w="2303" w:type="dxa"/>
          </w:tcPr>
          <w:p w:rsidR="009B5887" w:rsidRPr="00D0758A" w:rsidRDefault="009B5887" w:rsidP="000A685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n-US"/>
              </w:rPr>
            </w:pPr>
            <w:r w:rsidRPr="00D0758A">
              <w:rPr>
                <w:rFonts w:ascii="Times New Roman" w:hAnsi="Times New Roman" w:cs="Times New Roman"/>
                <w:color w:val="auto"/>
                <w:sz w:val="20"/>
                <w:szCs w:val="20"/>
                <w:lang w:val="en-US"/>
              </w:rPr>
              <w:t xml:space="preserve">Salience of EU issues has always been low, as the internal politics is more demanding than the European one. Secondly, politicians and the public generally considers the EU to be a good thing. </w:t>
            </w:r>
          </w:p>
        </w:tc>
      </w:tr>
    </w:tbl>
    <w:p w:rsidR="009B5887" w:rsidRPr="004A4DE3" w:rsidRDefault="009B5887" w:rsidP="009B5887">
      <w:pPr>
        <w:spacing w:after="0" w:line="360" w:lineRule="auto"/>
        <w:rPr>
          <w:rFonts w:ascii="Times New Roman" w:hAnsi="Times New Roman" w:cs="Times New Roman"/>
          <w:sz w:val="20"/>
          <w:szCs w:val="20"/>
          <w:lang w:val="en-US"/>
        </w:rPr>
      </w:pPr>
      <w:r>
        <w:rPr>
          <w:rFonts w:ascii="Times New Roman" w:hAnsi="Times New Roman" w:cs="Times New Roman"/>
          <w:sz w:val="20"/>
          <w:szCs w:val="20"/>
          <w:lang w:val="en-US"/>
        </w:rPr>
        <w:t>Table 5: Domestic factors explaining changing coordination mechanisms</w:t>
      </w:r>
    </w:p>
    <w:p w:rsidR="009B5887" w:rsidRPr="00E33CCF" w:rsidRDefault="009B5887" w:rsidP="009B5887">
      <w:pPr>
        <w:spacing w:after="0" w:line="360" w:lineRule="auto"/>
        <w:rPr>
          <w:rFonts w:ascii="Times New Roman" w:hAnsi="Times New Roman" w:cs="Times New Roman"/>
          <w:sz w:val="24"/>
          <w:szCs w:val="24"/>
          <w:lang w:val="en-US"/>
        </w:rPr>
      </w:pPr>
    </w:p>
    <w:p w:rsidR="009B5887" w:rsidRDefault="009B5887" w:rsidP="009B5887">
      <w:pPr>
        <w:tabs>
          <w:tab w:val="left" w:pos="7222"/>
        </w:tabs>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ab/>
      </w:r>
    </w:p>
    <w:p w:rsidR="009B5887" w:rsidRDefault="009B5887" w:rsidP="009B5887">
      <w:pPr>
        <w:spacing w:after="0" w:line="360" w:lineRule="auto"/>
        <w:rPr>
          <w:rFonts w:ascii="Times New Roman" w:hAnsi="Times New Roman" w:cs="Times New Roman"/>
          <w:sz w:val="24"/>
          <w:szCs w:val="24"/>
          <w:lang w:val="en-GB"/>
        </w:rPr>
      </w:pPr>
    </w:p>
    <w:p w:rsidR="009B5887" w:rsidRDefault="009B5887" w:rsidP="009B5887">
      <w:pPr>
        <w:spacing w:after="0" w:line="360" w:lineRule="auto"/>
        <w:rPr>
          <w:rFonts w:ascii="Times New Roman" w:hAnsi="Times New Roman" w:cs="Times New Roman"/>
          <w:sz w:val="24"/>
          <w:szCs w:val="24"/>
          <w:lang w:val="en-GB"/>
        </w:rPr>
      </w:pPr>
    </w:p>
    <w:p w:rsidR="009B5887" w:rsidRDefault="009B5887" w:rsidP="009B5887">
      <w:pPr>
        <w:spacing w:after="0" w:line="360" w:lineRule="auto"/>
        <w:rPr>
          <w:rFonts w:ascii="Times New Roman" w:hAnsi="Times New Roman" w:cs="Times New Roman"/>
          <w:sz w:val="24"/>
          <w:szCs w:val="24"/>
          <w:lang w:val="en-GB"/>
        </w:rPr>
      </w:pPr>
    </w:p>
    <w:p w:rsidR="009B5887" w:rsidRDefault="009B5887" w:rsidP="009B5887">
      <w:pPr>
        <w:spacing w:after="0" w:line="360" w:lineRule="auto"/>
        <w:rPr>
          <w:rFonts w:ascii="Times New Roman" w:hAnsi="Times New Roman" w:cs="Times New Roman"/>
          <w:sz w:val="24"/>
          <w:szCs w:val="24"/>
          <w:lang w:val="en-GB"/>
        </w:rPr>
      </w:pPr>
    </w:p>
    <w:p w:rsidR="009B5887" w:rsidRDefault="009B5887" w:rsidP="009B5887">
      <w:pPr>
        <w:spacing w:after="0" w:line="360" w:lineRule="auto"/>
        <w:rPr>
          <w:rFonts w:ascii="Times New Roman" w:hAnsi="Times New Roman" w:cs="Times New Roman"/>
          <w:sz w:val="24"/>
          <w:szCs w:val="24"/>
          <w:lang w:val="en-GB"/>
        </w:rPr>
      </w:pPr>
    </w:p>
    <w:p w:rsidR="009B5887" w:rsidRPr="002271FE" w:rsidRDefault="009B5887" w:rsidP="009B5887">
      <w:pPr>
        <w:spacing w:after="0" w:line="360" w:lineRule="auto"/>
        <w:rPr>
          <w:rFonts w:ascii="Times New Roman" w:hAnsi="Times New Roman" w:cs="Times New Roman"/>
          <w:sz w:val="24"/>
          <w:szCs w:val="24"/>
          <w:lang w:val="en-GB"/>
        </w:rPr>
      </w:pPr>
    </w:p>
    <w:p w:rsidR="009B5887" w:rsidRPr="00FE6D96" w:rsidRDefault="009B5887" w:rsidP="009B5887">
      <w:pPr>
        <w:pStyle w:val="Kop2"/>
        <w:spacing w:before="0" w:line="360" w:lineRule="auto"/>
        <w:rPr>
          <w:rFonts w:ascii="Times New Roman" w:hAnsi="Times New Roman" w:cs="Times New Roman"/>
          <w:lang w:val="en-GB"/>
        </w:rPr>
      </w:pPr>
      <w:r w:rsidRPr="00FE6D96">
        <w:rPr>
          <w:rFonts w:ascii="Times New Roman" w:hAnsi="Times New Roman" w:cs="Times New Roman"/>
          <w:lang w:val="en-GB"/>
        </w:rPr>
        <w:br w:type="page"/>
      </w:r>
    </w:p>
    <w:p w:rsidR="009B5887" w:rsidRPr="002C018F" w:rsidRDefault="009B5887" w:rsidP="009B5887">
      <w:pPr>
        <w:pStyle w:val="Kop1"/>
        <w:spacing w:before="0"/>
        <w:rPr>
          <w:rFonts w:ascii="Times New Roman" w:hAnsi="Times New Roman" w:cs="Times New Roman"/>
          <w:color w:val="auto"/>
          <w:sz w:val="32"/>
          <w:szCs w:val="32"/>
          <w:lang w:val="en-GB"/>
        </w:rPr>
      </w:pPr>
      <w:bookmarkStart w:id="121" w:name="_Toc480834019"/>
      <w:r w:rsidRPr="002C018F">
        <w:rPr>
          <w:rFonts w:ascii="Times New Roman" w:hAnsi="Times New Roman" w:cs="Times New Roman"/>
          <w:color w:val="auto"/>
          <w:sz w:val="32"/>
          <w:szCs w:val="32"/>
          <w:lang w:val="en-GB"/>
        </w:rPr>
        <w:lastRenderedPageBreak/>
        <w:t>Conclusion</w:t>
      </w:r>
      <w:bookmarkEnd w:id="119"/>
      <w:bookmarkEnd w:id="120"/>
      <w:bookmarkEnd w:id="121"/>
    </w:p>
    <w:p w:rsidR="009B5887" w:rsidRDefault="00FA2B2C" w:rsidP="009B5887">
      <w:pPr>
        <w:jc w:val="center"/>
        <w:rPr>
          <w:rFonts w:ascii="Arial" w:hAnsi="Arial" w:cs="Arial"/>
          <w:lang w:val="en-US"/>
        </w:rPr>
      </w:pPr>
      <w:r>
        <w:rPr>
          <w:lang w:val="en-US"/>
        </w:rPr>
        <w:pict>
          <v:rect id="_x0000_i1031" style="width:453.5pt;height:2.25pt" o:hralign="center" o:hrstd="t" o:hrnoshade="t" o:hr="t" fillcolor="#ffc000" stroked="f"/>
        </w:pict>
      </w:r>
    </w:p>
    <w:p w:rsidR="009B5887" w:rsidRDefault="009B5887" w:rsidP="009B5887">
      <w:pPr>
        <w:pStyle w:val="Geenafstand"/>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purpose of this study was to give a closer look at the role that subnational authorities can play in European decision-making processes, how they are involved in this process by the national government via the coordination mechanism, and how factors might have changed over time. The research question of this study has been: </w:t>
      </w:r>
      <w:r>
        <w:rPr>
          <w:rFonts w:ascii="Times New Roman" w:hAnsi="Times New Roman" w:cs="Times New Roman"/>
          <w:b/>
          <w:sz w:val="24"/>
          <w:szCs w:val="24"/>
          <w:lang w:val="en-US"/>
        </w:rPr>
        <w:t>To what extent are subnational authorities via the coordination mechanism involved in the European decision-making processes by the national governments of the Netherlands and Belgium and what explains this?</w:t>
      </w:r>
      <w:r>
        <w:rPr>
          <w:rFonts w:ascii="Times New Roman" w:hAnsi="Times New Roman" w:cs="Times New Roman"/>
          <w:sz w:val="24"/>
          <w:szCs w:val="24"/>
          <w:lang w:val="en-US"/>
        </w:rPr>
        <w:t xml:space="preserve"> To answer this questions policy documents from different organizations have been studied, and interviews were held. In this chapter first the sub-questions will be answered, and afterward, the general question will be answered. The second part of this chapter consists of a reflection on both the choices made in the research process, as well as a personal reflection. In the last paragraph recommendations for future research can be found.</w:t>
      </w:r>
    </w:p>
    <w:p w:rsidR="009B5887" w:rsidRDefault="009B5887" w:rsidP="009B5887">
      <w:pPr>
        <w:pStyle w:val="Geenafstand"/>
        <w:spacing w:line="360" w:lineRule="auto"/>
        <w:rPr>
          <w:rFonts w:ascii="Times New Roman" w:hAnsi="Times New Roman" w:cs="Times New Roman"/>
          <w:sz w:val="24"/>
          <w:szCs w:val="24"/>
          <w:lang w:val="en-US"/>
        </w:rPr>
      </w:pPr>
    </w:p>
    <w:p w:rsidR="009B5887" w:rsidRPr="002C018F" w:rsidRDefault="009B5887" w:rsidP="009B5887">
      <w:pPr>
        <w:pStyle w:val="Kop2"/>
        <w:numPr>
          <w:ilvl w:val="1"/>
          <w:numId w:val="19"/>
        </w:numPr>
        <w:spacing w:before="0" w:line="360" w:lineRule="auto"/>
        <w:rPr>
          <w:rFonts w:ascii="Times New Roman" w:hAnsi="Times New Roman" w:cs="Times New Roman"/>
          <w:color w:val="auto"/>
          <w:lang w:val="en-US"/>
        </w:rPr>
      </w:pPr>
      <w:bookmarkStart w:id="122" w:name="_Toc474243757"/>
      <w:bookmarkStart w:id="123" w:name="_Toc474931490"/>
      <w:bookmarkStart w:id="124" w:name="_Toc480834020"/>
      <w:r w:rsidRPr="002C018F">
        <w:rPr>
          <w:rFonts w:ascii="Times New Roman" w:hAnsi="Times New Roman" w:cs="Times New Roman"/>
          <w:color w:val="auto"/>
          <w:lang w:val="en-US"/>
        </w:rPr>
        <w:t>Conclusions</w:t>
      </w:r>
      <w:bookmarkEnd w:id="122"/>
      <w:bookmarkEnd w:id="123"/>
      <w:bookmarkEnd w:id="124"/>
    </w:p>
    <w:p w:rsidR="009B5887" w:rsidRDefault="009B5887" w:rsidP="009B5887">
      <w:pPr>
        <w:pStyle w:val="Lijstalinea"/>
        <w:numPr>
          <w:ilvl w:val="0"/>
          <w:numId w:val="18"/>
        </w:numPr>
        <w:spacing w:after="0" w:line="360" w:lineRule="auto"/>
        <w:rPr>
          <w:rFonts w:ascii="Times New Roman" w:hAnsi="Times New Roman" w:cs="Times New Roman"/>
          <w:i/>
          <w:sz w:val="24"/>
          <w:szCs w:val="24"/>
          <w:lang w:val="en-US"/>
        </w:rPr>
      </w:pPr>
      <w:r>
        <w:rPr>
          <w:rFonts w:ascii="Times New Roman" w:hAnsi="Times New Roman" w:cs="Times New Roman"/>
          <w:i/>
          <w:sz w:val="24"/>
          <w:szCs w:val="24"/>
          <w:lang w:val="en-US"/>
        </w:rPr>
        <w:t>How can coordination be determined?</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When looking at coordination from a broad perspective, Malone and </w:t>
      </w:r>
      <w:proofErr w:type="spellStart"/>
      <w:r>
        <w:rPr>
          <w:rFonts w:ascii="Times New Roman" w:hAnsi="Times New Roman" w:cs="Times New Roman"/>
          <w:sz w:val="24"/>
          <w:szCs w:val="24"/>
          <w:lang w:val="en-US"/>
        </w:rPr>
        <w:t>Crowston</w:t>
      </w:r>
      <w:proofErr w:type="spellEnd"/>
      <w:r>
        <w:rPr>
          <w:rFonts w:ascii="Times New Roman" w:hAnsi="Times New Roman" w:cs="Times New Roman"/>
          <w:sz w:val="24"/>
          <w:szCs w:val="24"/>
          <w:lang w:val="en-US"/>
        </w:rPr>
        <w:t xml:space="preserve"> (1990) have defined coordination as ‘the act of working together harmoniously.' Within any setting, coordination is required when more than one actor is involved. In the public sector, coordination has always been important and is perceived as something positive. Good coordination enhances efficiency, reduces conflicts between actors and improves the utilization of the scarce resources that are available in the public sphere. </w:t>
      </w:r>
    </w:p>
    <w:p w:rsidR="009B5887" w:rsidRDefault="009B5887" w:rsidP="009B5887">
      <w:pPr>
        <w:spacing w:after="0" w:line="360" w:lineRule="auto"/>
        <w:ind w:firstLine="360"/>
        <w:rPr>
          <w:rFonts w:ascii="Times New Roman" w:hAnsi="Times New Roman" w:cs="Times New Roman"/>
          <w:sz w:val="24"/>
          <w:szCs w:val="24"/>
          <w:lang w:val="en-US"/>
        </w:rPr>
      </w:pPr>
      <w:r>
        <w:rPr>
          <w:rFonts w:ascii="Times New Roman" w:hAnsi="Times New Roman" w:cs="Times New Roman"/>
          <w:sz w:val="24"/>
          <w:szCs w:val="24"/>
          <w:lang w:val="en-US"/>
        </w:rPr>
        <w:t>With the dispersion of powers and the growing competencies of subnational governments, policymaking has become a task of more than one actor and so, proper coordination is required. Subnational governments have become more important and influential, and therefore feel the need to speak out on the European level. It is no longer the central government who decides what a member state will do in the European arena, but also domestic interest groups such as regions and municipalities do want to have a say in European affairs.</w:t>
      </w:r>
    </w:p>
    <w:p w:rsidR="009B5887" w:rsidRDefault="009B5887" w:rsidP="009B5887">
      <w:pPr>
        <w:spacing w:after="0" w:line="360" w:lineRule="auto"/>
        <w:ind w:firstLine="360"/>
        <w:rPr>
          <w:rFonts w:ascii="Times New Roman" w:hAnsi="Times New Roman" w:cs="Times New Roman"/>
          <w:sz w:val="24"/>
          <w:szCs w:val="24"/>
          <w:lang w:val="en-US"/>
        </w:rPr>
      </w:pPr>
      <w:r>
        <w:rPr>
          <w:rFonts w:ascii="Times New Roman" w:hAnsi="Times New Roman" w:cs="Times New Roman"/>
          <w:sz w:val="24"/>
          <w:szCs w:val="24"/>
          <w:lang w:val="en-US"/>
        </w:rPr>
        <w:t xml:space="preserve">Coordination of EU policies is essential when a member state enters the European Union, whereas the domestic policy-making processes and proposals should be in line with those of the European Union. This leads to strong incentives to coordinate at both the domestic and the </w:t>
      </w:r>
      <w:r>
        <w:rPr>
          <w:rFonts w:ascii="Times New Roman" w:hAnsi="Times New Roman" w:cs="Times New Roman"/>
          <w:sz w:val="24"/>
          <w:szCs w:val="24"/>
          <w:lang w:val="en-US"/>
        </w:rPr>
        <w:lastRenderedPageBreak/>
        <w:t xml:space="preserve">international level, also because the EU has become an important </w:t>
      </w:r>
      <w:proofErr w:type="spellStart"/>
      <w:r>
        <w:rPr>
          <w:rFonts w:ascii="Times New Roman" w:hAnsi="Times New Roman" w:cs="Times New Roman"/>
          <w:sz w:val="24"/>
          <w:szCs w:val="24"/>
          <w:lang w:val="en-US"/>
        </w:rPr>
        <w:t>actor</w:t>
      </w:r>
      <w:proofErr w:type="spellEnd"/>
      <w:r>
        <w:rPr>
          <w:rFonts w:ascii="Times New Roman" w:hAnsi="Times New Roman" w:cs="Times New Roman"/>
          <w:sz w:val="24"/>
          <w:szCs w:val="24"/>
          <w:lang w:val="en-US"/>
        </w:rPr>
        <w:t xml:space="preserve"> in the domestic field, and European matters have politicized in domestic political life.</w:t>
      </w:r>
    </w:p>
    <w:p w:rsidR="009B5887" w:rsidRDefault="009B5887" w:rsidP="009B5887">
      <w:pPr>
        <w:spacing w:after="0" w:line="360" w:lineRule="auto"/>
        <w:ind w:firstLine="360"/>
        <w:rPr>
          <w:rFonts w:ascii="Times New Roman" w:hAnsi="Times New Roman" w:cs="Times New Roman"/>
          <w:sz w:val="24"/>
          <w:szCs w:val="24"/>
          <w:lang w:val="en-US"/>
        </w:rPr>
      </w:pPr>
    </w:p>
    <w:p w:rsidR="009B5887" w:rsidRPr="00BF62BB" w:rsidRDefault="009B5887" w:rsidP="009B5887">
      <w:pPr>
        <w:pStyle w:val="Lijstalinea"/>
        <w:numPr>
          <w:ilvl w:val="0"/>
          <w:numId w:val="18"/>
        </w:numPr>
        <w:spacing w:after="0" w:line="360" w:lineRule="auto"/>
        <w:rPr>
          <w:rFonts w:ascii="Times New Roman" w:hAnsi="Times New Roman" w:cs="Times New Roman"/>
          <w:i/>
          <w:sz w:val="24"/>
          <w:szCs w:val="24"/>
          <w:lang w:val="en-US"/>
        </w:rPr>
      </w:pPr>
      <w:r w:rsidRPr="00BF62BB">
        <w:rPr>
          <w:rFonts w:ascii="Times New Roman" w:hAnsi="Times New Roman" w:cs="Times New Roman"/>
          <w:i/>
          <w:sz w:val="24"/>
          <w:szCs w:val="24"/>
          <w:lang w:val="en-US"/>
        </w:rPr>
        <w:t>Which factors influence the coordination mechanism of a country and the change therein, according to scientific literature?</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Scientific literature determines two key dimensions along which national coordination mechanisms vary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2003). These dimensions are the coordination ambition and the level of centralization. The coordination ambition ranges from far-reaching, strategic, and directive conceptions that are comprehensive in scope and selective ambitions (Ibid, 2003). Member states with a comprehensive coordination ambition involve all actors in every issue of EU decision-making, whereas selective coordination ambition aims to only reach an agreed position on the most important matters for their country (Ibid, 2003). </w:t>
      </w:r>
    </w:p>
    <w:p w:rsidR="009B5887"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The second fundamental dimension according to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(2003) is the level of centralization. In a centralized coordination system, national negotiation positions are determined at a relatively early stage of the policy process, and this stance is accepted by all concerned actors (Ibid, 2003). In a decentralized system, there is no single authoritative actor in the decision-making process, and subnational governments are not controlled by the national government (Ibid, 2003).The level of centralization of the coordination mechanism is determined by two different factors. The presence of a central coordinator determines whether there is an entity that is in charge of the overall process of coordinating negotiation positions (Jensen, 2014). A second factor that determines the level of centralization are mechanisms of conflict resolution. A mechanism for conflict resolution is a device which is used to solve disagreements between different actors over the national positions (Ibid, 2014). </w:t>
      </w:r>
    </w:p>
    <w:p w:rsidR="009B5887" w:rsidRDefault="009B5887" w:rsidP="009B5887">
      <w:pPr>
        <w:spacing w:after="0"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Domestic factors influence the extent to which member state pursue similar ambitions, have similar strategies, and have established similar structures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2003). It is still unclear how much influence domestic factors have on the coordination mechanism, but three factors play a critical role in the position that subnational governments can take in EU-affairs (</w:t>
      </w:r>
      <w:proofErr w:type="spellStart"/>
      <w:r>
        <w:rPr>
          <w:rFonts w:ascii="Times New Roman" w:hAnsi="Times New Roman" w:cs="Times New Roman"/>
          <w:sz w:val="24"/>
          <w:szCs w:val="24"/>
          <w:lang w:val="en-US"/>
        </w:rPr>
        <w:t>Ladrech</w:t>
      </w:r>
      <w:proofErr w:type="spellEnd"/>
      <w:r>
        <w:rPr>
          <w:rFonts w:ascii="Times New Roman" w:hAnsi="Times New Roman" w:cs="Times New Roman"/>
          <w:sz w:val="24"/>
          <w:szCs w:val="24"/>
          <w:lang w:val="en-US"/>
        </w:rPr>
        <w:t xml:space="preserve">, 2010). One of these factors is the territorial organization, which can be linked to the level of centralization in the typology of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(2003). The level of centralization and the power that decentral governments have in domestic politics will also affect the intergovernmental relations during domestic EU policymaking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2013). A second factor that influences the coordination mechanisms is the way of policymaking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Donas</w:t>
      </w:r>
      <w:proofErr w:type="spellEnd"/>
      <w:r>
        <w:rPr>
          <w:rFonts w:ascii="Times New Roman" w:hAnsi="Times New Roman" w:cs="Times New Roman"/>
          <w:sz w:val="24"/>
          <w:szCs w:val="24"/>
          <w:lang w:val="en-US"/>
        </w:rPr>
        <w:t xml:space="preserve">, 2014). </w:t>
      </w:r>
      <w:proofErr w:type="spellStart"/>
      <w:r>
        <w:rPr>
          <w:rFonts w:ascii="Times New Roman" w:hAnsi="Times New Roman" w:cs="Times New Roman"/>
          <w:sz w:val="24"/>
          <w:szCs w:val="24"/>
          <w:lang w:val="en-US"/>
        </w:rPr>
        <w:t>Consociational</w:t>
      </w:r>
      <w:proofErr w:type="spellEnd"/>
      <w:r>
        <w:rPr>
          <w:rFonts w:ascii="Times New Roman" w:hAnsi="Times New Roman" w:cs="Times New Roman"/>
          <w:sz w:val="24"/>
          <w:szCs w:val="24"/>
          <w:lang w:val="en-US"/>
        </w:rPr>
        <w:t xml:space="preserve"> polities, as they are present in the Netherlands and Belgium, are policies with a strong participatory tradition and rather </w:t>
      </w:r>
      <w:r>
        <w:rPr>
          <w:rFonts w:ascii="Times New Roman" w:hAnsi="Times New Roman" w:cs="Times New Roman"/>
          <w:sz w:val="24"/>
          <w:szCs w:val="24"/>
          <w:lang w:val="en-US"/>
        </w:rPr>
        <w:lastRenderedPageBreak/>
        <w:t>egalitarian and inclusive power relations. This implies that the level of centralization is low (Ibid, 2014). The last domestic factor that shapes the coordination mechanism of member states, according to scientific literature, is the salience of EU issues on the domestic agenda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et al., 2000). Coordination is more important in countries where EU issues are salient but also harder to achieve (Ibid, 2000). EU issues will not be highly delicate issues that provoke intense political debates, and that divide the politic and the public when EU issues are salient (Ibid, 2000). The level of centralization in member states with a high salience of EU issues is assumed to be low, as more actors want to have a say in European affairs (Ibid, 2000).</w:t>
      </w:r>
    </w:p>
    <w:p w:rsidR="009B5887"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t>Divergence can not only be explained by domestic factors. Actors in European decision-making are also influenced by the organizational forms of relations (</w:t>
      </w:r>
      <w:proofErr w:type="spellStart"/>
      <w:r>
        <w:rPr>
          <w:rFonts w:ascii="Times New Roman" w:hAnsi="Times New Roman" w:cs="Times New Roman"/>
          <w:sz w:val="24"/>
          <w:szCs w:val="24"/>
          <w:lang w:val="en-US"/>
        </w:rPr>
        <w:t>Saurugger</w:t>
      </w:r>
      <w:proofErr w:type="spellEnd"/>
      <w:r>
        <w:rPr>
          <w:rFonts w:ascii="Times New Roman" w:hAnsi="Times New Roman" w:cs="Times New Roman"/>
          <w:sz w:val="24"/>
          <w:szCs w:val="24"/>
          <w:lang w:val="en-US"/>
        </w:rPr>
        <w:t>, 2014). Change can also occur because the political environment in a country can change, new actors can appear on stage, or the power of the already involved can change. A third factor which can influence the behavior of actors is the degree and quality of information they receive from other involved actors.</w:t>
      </w:r>
    </w:p>
    <w:p w:rsidR="009B5887" w:rsidRDefault="009B5887" w:rsidP="009B5887">
      <w:pPr>
        <w:spacing w:after="0" w:line="360" w:lineRule="auto"/>
        <w:rPr>
          <w:rFonts w:ascii="Times New Roman" w:hAnsi="Times New Roman" w:cs="Times New Roman"/>
          <w:sz w:val="24"/>
          <w:szCs w:val="24"/>
          <w:lang w:val="en-US"/>
        </w:rPr>
      </w:pPr>
    </w:p>
    <w:p w:rsidR="009B5887" w:rsidRPr="001D0AEE" w:rsidRDefault="009B5887" w:rsidP="009B5887">
      <w:pPr>
        <w:pStyle w:val="Lijstalinea"/>
        <w:numPr>
          <w:ilvl w:val="0"/>
          <w:numId w:val="18"/>
        </w:numPr>
        <w:spacing w:after="0" w:line="360" w:lineRule="auto"/>
        <w:rPr>
          <w:rFonts w:ascii="Times New Roman" w:hAnsi="Times New Roman" w:cs="Times New Roman"/>
          <w:i/>
          <w:sz w:val="24"/>
          <w:szCs w:val="24"/>
          <w:lang w:val="en-US"/>
        </w:rPr>
      </w:pPr>
      <w:r w:rsidRPr="001D0AEE">
        <w:rPr>
          <w:rFonts w:ascii="Times New Roman" w:hAnsi="Times New Roman" w:cs="Times New Roman"/>
          <w:i/>
          <w:sz w:val="24"/>
          <w:szCs w:val="24"/>
          <w:lang w:val="en-US"/>
        </w:rPr>
        <w:t>How has the role of subnational governments and coordination mechanisms in European decision-making in the Netherlands and Belgium evolved over the years?</w:t>
      </w:r>
    </w:p>
    <w:p w:rsidR="009B5887" w:rsidRPr="001D0AEE" w:rsidRDefault="009B5887" w:rsidP="009B5887">
      <w:pPr>
        <w:spacing w:after="0" w:line="360" w:lineRule="auto"/>
        <w:rPr>
          <w:rFonts w:ascii="Times New Roman" w:hAnsi="Times New Roman" w:cs="Times New Roman"/>
          <w:sz w:val="24"/>
          <w:szCs w:val="24"/>
          <w:lang w:val="en-US"/>
        </w:rPr>
      </w:pPr>
      <w:r w:rsidRPr="001D0AEE">
        <w:rPr>
          <w:rFonts w:ascii="Times New Roman" w:hAnsi="Times New Roman" w:cs="Times New Roman"/>
          <w:sz w:val="24"/>
          <w:szCs w:val="24"/>
          <w:lang w:val="en-US"/>
        </w:rPr>
        <w:t xml:space="preserve">According to the typology of </w:t>
      </w:r>
      <w:proofErr w:type="spellStart"/>
      <w:r w:rsidRPr="001D0AEE">
        <w:rPr>
          <w:rFonts w:ascii="Times New Roman" w:hAnsi="Times New Roman" w:cs="Times New Roman"/>
          <w:sz w:val="24"/>
          <w:szCs w:val="24"/>
          <w:lang w:val="en-US"/>
        </w:rPr>
        <w:t>Kassim</w:t>
      </w:r>
      <w:proofErr w:type="spellEnd"/>
      <w:r w:rsidRPr="001D0AEE">
        <w:rPr>
          <w:rFonts w:ascii="Times New Roman" w:hAnsi="Times New Roman" w:cs="Times New Roman"/>
          <w:sz w:val="24"/>
          <w:szCs w:val="24"/>
          <w:lang w:val="en-US"/>
        </w:rPr>
        <w:t xml:space="preserve"> (2003), the Netherlands uses a comprehensive coordination ambition in EU affairs, so agreement with the involved actors is reached in almost every case. This is visible in the presence of VNG and IPO – the umbrella organizations for Dutch municipalities and provinces – in the BNC working group, which is the most important committee in the Dutch coordination system (</w:t>
      </w:r>
      <w:proofErr w:type="spellStart"/>
      <w:r w:rsidRPr="001D0AEE">
        <w:rPr>
          <w:rFonts w:ascii="Times New Roman" w:hAnsi="Times New Roman" w:cs="Times New Roman"/>
          <w:sz w:val="24"/>
          <w:szCs w:val="24"/>
          <w:lang w:val="en-US"/>
        </w:rPr>
        <w:t>EuropaNu</w:t>
      </w:r>
      <w:proofErr w:type="spellEnd"/>
      <w:r w:rsidRPr="001D0AEE">
        <w:rPr>
          <w:rFonts w:ascii="Times New Roman" w:hAnsi="Times New Roman" w:cs="Times New Roman"/>
          <w:sz w:val="24"/>
          <w:szCs w:val="24"/>
          <w:lang w:val="en-US"/>
        </w:rPr>
        <w:t xml:space="preserve">, 2016). The Dutch national government  made decentralization of tasks a priority in 1982, but it was only in 2001 that VNG and IPO were allowed to participate in the BNC-meetings (ROB, 2004). Before that, decentral governments already had some influence in EU affairs via the monthly Europe meeting organized by the Ministry of the Interior (Ibid, 2004). </w:t>
      </w:r>
    </w:p>
    <w:p w:rsidR="009B5887" w:rsidRPr="001D0AEE" w:rsidRDefault="009B5887" w:rsidP="009B5887">
      <w:pPr>
        <w:spacing w:after="0" w:line="360" w:lineRule="auto"/>
        <w:ind w:firstLine="360"/>
        <w:rPr>
          <w:rFonts w:ascii="Times New Roman" w:hAnsi="Times New Roman" w:cs="Times New Roman"/>
          <w:sz w:val="24"/>
          <w:szCs w:val="24"/>
          <w:lang w:val="en-US"/>
        </w:rPr>
      </w:pPr>
      <w:r w:rsidRPr="001D0AEE">
        <w:rPr>
          <w:rFonts w:ascii="Times New Roman" w:hAnsi="Times New Roman" w:cs="Times New Roman"/>
          <w:sz w:val="24"/>
          <w:szCs w:val="24"/>
          <w:lang w:val="en-US"/>
        </w:rPr>
        <w:t>The first big step towards the integration of decentral governments in EU affairs was the signing of the ‘</w:t>
      </w:r>
      <w:r w:rsidRPr="001D0AEE">
        <w:rPr>
          <w:rFonts w:ascii="Times New Roman" w:hAnsi="Times New Roman" w:cs="Times New Roman"/>
          <w:i/>
          <w:sz w:val="24"/>
          <w:szCs w:val="24"/>
          <w:lang w:val="en-US"/>
        </w:rPr>
        <w:t xml:space="preserve">Code </w:t>
      </w:r>
      <w:proofErr w:type="spellStart"/>
      <w:r w:rsidRPr="001D0AEE">
        <w:rPr>
          <w:rFonts w:ascii="Times New Roman" w:hAnsi="Times New Roman" w:cs="Times New Roman"/>
          <w:i/>
          <w:sz w:val="24"/>
          <w:szCs w:val="24"/>
          <w:lang w:val="en-US"/>
        </w:rPr>
        <w:t>Interbestuurlijke</w:t>
      </w:r>
      <w:proofErr w:type="spellEnd"/>
      <w:r w:rsidRPr="001D0AEE">
        <w:rPr>
          <w:rFonts w:ascii="Times New Roman" w:hAnsi="Times New Roman" w:cs="Times New Roman"/>
          <w:i/>
          <w:sz w:val="24"/>
          <w:szCs w:val="24"/>
          <w:lang w:val="en-US"/>
        </w:rPr>
        <w:t xml:space="preserve"> </w:t>
      </w:r>
      <w:proofErr w:type="spellStart"/>
      <w:r w:rsidRPr="001D0AEE">
        <w:rPr>
          <w:rFonts w:ascii="Times New Roman" w:hAnsi="Times New Roman" w:cs="Times New Roman"/>
          <w:i/>
          <w:sz w:val="24"/>
          <w:szCs w:val="24"/>
          <w:lang w:val="en-US"/>
        </w:rPr>
        <w:t>Verhoudingen</w:t>
      </w:r>
      <w:proofErr w:type="spellEnd"/>
      <w:r w:rsidRPr="001D0AEE">
        <w:rPr>
          <w:rFonts w:ascii="Times New Roman" w:hAnsi="Times New Roman" w:cs="Times New Roman"/>
          <w:i/>
          <w:sz w:val="24"/>
          <w:szCs w:val="24"/>
          <w:lang w:val="en-US"/>
        </w:rPr>
        <w:t>’</w:t>
      </w:r>
      <w:r w:rsidRPr="001D0AEE">
        <w:rPr>
          <w:rFonts w:ascii="Times New Roman" w:hAnsi="Times New Roman" w:cs="Times New Roman"/>
          <w:sz w:val="24"/>
          <w:szCs w:val="24"/>
          <w:lang w:val="en-US"/>
        </w:rPr>
        <w:t xml:space="preserve"> in 2005. In this Code agreements were made between the Ministry of the Interior, the IPO and the VNG. In the same year the central government and decentral governments also started working together in ‘</w:t>
      </w:r>
      <w:proofErr w:type="spellStart"/>
      <w:r w:rsidRPr="001D0AEE">
        <w:rPr>
          <w:rFonts w:ascii="Times New Roman" w:hAnsi="Times New Roman" w:cs="Times New Roman"/>
          <w:i/>
          <w:sz w:val="24"/>
          <w:szCs w:val="24"/>
          <w:lang w:val="en-US"/>
        </w:rPr>
        <w:t>Interbestuurlijke</w:t>
      </w:r>
      <w:proofErr w:type="spellEnd"/>
      <w:r w:rsidRPr="001D0AEE">
        <w:rPr>
          <w:rFonts w:ascii="Times New Roman" w:hAnsi="Times New Roman" w:cs="Times New Roman"/>
          <w:sz w:val="24"/>
          <w:szCs w:val="24"/>
          <w:lang w:val="en-US"/>
        </w:rPr>
        <w:t xml:space="preserve"> </w:t>
      </w:r>
      <w:r w:rsidRPr="001D0AEE">
        <w:rPr>
          <w:rFonts w:ascii="Times New Roman" w:hAnsi="Times New Roman" w:cs="Times New Roman"/>
          <w:i/>
          <w:sz w:val="24"/>
          <w:szCs w:val="24"/>
          <w:lang w:val="en-US"/>
        </w:rPr>
        <w:t>Dossier</w:t>
      </w:r>
      <w:r w:rsidRPr="001D0AEE">
        <w:rPr>
          <w:rFonts w:ascii="Times New Roman" w:hAnsi="Times New Roman" w:cs="Times New Roman"/>
          <w:sz w:val="24"/>
          <w:szCs w:val="24"/>
          <w:lang w:val="en-US"/>
        </w:rPr>
        <w:t xml:space="preserve"> </w:t>
      </w:r>
      <w:r w:rsidRPr="001D0AEE">
        <w:rPr>
          <w:rFonts w:ascii="Times New Roman" w:hAnsi="Times New Roman" w:cs="Times New Roman"/>
          <w:i/>
          <w:sz w:val="24"/>
          <w:szCs w:val="24"/>
          <w:lang w:val="en-US"/>
        </w:rPr>
        <w:t>Teams’</w:t>
      </w:r>
      <w:r w:rsidRPr="001D0AEE">
        <w:rPr>
          <w:rFonts w:ascii="Times New Roman" w:hAnsi="Times New Roman" w:cs="Times New Roman"/>
          <w:sz w:val="24"/>
          <w:szCs w:val="24"/>
          <w:lang w:val="en-US"/>
        </w:rPr>
        <w:t xml:space="preserve"> were decentral governments are able to influence European decision-making and set priorities. Cooperation in these IBDT’s is mostly in the field of economic policy, social structural policy, infrastructure policy, procurement, environment, state aid, and the </w:t>
      </w:r>
      <w:r w:rsidRPr="001D0AEE">
        <w:rPr>
          <w:rFonts w:ascii="Times New Roman" w:hAnsi="Times New Roman" w:cs="Times New Roman"/>
          <w:sz w:val="24"/>
          <w:szCs w:val="24"/>
          <w:lang w:val="en-US"/>
        </w:rPr>
        <w:lastRenderedPageBreak/>
        <w:t>free movement of people. It can differ per policy field and per ministry to which extent decentral governments are involved in decision-making.</w:t>
      </w:r>
    </w:p>
    <w:p w:rsidR="009B5887" w:rsidRPr="001D0AEE" w:rsidRDefault="009B5887" w:rsidP="009B5887">
      <w:pPr>
        <w:spacing w:after="0" w:line="360" w:lineRule="auto"/>
        <w:rPr>
          <w:rFonts w:ascii="Times New Roman" w:hAnsi="Times New Roman" w:cs="Times New Roman"/>
          <w:sz w:val="24"/>
          <w:szCs w:val="24"/>
          <w:lang w:val="en-US"/>
        </w:rPr>
      </w:pPr>
      <w:r w:rsidRPr="001D0AEE">
        <w:rPr>
          <w:rFonts w:ascii="Times New Roman" w:hAnsi="Times New Roman" w:cs="Times New Roman"/>
          <w:sz w:val="24"/>
          <w:szCs w:val="24"/>
          <w:lang w:val="en-US"/>
        </w:rPr>
        <w:tab/>
      </w:r>
      <w:r w:rsidRPr="001D0AEE">
        <w:rPr>
          <w:rFonts w:ascii="Times New Roman" w:hAnsi="Times New Roman" w:cs="Times New Roman"/>
          <w:sz w:val="24"/>
          <w:szCs w:val="24"/>
        </w:rPr>
        <w:t xml:space="preserve">In 2013 </w:t>
      </w:r>
      <w:proofErr w:type="spellStart"/>
      <w:r w:rsidRPr="001D0AEE">
        <w:rPr>
          <w:rFonts w:ascii="Times New Roman" w:hAnsi="Times New Roman" w:cs="Times New Roman"/>
          <w:sz w:val="24"/>
          <w:szCs w:val="24"/>
        </w:rPr>
        <w:t>the</w:t>
      </w:r>
      <w:proofErr w:type="spellEnd"/>
      <w:r w:rsidRPr="001D0AEE">
        <w:rPr>
          <w:rFonts w:ascii="Times New Roman" w:hAnsi="Times New Roman" w:cs="Times New Roman"/>
          <w:sz w:val="24"/>
          <w:szCs w:val="24"/>
        </w:rPr>
        <w:t xml:space="preserve"> ‘</w:t>
      </w:r>
      <w:r w:rsidRPr="001D0AEE">
        <w:rPr>
          <w:rFonts w:ascii="Times New Roman" w:hAnsi="Times New Roman" w:cs="Times New Roman"/>
          <w:i/>
          <w:sz w:val="24"/>
          <w:szCs w:val="24"/>
        </w:rPr>
        <w:t>Code Interbestuurlijke Verhoudingen’</w:t>
      </w:r>
      <w:r w:rsidRPr="001D0AEE">
        <w:rPr>
          <w:rFonts w:ascii="Times New Roman" w:hAnsi="Times New Roman" w:cs="Times New Roman"/>
          <w:sz w:val="24"/>
          <w:szCs w:val="24"/>
        </w:rPr>
        <w:t xml:space="preserve"> was </w:t>
      </w:r>
      <w:proofErr w:type="spellStart"/>
      <w:r w:rsidRPr="001D0AEE">
        <w:rPr>
          <w:rFonts w:ascii="Times New Roman" w:hAnsi="Times New Roman" w:cs="Times New Roman"/>
          <w:sz w:val="24"/>
          <w:szCs w:val="24"/>
        </w:rPr>
        <w:t>evaluated</w:t>
      </w:r>
      <w:proofErr w:type="spellEnd"/>
      <w:r w:rsidRPr="001D0AEE">
        <w:rPr>
          <w:rFonts w:ascii="Times New Roman" w:hAnsi="Times New Roman" w:cs="Times New Roman"/>
          <w:sz w:val="24"/>
          <w:szCs w:val="24"/>
        </w:rPr>
        <w:t xml:space="preserve"> </w:t>
      </w:r>
      <w:proofErr w:type="spellStart"/>
      <w:r w:rsidRPr="001D0AEE">
        <w:rPr>
          <w:rFonts w:ascii="Times New Roman" w:hAnsi="Times New Roman" w:cs="Times New Roman"/>
          <w:sz w:val="24"/>
          <w:szCs w:val="24"/>
        </w:rPr>
        <w:t>and</w:t>
      </w:r>
      <w:proofErr w:type="spellEnd"/>
      <w:r w:rsidRPr="001D0AEE">
        <w:rPr>
          <w:rFonts w:ascii="Times New Roman" w:hAnsi="Times New Roman" w:cs="Times New Roman"/>
          <w:sz w:val="24"/>
          <w:szCs w:val="24"/>
        </w:rPr>
        <w:t xml:space="preserve"> </w:t>
      </w:r>
      <w:proofErr w:type="spellStart"/>
      <w:r w:rsidRPr="001D0AEE">
        <w:rPr>
          <w:rFonts w:ascii="Times New Roman" w:hAnsi="Times New Roman" w:cs="Times New Roman"/>
          <w:sz w:val="24"/>
          <w:szCs w:val="24"/>
        </w:rPr>
        <w:t>revised</w:t>
      </w:r>
      <w:proofErr w:type="spellEnd"/>
      <w:r w:rsidRPr="001D0AEE">
        <w:rPr>
          <w:rFonts w:ascii="Times New Roman" w:hAnsi="Times New Roman" w:cs="Times New Roman"/>
          <w:sz w:val="24"/>
          <w:szCs w:val="24"/>
        </w:rPr>
        <w:t xml:space="preserve">. </w:t>
      </w:r>
      <w:r w:rsidRPr="001D0AEE">
        <w:rPr>
          <w:rFonts w:ascii="Times New Roman" w:hAnsi="Times New Roman" w:cs="Times New Roman"/>
          <w:sz w:val="24"/>
          <w:szCs w:val="24"/>
          <w:lang w:val="en-US"/>
        </w:rPr>
        <w:t>This showed that the intergovernmental relations had changed in individual European issues. Since then decentral authorities have a formal position in European decision-making (AIV, 2016).</w:t>
      </w:r>
    </w:p>
    <w:p w:rsidR="009B5887" w:rsidRDefault="009B5887" w:rsidP="009B5887">
      <w:pPr>
        <w:tabs>
          <w:tab w:val="left" w:pos="3030"/>
        </w:tabs>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ab/>
      </w:r>
    </w:p>
    <w:p w:rsidR="009B5887" w:rsidRPr="001D0AEE" w:rsidRDefault="009B5887" w:rsidP="009B5887">
      <w:pPr>
        <w:spacing w:after="0" w:line="360" w:lineRule="auto"/>
        <w:rPr>
          <w:rFonts w:ascii="Times New Roman" w:hAnsi="Times New Roman" w:cs="Times New Roman"/>
          <w:sz w:val="24"/>
          <w:szCs w:val="24"/>
          <w:lang w:val="en-US"/>
        </w:rPr>
      </w:pPr>
      <w:r w:rsidRPr="001D0AEE">
        <w:rPr>
          <w:rFonts w:ascii="Times New Roman" w:hAnsi="Times New Roman" w:cs="Times New Roman"/>
          <w:sz w:val="24"/>
          <w:szCs w:val="24"/>
          <w:lang w:val="en-US"/>
        </w:rPr>
        <w:t>Ever since Belgium became a member of the European Union, the Federal Foreign Ministry holds the central position in the coordination process, and this is the Cooperation Agreement (</w:t>
      </w:r>
      <w:proofErr w:type="spellStart"/>
      <w:r w:rsidRPr="001D0AEE">
        <w:rPr>
          <w:rFonts w:ascii="Times New Roman" w:hAnsi="Times New Roman" w:cs="Times New Roman"/>
          <w:sz w:val="24"/>
          <w:szCs w:val="24"/>
          <w:lang w:val="en-US"/>
        </w:rPr>
        <w:t>Baetens</w:t>
      </w:r>
      <w:proofErr w:type="spellEnd"/>
      <w:r w:rsidRPr="001D0AEE">
        <w:rPr>
          <w:rFonts w:ascii="Times New Roman" w:hAnsi="Times New Roman" w:cs="Times New Roman"/>
          <w:sz w:val="24"/>
          <w:szCs w:val="24"/>
          <w:lang w:val="en-US"/>
        </w:rPr>
        <w:t xml:space="preserve"> &amp; </w:t>
      </w:r>
      <w:proofErr w:type="spellStart"/>
      <w:r w:rsidRPr="001D0AEE">
        <w:rPr>
          <w:rFonts w:ascii="Times New Roman" w:hAnsi="Times New Roman" w:cs="Times New Roman"/>
          <w:sz w:val="24"/>
          <w:szCs w:val="24"/>
          <w:lang w:val="en-US"/>
        </w:rPr>
        <w:t>Bursens</w:t>
      </w:r>
      <w:proofErr w:type="spellEnd"/>
      <w:r w:rsidRPr="001D0AEE">
        <w:rPr>
          <w:rFonts w:ascii="Times New Roman" w:hAnsi="Times New Roman" w:cs="Times New Roman"/>
          <w:sz w:val="24"/>
          <w:szCs w:val="24"/>
          <w:lang w:val="en-US"/>
        </w:rPr>
        <w:t xml:space="preserve">, 2005; </w:t>
      </w:r>
      <w:proofErr w:type="spellStart"/>
      <w:r w:rsidRPr="001D0AEE">
        <w:rPr>
          <w:rFonts w:ascii="Times New Roman" w:hAnsi="Times New Roman" w:cs="Times New Roman"/>
          <w:sz w:val="24"/>
          <w:szCs w:val="24"/>
          <w:lang w:val="en-US"/>
        </w:rPr>
        <w:t>Beyers</w:t>
      </w:r>
      <w:proofErr w:type="spellEnd"/>
      <w:r w:rsidRPr="001D0AEE">
        <w:rPr>
          <w:rFonts w:ascii="Times New Roman" w:hAnsi="Times New Roman" w:cs="Times New Roman"/>
          <w:sz w:val="24"/>
          <w:szCs w:val="24"/>
          <w:lang w:val="en-US"/>
        </w:rPr>
        <w:t xml:space="preserve"> &amp; </w:t>
      </w:r>
      <w:proofErr w:type="spellStart"/>
      <w:r w:rsidRPr="001D0AEE">
        <w:rPr>
          <w:rFonts w:ascii="Times New Roman" w:hAnsi="Times New Roman" w:cs="Times New Roman"/>
          <w:sz w:val="24"/>
          <w:szCs w:val="24"/>
          <w:lang w:val="en-US"/>
        </w:rPr>
        <w:t>Bursens</w:t>
      </w:r>
      <w:proofErr w:type="spellEnd"/>
      <w:r w:rsidRPr="001D0AEE">
        <w:rPr>
          <w:rFonts w:ascii="Times New Roman" w:hAnsi="Times New Roman" w:cs="Times New Roman"/>
          <w:sz w:val="24"/>
          <w:szCs w:val="24"/>
          <w:lang w:val="en-US"/>
        </w:rPr>
        <w:t>, 2006). As a consequence of the ongoing federalization process  in Belgium, communities and regions have, however, gained a bigger say in European affairs. Most important in this regard have been the third state reform in 1989 where the ‘</w:t>
      </w:r>
      <w:r w:rsidRPr="001D0AEE">
        <w:rPr>
          <w:rFonts w:ascii="Times New Roman" w:hAnsi="Times New Roman" w:cs="Times New Roman"/>
          <w:i/>
          <w:sz w:val="24"/>
          <w:szCs w:val="24"/>
          <w:lang w:val="en-US"/>
        </w:rPr>
        <w:t xml:space="preserve">in </w:t>
      </w:r>
      <w:proofErr w:type="spellStart"/>
      <w:r w:rsidRPr="001D0AEE">
        <w:rPr>
          <w:rFonts w:ascii="Times New Roman" w:hAnsi="Times New Roman" w:cs="Times New Roman"/>
          <w:i/>
          <w:sz w:val="24"/>
          <w:szCs w:val="24"/>
          <w:lang w:val="en-US"/>
        </w:rPr>
        <w:t>foro</w:t>
      </w:r>
      <w:proofErr w:type="spellEnd"/>
      <w:r w:rsidRPr="001D0AEE">
        <w:rPr>
          <w:rFonts w:ascii="Times New Roman" w:hAnsi="Times New Roman" w:cs="Times New Roman"/>
          <w:i/>
          <w:sz w:val="24"/>
          <w:szCs w:val="24"/>
          <w:lang w:val="en-US"/>
        </w:rPr>
        <w:t xml:space="preserve"> </w:t>
      </w:r>
      <w:proofErr w:type="spellStart"/>
      <w:r w:rsidRPr="001D0AEE">
        <w:rPr>
          <w:rFonts w:ascii="Times New Roman" w:hAnsi="Times New Roman" w:cs="Times New Roman"/>
          <w:i/>
          <w:sz w:val="24"/>
          <w:szCs w:val="24"/>
          <w:lang w:val="en-US"/>
        </w:rPr>
        <w:t>interno</w:t>
      </w:r>
      <w:proofErr w:type="spellEnd"/>
      <w:r w:rsidRPr="001D0AEE">
        <w:rPr>
          <w:rFonts w:ascii="Times New Roman" w:hAnsi="Times New Roman" w:cs="Times New Roman"/>
          <w:i/>
          <w:sz w:val="24"/>
          <w:szCs w:val="24"/>
          <w:lang w:val="en-US"/>
        </w:rPr>
        <w:t xml:space="preserve">, in </w:t>
      </w:r>
      <w:proofErr w:type="spellStart"/>
      <w:r w:rsidRPr="001D0AEE">
        <w:rPr>
          <w:rFonts w:ascii="Times New Roman" w:hAnsi="Times New Roman" w:cs="Times New Roman"/>
          <w:i/>
          <w:sz w:val="24"/>
          <w:szCs w:val="24"/>
          <w:lang w:val="en-US"/>
        </w:rPr>
        <w:t>foro</w:t>
      </w:r>
      <w:proofErr w:type="spellEnd"/>
      <w:r w:rsidRPr="001D0AEE">
        <w:rPr>
          <w:rFonts w:ascii="Times New Roman" w:hAnsi="Times New Roman" w:cs="Times New Roman"/>
          <w:i/>
          <w:sz w:val="24"/>
          <w:szCs w:val="24"/>
          <w:lang w:val="en-US"/>
        </w:rPr>
        <w:t xml:space="preserve"> </w:t>
      </w:r>
      <w:proofErr w:type="spellStart"/>
      <w:r w:rsidRPr="001D0AEE">
        <w:rPr>
          <w:rFonts w:ascii="Times New Roman" w:hAnsi="Times New Roman" w:cs="Times New Roman"/>
          <w:i/>
          <w:sz w:val="24"/>
          <w:szCs w:val="24"/>
          <w:lang w:val="en-US"/>
        </w:rPr>
        <w:t>externo</w:t>
      </w:r>
      <w:proofErr w:type="spellEnd"/>
      <w:r w:rsidRPr="001D0AEE">
        <w:rPr>
          <w:rFonts w:ascii="Times New Roman" w:hAnsi="Times New Roman" w:cs="Times New Roman"/>
          <w:i/>
          <w:sz w:val="24"/>
          <w:szCs w:val="24"/>
          <w:lang w:val="en-US"/>
        </w:rPr>
        <w:t>’</w:t>
      </w:r>
      <w:r w:rsidRPr="001D0AEE">
        <w:rPr>
          <w:rFonts w:ascii="Times New Roman" w:hAnsi="Times New Roman" w:cs="Times New Roman"/>
          <w:sz w:val="24"/>
          <w:szCs w:val="24"/>
          <w:lang w:val="en-US"/>
        </w:rPr>
        <w:t xml:space="preserve"> principle was introduced and the fourth state reform in 1993 where Belgium became a complete federal state. This unique principle gives communities and regions the responsibility for the policy-making process of international legislation if they also hold responsibility for the policy on domestic level (</w:t>
      </w:r>
      <w:proofErr w:type="spellStart"/>
      <w:r w:rsidRPr="001D0AEE">
        <w:rPr>
          <w:rFonts w:ascii="Times New Roman" w:hAnsi="Times New Roman" w:cs="Times New Roman"/>
          <w:sz w:val="24"/>
          <w:szCs w:val="24"/>
          <w:lang w:val="en-US"/>
        </w:rPr>
        <w:t>Beyers</w:t>
      </w:r>
      <w:proofErr w:type="spellEnd"/>
      <w:r w:rsidRPr="001D0AEE">
        <w:rPr>
          <w:rFonts w:ascii="Times New Roman" w:hAnsi="Times New Roman" w:cs="Times New Roman"/>
          <w:sz w:val="24"/>
          <w:szCs w:val="24"/>
          <w:lang w:val="en-US"/>
        </w:rPr>
        <w:t xml:space="preserve"> &amp; </w:t>
      </w:r>
      <w:proofErr w:type="spellStart"/>
      <w:r w:rsidRPr="001D0AEE">
        <w:rPr>
          <w:rFonts w:ascii="Times New Roman" w:hAnsi="Times New Roman" w:cs="Times New Roman"/>
          <w:sz w:val="24"/>
          <w:szCs w:val="24"/>
          <w:lang w:val="en-US"/>
        </w:rPr>
        <w:t>Bursens</w:t>
      </w:r>
      <w:proofErr w:type="spellEnd"/>
      <w:r w:rsidRPr="001D0AEE">
        <w:rPr>
          <w:rFonts w:ascii="Times New Roman" w:hAnsi="Times New Roman" w:cs="Times New Roman"/>
          <w:sz w:val="24"/>
          <w:szCs w:val="24"/>
          <w:lang w:val="en-US"/>
        </w:rPr>
        <w:t>, 2006). The state reform in 1993 made it necessary that the cooperation between federal and federated level was well-organized. Therefore, the Cooperation Agreement was signed in 1994, and since then, decentral governments in Belgium have been involved in EU decision-making and are consulted on almost all policy issues (Ibid, 2006). All forms of coordination in Belgium are characterized by cooperative behavior between the federal government and the federated entities. With the last state reform in 2014 more competencies were handed over from the federal government to the decentral government, such as labor policy and agriculture policy (</w:t>
      </w:r>
      <w:proofErr w:type="spellStart"/>
      <w:r w:rsidRPr="001D0AEE">
        <w:rPr>
          <w:rFonts w:ascii="Times New Roman" w:hAnsi="Times New Roman" w:cs="Times New Roman"/>
          <w:sz w:val="24"/>
          <w:szCs w:val="24"/>
          <w:lang w:val="en-US"/>
        </w:rPr>
        <w:t>Vlaamse</w:t>
      </w:r>
      <w:proofErr w:type="spellEnd"/>
      <w:r w:rsidRPr="001D0AEE">
        <w:rPr>
          <w:rFonts w:ascii="Times New Roman" w:hAnsi="Times New Roman" w:cs="Times New Roman"/>
          <w:sz w:val="24"/>
          <w:szCs w:val="24"/>
          <w:lang w:val="en-US"/>
        </w:rPr>
        <w:t xml:space="preserve"> </w:t>
      </w:r>
      <w:proofErr w:type="spellStart"/>
      <w:r w:rsidRPr="001D0AEE">
        <w:rPr>
          <w:rFonts w:ascii="Times New Roman" w:hAnsi="Times New Roman" w:cs="Times New Roman"/>
          <w:sz w:val="24"/>
          <w:szCs w:val="24"/>
          <w:lang w:val="en-US"/>
        </w:rPr>
        <w:t>Overheid</w:t>
      </w:r>
      <w:proofErr w:type="spellEnd"/>
      <w:r w:rsidRPr="001D0AEE">
        <w:rPr>
          <w:rFonts w:ascii="Times New Roman" w:hAnsi="Times New Roman" w:cs="Times New Roman"/>
          <w:sz w:val="24"/>
          <w:szCs w:val="24"/>
          <w:lang w:val="en-US"/>
        </w:rPr>
        <w:t>, 2016). In essence, this does, however, not change anything in the role of decentral governments in Belgium. The ‘</w:t>
      </w:r>
      <w:r w:rsidRPr="001D0AEE">
        <w:rPr>
          <w:rFonts w:ascii="Times New Roman" w:hAnsi="Times New Roman" w:cs="Times New Roman"/>
          <w:i/>
          <w:sz w:val="24"/>
          <w:szCs w:val="24"/>
          <w:lang w:val="en-US"/>
        </w:rPr>
        <w:t xml:space="preserve">in </w:t>
      </w:r>
      <w:proofErr w:type="spellStart"/>
      <w:r w:rsidRPr="001D0AEE">
        <w:rPr>
          <w:rFonts w:ascii="Times New Roman" w:hAnsi="Times New Roman" w:cs="Times New Roman"/>
          <w:i/>
          <w:sz w:val="24"/>
          <w:szCs w:val="24"/>
          <w:lang w:val="en-US"/>
        </w:rPr>
        <w:t>foro</w:t>
      </w:r>
      <w:proofErr w:type="spellEnd"/>
      <w:r w:rsidRPr="001D0AEE">
        <w:rPr>
          <w:rFonts w:ascii="Times New Roman" w:hAnsi="Times New Roman" w:cs="Times New Roman"/>
          <w:i/>
          <w:sz w:val="24"/>
          <w:szCs w:val="24"/>
          <w:lang w:val="en-US"/>
        </w:rPr>
        <w:t xml:space="preserve"> </w:t>
      </w:r>
      <w:proofErr w:type="spellStart"/>
      <w:r w:rsidRPr="001D0AEE">
        <w:rPr>
          <w:rFonts w:ascii="Times New Roman" w:hAnsi="Times New Roman" w:cs="Times New Roman"/>
          <w:i/>
          <w:sz w:val="24"/>
          <w:szCs w:val="24"/>
          <w:lang w:val="en-US"/>
        </w:rPr>
        <w:t>interno</w:t>
      </w:r>
      <w:proofErr w:type="spellEnd"/>
      <w:r w:rsidRPr="001D0AEE">
        <w:rPr>
          <w:rFonts w:ascii="Times New Roman" w:hAnsi="Times New Roman" w:cs="Times New Roman"/>
          <w:i/>
          <w:sz w:val="24"/>
          <w:szCs w:val="24"/>
          <w:lang w:val="en-US"/>
        </w:rPr>
        <w:t xml:space="preserve">, in </w:t>
      </w:r>
      <w:proofErr w:type="spellStart"/>
      <w:r w:rsidRPr="001D0AEE">
        <w:rPr>
          <w:rFonts w:ascii="Times New Roman" w:hAnsi="Times New Roman" w:cs="Times New Roman"/>
          <w:i/>
          <w:sz w:val="24"/>
          <w:szCs w:val="24"/>
          <w:lang w:val="en-US"/>
        </w:rPr>
        <w:t>foro</w:t>
      </w:r>
      <w:proofErr w:type="spellEnd"/>
      <w:r w:rsidRPr="001D0AEE">
        <w:rPr>
          <w:rFonts w:ascii="Times New Roman" w:hAnsi="Times New Roman" w:cs="Times New Roman"/>
          <w:i/>
          <w:sz w:val="24"/>
          <w:szCs w:val="24"/>
          <w:lang w:val="en-US"/>
        </w:rPr>
        <w:t xml:space="preserve"> </w:t>
      </w:r>
      <w:proofErr w:type="spellStart"/>
      <w:r w:rsidRPr="001D0AEE">
        <w:rPr>
          <w:rFonts w:ascii="Times New Roman" w:hAnsi="Times New Roman" w:cs="Times New Roman"/>
          <w:i/>
          <w:sz w:val="24"/>
          <w:szCs w:val="24"/>
          <w:lang w:val="en-US"/>
        </w:rPr>
        <w:t>externo</w:t>
      </w:r>
      <w:proofErr w:type="spellEnd"/>
      <w:r w:rsidRPr="001D0AEE">
        <w:rPr>
          <w:rFonts w:ascii="Times New Roman" w:hAnsi="Times New Roman" w:cs="Times New Roman"/>
          <w:i/>
          <w:sz w:val="24"/>
          <w:szCs w:val="24"/>
          <w:lang w:val="en-US"/>
        </w:rPr>
        <w:t>’</w:t>
      </w:r>
      <w:r w:rsidRPr="001D0AEE">
        <w:rPr>
          <w:rFonts w:ascii="Times New Roman" w:hAnsi="Times New Roman" w:cs="Times New Roman"/>
          <w:sz w:val="24"/>
          <w:szCs w:val="24"/>
          <w:lang w:val="en-US"/>
        </w:rPr>
        <w:t xml:space="preserve"> principle was established with the signing of the Cooperation Agreement in 1994 and has not changed ever since. Only when more competencies are moved from the federal level to the communities and regions, the power decentral governments have in EU affairs becomes bigger, due to this principle.</w:t>
      </w:r>
    </w:p>
    <w:p w:rsidR="009B5887" w:rsidRPr="001D0AEE" w:rsidRDefault="009B5887" w:rsidP="009B5887">
      <w:pPr>
        <w:spacing w:after="0" w:line="360" w:lineRule="auto"/>
        <w:rPr>
          <w:rFonts w:ascii="Times New Roman" w:hAnsi="Times New Roman" w:cs="Times New Roman"/>
          <w:sz w:val="24"/>
          <w:szCs w:val="24"/>
          <w:highlight w:val="yellow"/>
          <w:lang w:val="en-US"/>
        </w:rPr>
      </w:pPr>
    </w:p>
    <w:p w:rsidR="009B5887" w:rsidRPr="00701DD1" w:rsidRDefault="009B5887" w:rsidP="009B5887">
      <w:pPr>
        <w:pStyle w:val="Lijstalinea"/>
        <w:numPr>
          <w:ilvl w:val="0"/>
          <w:numId w:val="18"/>
        </w:numPr>
        <w:spacing w:after="0" w:line="360" w:lineRule="auto"/>
        <w:rPr>
          <w:rFonts w:ascii="Times New Roman" w:hAnsi="Times New Roman" w:cs="Times New Roman"/>
          <w:i/>
          <w:sz w:val="24"/>
          <w:szCs w:val="24"/>
          <w:lang w:val="en-US"/>
        </w:rPr>
      </w:pPr>
      <w:r w:rsidRPr="00701DD1">
        <w:rPr>
          <w:rFonts w:ascii="Times New Roman" w:hAnsi="Times New Roman" w:cs="Times New Roman"/>
          <w:i/>
          <w:sz w:val="24"/>
          <w:szCs w:val="24"/>
          <w:lang w:val="en-US"/>
        </w:rPr>
        <w:t>Which factors could explain the changes and differences in the role of subnational governments in European decision-making processes of the Netherlands and Belgium over time, and to what extent can this be explained by constitutional factors?</w:t>
      </w:r>
    </w:p>
    <w:p w:rsidR="009B5887" w:rsidRPr="00AC33F6" w:rsidRDefault="009B5887" w:rsidP="009B5887">
      <w:pPr>
        <w:spacing w:after="0" w:line="360" w:lineRule="auto"/>
        <w:rPr>
          <w:rFonts w:ascii="Times New Roman" w:hAnsi="Times New Roman" w:cs="Times New Roman"/>
          <w:sz w:val="24"/>
          <w:szCs w:val="24"/>
          <w:lang w:val="en-US"/>
        </w:rPr>
      </w:pPr>
      <w:r w:rsidRPr="00AC33F6">
        <w:rPr>
          <w:rFonts w:ascii="Times New Roman" w:hAnsi="Times New Roman" w:cs="Times New Roman"/>
          <w:sz w:val="24"/>
          <w:szCs w:val="24"/>
          <w:lang w:val="en-US"/>
        </w:rPr>
        <w:t xml:space="preserve">The factors that have been taken into account in this research do explain differences in the way decentral governments in the Netherlands and Belgium are involved in European </w:t>
      </w:r>
      <w:r w:rsidRPr="00AC33F6">
        <w:rPr>
          <w:rFonts w:ascii="Times New Roman" w:hAnsi="Times New Roman" w:cs="Times New Roman"/>
          <w:sz w:val="24"/>
          <w:szCs w:val="24"/>
          <w:lang w:val="en-US"/>
        </w:rPr>
        <w:lastRenderedPageBreak/>
        <w:t>decision-making. Most important in this regard is difference in territorial structure in both countries. In the Netherlands, the territorial structure has always limited the room for maneuver for decentral government in both domestic and foreign affairs. The central government has always been the main actor in most policy areas. Since 1982 the central government has given priority to the decentralization of tasks. This resulted in growing competencies and tasks for decentral governments and due to this development they demanded for a bigger say in decision-making. This was also the case for decision-making on the European level.  In the last years agreements between the central and decentral governments have been signed, wherein decentral governments become an equal partner of the central government in negotiations. So, although decentral governments in the Netherlands still operate mainly via co-governance with the central government, the way of policymaking in the Netherlands has changed. There is an interaction between the growing influence of decentral government and the European decision-making process, because the more influence decentral governments have on the European level, the bigger their influence in the Netherlands will be.</w:t>
      </w:r>
    </w:p>
    <w:p w:rsidR="009B5887" w:rsidRDefault="009B5887" w:rsidP="009B5887">
      <w:pPr>
        <w:spacing w:after="0" w:line="360" w:lineRule="auto"/>
        <w:rPr>
          <w:rFonts w:ascii="Times New Roman" w:hAnsi="Times New Roman" w:cs="Times New Roman"/>
          <w:sz w:val="24"/>
          <w:szCs w:val="24"/>
          <w:lang w:val="en-US"/>
        </w:rPr>
      </w:pPr>
      <w:r w:rsidRPr="00AC33F6">
        <w:rPr>
          <w:rFonts w:ascii="Times New Roman" w:hAnsi="Times New Roman" w:cs="Times New Roman"/>
          <w:sz w:val="24"/>
          <w:szCs w:val="24"/>
          <w:lang w:val="en-US"/>
        </w:rPr>
        <w:tab/>
        <w:t>The salience of EU issues</w:t>
      </w:r>
      <w:r>
        <w:rPr>
          <w:rFonts w:ascii="Times New Roman" w:hAnsi="Times New Roman" w:cs="Times New Roman"/>
          <w:sz w:val="24"/>
          <w:szCs w:val="24"/>
          <w:lang w:val="en-US"/>
        </w:rPr>
        <w:t xml:space="preserve"> in Dutch media, the political agenda and scientific research</w:t>
      </w:r>
      <w:r w:rsidRPr="00AC33F6">
        <w:rPr>
          <w:rFonts w:ascii="Times New Roman" w:hAnsi="Times New Roman" w:cs="Times New Roman"/>
          <w:sz w:val="24"/>
          <w:szCs w:val="24"/>
          <w:lang w:val="en-US"/>
        </w:rPr>
        <w:t xml:space="preserve"> has </w:t>
      </w:r>
      <w:r>
        <w:rPr>
          <w:rFonts w:ascii="Times New Roman" w:hAnsi="Times New Roman" w:cs="Times New Roman"/>
          <w:sz w:val="24"/>
          <w:szCs w:val="24"/>
          <w:lang w:val="en-US"/>
        </w:rPr>
        <w:t>increased over the years. Dutch citizens have become more sceptic on the European Union and its functioning. Both regional and national newspapers, therefore, give more attention to decisions made in Brussels and how they influence Dutch politics and the Netherlands as a member state. Yet, the salience of EU issues can mostly be measured on national level and it is not clear what the influence of decentral actors in this regard is.</w:t>
      </w:r>
    </w:p>
    <w:p w:rsidR="009B5887" w:rsidRDefault="009B5887" w:rsidP="009B5887">
      <w:pPr>
        <w:spacing w:after="0" w:line="360" w:lineRule="auto"/>
        <w:rPr>
          <w:rFonts w:ascii="Times New Roman" w:hAnsi="Times New Roman" w:cs="Times New Roman"/>
          <w:sz w:val="24"/>
          <w:szCs w:val="24"/>
          <w:lang w:val="en-US"/>
        </w:rPr>
      </w:pPr>
    </w:p>
    <w:p w:rsidR="009B5887" w:rsidRPr="002E7E4A" w:rsidRDefault="009B5887" w:rsidP="009B5887">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Very important in Belgian coordination of EU policy is the Cooperation Agreement of 1994. As there are huge cleavages in Belgian politics and society, it is important that all actors know the rules and regulation ( </w:t>
      </w:r>
      <w:proofErr w:type="spellStart"/>
      <w:r>
        <w:rPr>
          <w:rFonts w:ascii="Times New Roman" w:hAnsi="Times New Roman" w:cs="Times New Roman"/>
          <w:sz w:val="24"/>
          <w:szCs w:val="24"/>
          <w:lang w:val="en-US"/>
        </w:rPr>
        <w:t>mr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xml:space="preserve">, 2017). One of the defining cleavages is the ethnolinguistic cleavage (Ibid, 2017). One of the most important reasons for starting the federalization process has been that the Christian Democratic Party in the Dutch-speaking north and the Socialist Party in the French-speaking south wanted to remain as much power as they could, and in order to contain the conflict, removing some competencies from the central governments seemed a good way to do this (Ibid, 2017). </w:t>
      </w:r>
    </w:p>
    <w:p w:rsidR="009B5887" w:rsidRDefault="009B5887" w:rsidP="009B5887">
      <w:pPr>
        <w:spacing w:after="0" w:line="360" w:lineRule="auto"/>
        <w:ind w:firstLine="360"/>
        <w:rPr>
          <w:rFonts w:ascii="Times New Roman" w:hAnsi="Times New Roman" w:cs="Times New Roman"/>
          <w:sz w:val="24"/>
          <w:szCs w:val="24"/>
          <w:lang w:val="en-US"/>
        </w:rPr>
      </w:pPr>
      <w:r>
        <w:rPr>
          <w:rFonts w:ascii="Times New Roman" w:hAnsi="Times New Roman" w:cs="Times New Roman"/>
          <w:sz w:val="24"/>
          <w:szCs w:val="24"/>
          <w:lang w:val="en-US"/>
        </w:rPr>
        <w:t>Another reason for the freedom that regions and communities have gained in EU decision-making is the salience of EU issues. For a long time already, every political party in Belgium is convinced that further European integration was a good thing (</w:t>
      </w:r>
      <w:proofErr w:type="spellStart"/>
      <w:r>
        <w:rPr>
          <w:rFonts w:ascii="Times New Roman" w:hAnsi="Times New Roman" w:cs="Times New Roman"/>
          <w:sz w:val="24"/>
          <w:szCs w:val="24"/>
          <w:lang w:val="en-US"/>
        </w:rPr>
        <w:t>Devuyst</w:t>
      </w:r>
      <w:proofErr w:type="spellEnd"/>
      <w:r>
        <w:rPr>
          <w:rFonts w:ascii="Times New Roman" w:hAnsi="Times New Roman" w:cs="Times New Roman"/>
          <w:sz w:val="24"/>
          <w:szCs w:val="24"/>
          <w:lang w:val="en-US"/>
        </w:rPr>
        <w:t xml:space="preserve">, 2014). Also, the Belgian public opinion is positive about European integration and a solid 65% of the Belgian </w:t>
      </w:r>
      <w:r>
        <w:rPr>
          <w:rFonts w:ascii="Times New Roman" w:hAnsi="Times New Roman" w:cs="Times New Roman"/>
          <w:sz w:val="24"/>
          <w:szCs w:val="24"/>
          <w:lang w:val="en-US"/>
        </w:rPr>
        <w:lastRenderedPageBreak/>
        <w:t>population things that the country is doing well inside the European Union (Eurobarometer, 2015). There is a vicious circle in Belgian politics between political parties and public opinion, as political parties are not interested in European affairs that much and therefore do not debate it (</w:t>
      </w:r>
      <w:proofErr w:type="spellStart"/>
      <w:r>
        <w:rPr>
          <w:rFonts w:ascii="Times New Roman" w:hAnsi="Times New Roman" w:cs="Times New Roman"/>
          <w:sz w:val="24"/>
          <w:szCs w:val="24"/>
          <w:lang w:val="en-US"/>
        </w:rPr>
        <w:t>Beyers</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Bursens</w:t>
      </w:r>
      <w:proofErr w:type="spellEnd"/>
      <w:r>
        <w:rPr>
          <w:rFonts w:ascii="Times New Roman" w:hAnsi="Times New Roman" w:cs="Times New Roman"/>
          <w:sz w:val="24"/>
          <w:szCs w:val="24"/>
          <w:lang w:val="en-US"/>
        </w:rPr>
        <w:t>, 2006). On the other hand, the Belgian citizens have no interest in Europe because there are little societal choices that can be made (Ibid, 2006).</w:t>
      </w:r>
    </w:p>
    <w:p w:rsidR="009B5887" w:rsidRDefault="009B5887" w:rsidP="009B5887">
      <w:pPr>
        <w:spacing w:after="0" w:line="360" w:lineRule="auto"/>
        <w:rPr>
          <w:rFonts w:ascii="Times New Roman" w:hAnsi="Times New Roman" w:cs="Times New Roman"/>
          <w:sz w:val="24"/>
          <w:szCs w:val="24"/>
          <w:lang w:val="en-US"/>
        </w:rPr>
      </w:pPr>
    </w:p>
    <w:p w:rsidR="009B5887" w:rsidRPr="00F6772E" w:rsidRDefault="009B5887" w:rsidP="009B5887">
      <w:pPr>
        <w:spacing w:after="0" w:line="360" w:lineRule="auto"/>
        <w:rPr>
          <w:rFonts w:ascii="Times New Roman" w:hAnsi="Times New Roman" w:cs="Times New Roman"/>
          <w:sz w:val="24"/>
          <w:szCs w:val="24"/>
          <w:lang w:val="en-US"/>
        </w:rPr>
      </w:pPr>
      <w:r w:rsidRPr="00F6772E">
        <w:rPr>
          <w:rFonts w:ascii="Times New Roman" w:hAnsi="Times New Roman" w:cs="Times New Roman"/>
          <w:sz w:val="24"/>
          <w:szCs w:val="24"/>
          <w:lang w:val="en-US"/>
        </w:rPr>
        <w:t>So, the central research question in this study has been to what extent subnational authorities are involved in European decision-making processes via the coordination mechanism of the national governments of the and Belgium, how this has changed over time and how these changes could be explained.</w:t>
      </w:r>
    </w:p>
    <w:p w:rsidR="009B5887" w:rsidRPr="00F6772E" w:rsidRDefault="009B5887" w:rsidP="009B5887">
      <w:pPr>
        <w:spacing w:after="0" w:line="360" w:lineRule="auto"/>
        <w:rPr>
          <w:rFonts w:ascii="Times New Roman" w:hAnsi="Times New Roman" w:cs="Times New Roman"/>
          <w:sz w:val="24"/>
          <w:szCs w:val="24"/>
          <w:lang w:val="en-US"/>
        </w:rPr>
      </w:pPr>
      <w:r w:rsidRPr="00F6772E">
        <w:rPr>
          <w:rFonts w:ascii="Times New Roman" w:hAnsi="Times New Roman" w:cs="Times New Roman"/>
          <w:sz w:val="24"/>
          <w:szCs w:val="24"/>
          <w:lang w:val="en-US"/>
        </w:rPr>
        <w:tab/>
        <w:t>Both in the Netherlands and Belgium decentral governments have gained more influence in European decision-making. The coordination mechanisms have adapted to the participation of decentral actors in European decision-making. In Belgium, this has been the consequence of several state reforms – and most importantly the third one in 1993 – where the federated communities and regions gained power in international and European affairs.</w:t>
      </w:r>
    </w:p>
    <w:p w:rsidR="009B5887" w:rsidRPr="00F6772E" w:rsidRDefault="009B5887" w:rsidP="009B5887">
      <w:pPr>
        <w:spacing w:after="0" w:line="360" w:lineRule="auto"/>
        <w:rPr>
          <w:rFonts w:ascii="Times New Roman" w:hAnsi="Times New Roman" w:cs="Times New Roman"/>
          <w:sz w:val="24"/>
          <w:szCs w:val="24"/>
          <w:lang w:val="en-US"/>
        </w:rPr>
      </w:pPr>
      <w:r w:rsidRPr="00F6772E">
        <w:rPr>
          <w:rFonts w:ascii="Times New Roman" w:hAnsi="Times New Roman" w:cs="Times New Roman"/>
          <w:sz w:val="24"/>
          <w:szCs w:val="24"/>
          <w:lang w:val="en-US"/>
        </w:rPr>
        <w:tab/>
        <w:t xml:space="preserve">In the Netherlands, the process of involving municipalities and provinces in European decision-making was a more gradual process, and is still evolving. </w:t>
      </w:r>
    </w:p>
    <w:p w:rsidR="009B5887" w:rsidRPr="00F6772E" w:rsidRDefault="009B5887" w:rsidP="009B5887">
      <w:pPr>
        <w:spacing w:after="0" w:line="360" w:lineRule="auto"/>
        <w:rPr>
          <w:rFonts w:ascii="Times New Roman" w:hAnsi="Times New Roman" w:cs="Times New Roman"/>
          <w:sz w:val="24"/>
          <w:szCs w:val="24"/>
          <w:lang w:val="en-US"/>
        </w:rPr>
      </w:pPr>
      <w:r w:rsidRPr="00F6772E">
        <w:rPr>
          <w:rFonts w:ascii="Times New Roman" w:hAnsi="Times New Roman" w:cs="Times New Roman"/>
          <w:sz w:val="24"/>
          <w:szCs w:val="24"/>
          <w:lang w:val="en-US"/>
        </w:rPr>
        <w:tab/>
        <w:t>Fundamentally, the involvement of decentral governments in the Belgian coordination mechanism has not changed for more than 20 years. Due to the fact that more competencies have been handed over to the communities and regions, they have gained a bigger say in European affairs. The territorial structure of Belgium is then decisive in the extent to which Belgian subnational authorities are involved in EU decision-making, and this has to do with the huge ethno-linguistic cleavage that still exists in Belgian society.</w:t>
      </w:r>
    </w:p>
    <w:p w:rsidR="009B5887" w:rsidRPr="00F6772E" w:rsidRDefault="009B5887" w:rsidP="009B5887">
      <w:pPr>
        <w:spacing w:after="0" w:line="360" w:lineRule="auto"/>
        <w:rPr>
          <w:rFonts w:ascii="Times New Roman" w:hAnsi="Times New Roman" w:cs="Times New Roman"/>
          <w:sz w:val="24"/>
          <w:szCs w:val="24"/>
          <w:lang w:val="en-US"/>
        </w:rPr>
      </w:pPr>
      <w:r w:rsidRPr="00F6772E">
        <w:rPr>
          <w:rFonts w:ascii="Times New Roman" w:hAnsi="Times New Roman" w:cs="Times New Roman"/>
          <w:sz w:val="24"/>
          <w:szCs w:val="24"/>
          <w:lang w:val="en-US"/>
        </w:rPr>
        <w:tab/>
        <w:t>As the national government of the Netherlands also focuses on decentralization and more self-governance for decentral governments, it could very much be the case that decentral governments will gain more power in the years to come. But as the Netherlands is a decentralized unitary state and not a federal state like Belgium, the power of the provinces and municipalities in the Netherlands will remain limited in comparison.</w:t>
      </w:r>
    </w:p>
    <w:p w:rsidR="009B5887" w:rsidRPr="00F6772E" w:rsidRDefault="009B5887" w:rsidP="009B5887">
      <w:pPr>
        <w:spacing w:after="0" w:line="360" w:lineRule="auto"/>
        <w:rPr>
          <w:rFonts w:ascii="Times New Roman" w:hAnsi="Times New Roman" w:cs="Times New Roman"/>
          <w:sz w:val="24"/>
          <w:szCs w:val="24"/>
          <w:lang w:val="en-US"/>
        </w:rPr>
      </w:pPr>
      <w:r w:rsidRPr="00F6772E">
        <w:rPr>
          <w:rFonts w:ascii="Times New Roman" w:hAnsi="Times New Roman" w:cs="Times New Roman"/>
          <w:sz w:val="24"/>
          <w:szCs w:val="24"/>
          <w:lang w:val="en-US"/>
        </w:rPr>
        <w:t>Concluding, it can be said that differences between member states and their EU coordination mechanism are mostly determined by domestic political structures, but also by other institutional factors, such as the salience of EU issues.</w:t>
      </w:r>
    </w:p>
    <w:p w:rsidR="00836088" w:rsidRDefault="00836088" w:rsidP="002A7C99">
      <w:pPr>
        <w:spacing w:after="0" w:line="360" w:lineRule="auto"/>
        <w:rPr>
          <w:rFonts w:ascii="Times New Roman" w:hAnsi="Times New Roman" w:cs="Times New Roman"/>
          <w:sz w:val="20"/>
          <w:szCs w:val="20"/>
          <w:lang w:val="en-US" w:eastAsia="nl-NL"/>
        </w:rPr>
      </w:pPr>
    </w:p>
    <w:p w:rsidR="00BE74B6" w:rsidRDefault="00BE74B6" w:rsidP="002A7C99">
      <w:pPr>
        <w:spacing w:after="0" w:line="360" w:lineRule="auto"/>
        <w:rPr>
          <w:rFonts w:ascii="Times New Roman" w:hAnsi="Times New Roman" w:cs="Times New Roman"/>
          <w:sz w:val="20"/>
          <w:szCs w:val="20"/>
          <w:lang w:val="en-US" w:eastAsia="nl-NL"/>
        </w:rPr>
      </w:pPr>
    </w:p>
    <w:p w:rsidR="00BE74B6" w:rsidRDefault="00BE74B6" w:rsidP="002A7C99">
      <w:pPr>
        <w:spacing w:after="0" w:line="360" w:lineRule="auto"/>
        <w:rPr>
          <w:rFonts w:ascii="Times New Roman" w:hAnsi="Times New Roman" w:cs="Times New Roman"/>
          <w:sz w:val="20"/>
          <w:szCs w:val="20"/>
          <w:lang w:val="en-US" w:eastAsia="nl-NL"/>
        </w:rPr>
      </w:pPr>
    </w:p>
    <w:p w:rsidR="00BE74B6" w:rsidRPr="002C018F" w:rsidRDefault="00BE74B6" w:rsidP="00BE74B6">
      <w:pPr>
        <w:pStyle w:val="Kop2"/>
        <w:numPr>
          <w:ilvl w:val="1"/>
          <w:numId w:val="19"/>
        </w:numPr>
        <w:spacing w:before="0" w:line="360" w:lineRule="auto"/>
        <w:rPr>
          <w:rFonts w:ascii="Times New Roman" w:hAnsi="Times New Roman" w:cs="Times New Roman"/>
          <w:color w:val="auto"/>
          <w:lang w:val="en-US"/>
        </w:rPr>
      </w:pPr>
      <w:bookmarkStart w:id="125" w:name="_Toc474243758"/>
      <w:bookmarkStart w:id="126" w:name="_Toc474931491"/>
      <w:bookmarkStart w:id="127" w:name="_Toc480834021"/>
      <w:r>
        <w:rPr>
          <w:rFonts w:ascii="Times New Roman" w:hAnsi="Times New Roman" w:cs="Times New Roman"/>
          <w:color w:val="auto"/>
          <w:lang w:val="en-US"/>
        </w:rPr>
        <w:lastRenderedPageBreak/>
        <w:t>Re</w:t>
      </w:r>
      <w:r w:rsidRPr="002C018F">
        <w:rPr>
          <w:rFonts w:ascii="Times New Roman" w:hAnsi="Times New Roman" w:cs="Times New Roman"/>
          <w:color w:val="auto"/>
          <w:lang w:val="en-US"/>
        </w:rPr>
        <w:t>flection</w:t>
      </w:r>
      <w:bookmarkEnd w:id="125"/>
      <w:bookmarkEnd w:id="126"/>
      <w:bookmarkEnd w:id="127"/>
    </w:p>
    <w:p w:rsidR="00BE74B6" w:rsidRPr="0048302B" w:rsidRDefault="00BE74B6" w:rsidP="00BE74B6">
      <w:pPr>
        <w:spacing w:after="0" w:line="360" w:lineRule="auto"/>
        <w:rPr>
          <w:rFonts w:ascii="Times New Roman" w:hAnsi="Times New Roman" w:cs="Times New Roman"/>
          <w:sz w:val="24"/>
          <w:szCs w:val="24"/>
          <w:lang w:val="en-US"/>
        </w:rPr>
      </w:pPr>
      <w:r w:rsidRPr="0048302B">
        <w:rPr>
          <w:rFonts w:ascii="Times New Roman" w:hAnsi="Times New Roman" w:cs="Times New Roman"/>
          <w:sz w:val="24"/>
          <w:szCs w:val="24"/>
          <w:lang w:val="en-US"/>
        </w:rPr>
        <w:t>This study aimed to explain the differences in the extent to which subnational governments were involved in European decision-making</w:t>
      </w:r>
      <w:r>
        <w:rPr>
          <w:rFonts w:ascii="Times New Roman" w:hAnsi="Times New Roman" w:cs="Times New Roman"/>
          <w:sz w:val="24"/>
          <w:szCs w:val="24"/>
          <w:lang w:val="en-US"/>
        </w:rPr>
        <w:t xml:space="preserve"> and how this has changed over the years</w:t>
      </w:r>
      <w:r w:rsidRPr="0048302B">
        <w:rPr>
          <w:rFonts w:ascii="Times New Roman" w:hAnsi="Times New Roman" w:cs="Times New Roman"/>
          <w:sz w:val="24"/>
          <w:szCs w:val="24"/>
          <w:lang w:val="en-US"/>
        </w:rPr>
        <w:t>, by conducting an institutional analysis. This section is a reflection on the choices made in theory and methodology.</w:t>
      </w:r>
    </w:p>
    <w:p w:rsidR="00BE74B6" w:rsidRPr="0048302B" w:rsidRDefault="00BE74B6" w:rsidP="00BE74B6">
      <w:pPr>
        <w:spacing w:after="0" w:line="360" w:lineRule="auto"/>
        <w:rPr>
          <w:rFonts w:ascii="Times New Roman" w:hAnsi="Times New Roman" w:cs="Times New Roman"/>
          <w:sz w:val="24"/>
          <w:szCs w:val="24"/>
          <w:lang w:val="en-US"/>
        </w:rPr>
      </w:pPr>
      <w:r w:rsidRPr="0048302B">
        <w:rPr>
          <w:rFonts w:ascii="Times New Roman" w:hAnsi="Times New Roman" w:cs="Times New Roman"/>
          <w:sz w:val="24"/>
          <w:szCs w:val="24"/>
          <w:lang w:val="en-US"/>
        </w:rPr>
        <w:t>Coordination of EU policy in member states was a topic I had never heard about before starting writing this thesis. The effect of Europeanization was outlined earlier in the master's track, and the interest in the topic started there, but it has been a demanding process to guide this thesis in the right direction.</w:t>
      </w:r>
    </w:p>
    <w:p w:rsidR="00BE74B6" w:rsidRPr="0048302B" w:rsidRDefault="00BE74B6" w:rsidP="00BE74B6">
      <w:pPr>
        <w:spacing w:after="0" w:line="360" w:lineRule="auto"/>
        <w:rPr>
          <w:rFonts w:ascii="Times New Roman" w:hAnsi="Times New Roman" w:cs="Times New Roman"/>
          <w:sz w:val="24"/>
          <w:szCs w:val="24"/>
          <w:lang w:val="en-US"/>
        </w:rPr>
      </w:pPr>
      <w:r w:rsidRPr="0048302B">
        <w:rPr>
          <w:rFonts w:ascii="Times New Roman" w:hAnsi="Times New Roman" w:cs="Times New Roman"/>
          <w:sz w:val="24"/>
          <w:szCs w:val="24"/>
          <w:lang w:val="en-US"/>
        </w:rPr>
        <w:t xml:space="preserve">It has been challenging in the first place to find theories and the right factors that could explain the divergence in coordination mechanisms of member states, but in the end, especially the theory of </w:t>
      </w:r>
      <w:proofErr w:type="spellStart"/>
      <w:r w:rsidRPr="0048302B">
        <w:rPr>
          <w:rFonts w:ascii="Times New Roman" w:hAnsi="Times New Roman" w:cs="Times New Roman"/>
          <w:sz w:val="24"/>
          <w:szCs w:val="24"/>
          <w:lang w:val="en-US"/>
        </w:rPr>
        <w:t>Kassim</w:t>
      </w:r>
      <w:proofErr w:type="spellEnd"/>
      <w:r w:rsidRPr="0048302B">
        <w:rPr>
          <w:rFonts w:ascii="Times New Roman" w:hAnsi="Times New Roman" w:cs="Times New Roman"/>
          <w:sz w:val="24"/>
          <w:szCs w:val="24"/>
          <w:lang w:val="en-US"/>
        </w:rPr>
        <w:t xml:space="preserve"> (2003) on divergence in the coordination mechanism provided a good start for explaining differences in the mechanisms. Further research conducted by </w:t>
      </w:r>
      <w:proofErr w:type="spellStart"/>
      <w:r w:rsidRPr="0048302B">
        <w:rPr>
          <w:rFonts w:ascii="Times New Roman" w:hAnsi="Times New Roman" w:cs="Times New Roman"/>
          <w:sz w:val="24"/>
          <w:szCs w:val="24"/>
          <w:lang w:val="en-US"/>
        </w:rPr>
        <w:t>Gärtner</w:t>
      </w:r>
      <w:proofErr w:type="spellEnd"/>
      <w:r w:rsidRPr="0048302B">
        <w:rPr>
          <w:rFonts w:ascii="Times New Roman" w:hAnsi="Times New Roman" w:cs="Times New Roman"/>
          <w:sz w:val="24"/>
          <w:szCs w:val="24"/>
          <w:lang w:val="en-US"/>
        </w:rPr>
        <w:t xml:space="preserve"> et al. (2011) and </w:t>
      </w:r>
      <w:proofErr w:type="spellStart"/>
      <w:r w:rsidRPr="0048302B">
        <w:rPr>
          <w:rFonts w:ascii="Times New Roman" w:hAnsi="Times New Roman" w:cs="Times New Roman"/>
          <w:sz w:val="24"/>
          <w:szCs w:val="24"/>
          <w:lang w:val="en-US"/>
        </w:rPr>
        <w:t>Bursens</w:t>
      </w:r>
      <w:proofErr w:type="spellEnd"/>
      <w:r w:rsidRPr="0048302B">
        <w:rPr>
          <w:rFonts w:ascii="Times New Roman" w:hAnsi="Times New Roman" w:cs="Times New Roman"/>
          <w:sz w:val="24"/>
          <w:szCs w:val="24"/>
          <w:lang w:val="en-US"/>
        </w:rPr>
        <w:t xml:space="preserve">, </w:t>
      </w:r>
      <w:proofErr w:type="spellStart"/>
      <w:r w:rsidRPr="0048302B">
        <w:rPr>
          <w:rFonts w:ascii="Times New Roman" w:hAnsi="Times New Roman" w:cs="Times New Roman"/>
          <w:sz w:val="24"/>
          <w:szCs w:val="24"/>
          <w:lang w:val="en-US"/>
        </w:rPr>
        <w:t>Beyers</w:t>
      </w:r>
      <w:proofErr w:type="spellEnd"/>
      <w:r w:rsidRPr="0048302B">
        <w:rPr>
          <w:rFonts w:ascii="Times New Roman" w:hAnsi="Times New Roman" w:cs="Times New Roman"/>
          <w:sz w:val="24"/>
          <w:szCs w:val="24"/>
          <w:lang w:val="en-US"/>
        </w:rPr>
        <w:t xml:space="preserve"> &amp; </w:t>
      </w:r>
      <w:proofErr w:type="spellStart"/>
      <w:r w:rsidRPr="0048302B">
        <w:rPr>
          <w:rFonts w:ascii="Times New Roman" w:hAnsi="Times New Roman" w:cs="Times New Roman"/>
          <w:sz w:val="24"/>
          <w:szCs w:val="24"/>
          <w:lang w:val="en-US"/>
        </w:rPr>
        <w:t>Donas</w:t>
      </w:r>
      <w:proofErr w:type="spellEnd"/>
      <w:r w:rsidRPr="0048302B">
        <w:rPr>
          <w:rFonts w:ascii="Times New Roman" w:hAnsi="Times New Roman" w:cs="Times New Roman"/>
          <w:sz w:val="24"/>
          <w:szCs w:val="24"/>
          <w:lang w:val="en-US"/>
        </w:rPr>
        <w:t xml:space="preserve"> (2014) provided a good foundation for the analysis.</w:t>
      </w:r>
    </w:p>
    <w:p w:rsidR="00BE74B6" w:rsidRDefault="00BE74B6" w:rsidP="00BE74B6">
      <w:pPr>
        <w:spacing w:after="0" w:line="360" w:lineRule="auto"/>
        <w:rPr>
          <w:rFonts w:ascii="Times New Roman" w:hAnsi="Times New Roman" w:cs="Times New Roman"/>
          <w:sz w:val="24"/>
          <w:szCs w:val="24"/>
          <w:lang w:val="en-US"/>
        </w:rPr>
      </w:pPr>
      <w:r w:rsidRPr="0048302B">
        <w:rPr>
          <w:rFonts w:ascii="Times New Roman" w:hAnsi="Times New Roman" w:cs="Times New Roman"/>
          <w:sz w:val="24"/>
          <w:szCs w:val="24"/>
          <w:lang w:val="en-US"/>
        </w:rPr>
        <w:t>Limited research has been conducted on the divergence between the coordination mechanisms of member states, and if it is present, it mostly focuses on outlining extreme cases and not so much on explaining how differences come about. The operationalization used in this research is based on the findings of earlier research, but it was not always explained how the factors were measured. Several questions have been used to measure the coordination ambition of a member state, but there was no explanation why. Yet, as these questions could provide very useful information, I decided to use them still, but the distinction between several factors might be slightly unclear. Also, whereas the Belgian coordination system is very well documented, the Dutch system has not been extensively studied. This led to the use of older both primary and secondary literature, as more recent research was not always available. As several changes have been instituted, this is a weak point to this investigation.</w:t>
      </w:r>
    </w:p>
    <w:p w:rsidR="00BE74B6" w:rsidRPr="0048302B" w:rsidRDefault="00BE74B6" w:rsidP="00BE74B6">
      <w:pPr>
        <w:spacing w:after="0" w:line="360" w:lineRule="auto"/>
        <w:rPr>
          <w:rFonts w:ascii="Times New Roman" w:hAnsi="Times New Roman" w:cs="Times New Roman"/>
          <w:sz w:val="24"/>
          <w:szCs w:val="24"/>
          <w:lang w:val="en-US"/>
        </w:rPr>
      </w:pPr>
      <w:r w:rsidRPr="0048302B">
        <w:rPr>
          <w:rFonts w:ascii="Times New Roman" w:hAnsi="Times New Roman" w:cs="Times New Roman"/>
          <w:sz w:val="24"/>
          <w:szCs w:val="24"/>
          <w:lang w:val="en-US"/>
        </w:rPr>
        <w:t>The literature that was available also has its focus on national governments and how the coordination mechanism on the central level is organized. As this thesis had its focus on decentral governments, it sometimes was a challenging task to translate the used factors to decentral governments.</w:t>
      </w:r>
    </w:p>
    <w:p w:rsidR="00BE74B6" w:rsidRPr="0048302B" w:rsidRDefault="00BE74B6" w:rsidP="00BE74B6">
      <w:pPr>
        <w:spacing w:after="0" w:line="360" w:lineRule="auto"/>
        <w:rPr>
          <w:rFonts w:ascii="Times New Roman" w:hAnsi="Times New Roman" w:cs="Times New Roman"/>
          <w:sz w:val="24"/>
          <w:szCs w:val="24"/>
          <w:lang w:val="en-US"/>
        </w:rPr>
      </w:pPr>
      <w:r w:rsidRPr="0048302B">
        <w:rPr>
          <w:rFonts w:ascii="Times New Roman" w:hAnsi="Times New Roman" w:cs="Times New Roman"/>
          <w:sz w:val="24"/>
          <w:szCs w:val="24"/>
          <w:lang w:val="en-US"/>
        </w:rPr>
        <w:t xml:space="preserve">It was expected at first that the differences between the Netherlands and Belgium would be bigger, due to the differences in territorial structure and the different roles that decentral governments play in domestic politics in the Netherlands and Belgium. This was not proven to be true. Despite the federated character of the Belgian state and the intergovernmental </w:t>
      </w:r>
      <w:r w:rsidRPr="0048302B">
        <w:rPr>
          <w:rFonts w:ascii="Times New Roman" w:hAnsi="Times New Roman" w:cs="Times New Roman"/>
          <w:sz w:val="24"/>
          <w:szCs w:val="24"/>
          <w:lang w:val="en-US"/>
        </w:rPr>
        <w:lastRenderedPageBreak/>
        <w:t>structure of the coordination structure, Belgian coordination is very much a unitary system (</w:t>
      </w:r>
      <w:proofErr w:type="spellStart"/>
      <w:r w:rsidRPr="0048302B">
        <w:rPr>
          <w:rFonts w:ascii="Times New Roman" w:hAnsi="Times New Roman" w:cs="Times New Roman"/>
          <w:sz w:val="24"/>
          <w:szCs w:val="24"/>
          <w:lang w:val="en-US"/>
        </w:rPr>
        <w:t>Beyers</w:t>
      </w:r>
      <w:proofErr w:type="spellEnd"/>
      <w:r w:rsidRPr="0048302B">
        <w:rPr>
          <w:rFonts w:ascii="Times New Roman" w:hAnsi="Times New Roman" w:cs="Times New Roman"/>
          <w:sz w:val="24"/>
          <w:szCs w:val="24"/>
          <w:lang w:val="en-US"/>
        </w:rPr>
        <w:t xml:space="preserve">, </w:t>
      </w:r>
      <w:proofErr w:type="spellStart"/>
      <w:r w:rsidRPr="0048302B">
        <w:rPr>
          <w:rFonts w:ascii="Times New Roman" w:hAnsi="Times New Roman" w:cs="Times New Roman"/>
          <w:sz w:val="24"/>
          <w:szCs w:val="24"/>
          <w:lang w:val="en-US"/>
        </w:rPr>
        <w:t>Bursens</w:t>
      </w:r>
      <w:proofErr w:type="spellEnd"/>
      <w:r w:rsidRPr="0048302B">
        <w:rPr>
          <w:rFonts w:ascii="Times New Roman" w:hAnsi="Times New Roman" w:cs="Times New Roman"/>
          <w:sz w:val="24"/>
          <w:szCs w:val="24"/>
          <w:lang w:val="en-US"/>
        </w:rPr>
        <w:t xml:space="preserve"> &amp; </w:t>
      </w:r>
      <w:proofErr w:type="spellStart"/>
      <w:r w:rsidRPr="0048302B">
        <w:rPr>
          <w:rFonts w:ascii="Times New Roman" w:hAnsi="Times New Roman" w:cs="Times New Roman"/>
          <w:sz w:val="24"/>
          <w:szCs w:val="24"/>
          <w:lang w:val="en-US"/>
        </w:rPr>
        <w:t>Donas</w:t>
      </w:r>
      <w:proofErr w:type="spellEnd"/>
      <w:r w:rsidRPr="0048302B">
        <w:rPr>
          <w:rFonts w:ascii="Times New Roman" w:hAnsi="Times New Roman" w:cs="Times New Roman"/>
          <w:sz w:val="24"/>
          <w:szCs w:val="24"/>
          <w:lang w:val="en-US"/>
        </w:rPr>
        <w:t xml:space="preserve">, 2014). This means that the Netherlands and Belgium can both be characterized as comprehensive </w:t>
      </w:r>
      <w:proofErr w:type="spellStart"/>
      <w:r w:rsidRPr="0048302B">
        <w:rPr>
          <w:rFonts w:ascii="Times New Roman" w:hAnsi="Times New Roman" w:cs="Times New Roman"/>
          <w:sz w:val="24"/>
          <w:szCs w:val="24"/>
          <w:lang w:val="en-US"/>
        </w:rPr>
        <w:t>decentralizers</w:t>
      </w:r>
      <w:proofErr w:type="spellEnd"/>
      <w:r w:rsidRPr="0048302B">
        <w:rPr>
          <w:rFonts w:ascii="Times New Roman" w:hAnsi="Times New Roman" w:cs="Times New Roman"/>
          <w:sz w:val="24"/>
          <w:szCs w:val="24"/>
          <w:lang w:val="en-US"/>
        </w:rPr>
        <w:t xml:space="preserve">. Yet, territorial organization, the political tradition of member states and the way institutions are organized can explain the diversity between the two member states in the way they have organized their coordination mechanism for EU affairs. </w:t>
      </w:r>
    </w:p>
    <w:p w:rsidR="00BE74B6" w:rsidRPr="0048302B" w:rsidRDefault="00BE74B6" w:rsidP="00BE74B6">
      <w:pPr>
        <w:spacing w:after="0" w:line="360" w:lineRule="auto"/>
        <w:rPr>
          <w:rFonts w:ascii="Times New Roman" w:hAnsi="Times New Roman" w:cs="Times New Roman"/>
          <w:sz w:val="24"/>
          <w:szCs w:val="24"/>
          <w:lang w:val="en-US"/>
        </w:rPr>
      </w:pPr>
      <w:r w:rsidRPr="0048302B">
        <w:rPr>
          <w:rFonts w:ascii="Times New Roman" w:hAnsi="Times New Roman" w:cs="Times New Roman"/>
          <w:sz w:val="24"/>
          <w:szCs w:val="24"/>
          <w:lang w:val="en-US"/>
        </w:rPr>
        <w:t>Additionally, the expectations that were set in the theoretical framework have only partly been verified. The extent to which the chosen cases can explain the divergence in the coordination mechanism is limited, and therefore, the conclusions of this study are limited in their explanatory value. In the Belgian case, the number of actors is high and the domestic coordination is complex, yet the coordination ambition is comprehensive and the level of centralization high, because a limited number of actors enjoys a crucial position in the system. In the Netherlands on the other hand, the number of actors is limited, and so the coordination ambition is comprehensive, but the level of centralization is lower.</w:t>
      </w:r>
    </w:p>
    <w:p w:rsidR="00BE74B6" w:rsidRPr="0048302B" w:rsidRDefault="00BE74B6" w:rsidP="00BE74B6">
      <w:pPr>
        <w:spacing w:after="0" w:line="360" w:lineRule="auto"/>
        <w:rPr>
          <w:rFonts w:ascii="Times New Roman" w:hAnsi="Times New Roman" w:cs="Times New Roman"/>
          <w:sz w:val="24"/>
          <w:szCs w:val="24"/>
          <w:lang w:val="en-US"/>
        </w:rPr>
      </w:pPr>
      <w:r w:rsidRPr="0048302B">
        <w:rPr>
          <w:rFonts w:ascii="Times New Roman" w:hAnsi="Times New Roman" w:cs="Times New Roman"/>
          <w:sz w:val="24"/>
          <w:szCs w:val="24"/>
          <w:lang w:val="en-US"/>
        </w:rPr>
        <w:t>Choosing other cases with an entirely different design of their coordination ambition could provide more insight into how differences come about.</w:t>
      </w:r>
    </w:p>
    <w:p w:rsidR="00BE74B6" w:rsidRDefault="00BE74B6" w:rsidP="002A7C99">
      <w:pPr>
        <w:spacing w:after="0" w:line="360" w:lineRule="auto"/>
        <w:rPr>
          <w:rFonts w:ascii="Times New Roman" w:hAnsi="Times New Roman" w:cs="Times New Roman"/>
          <w:sz w:val="20"/>
          <w:szCs w:val="20"/>
          <w:lang w:val="en-US" w:eastAsia="nl-NL"/>
        </w:rPr>
      </w:pPr>
    </w:p>
    <w:p w:rsidR="00BE74B6" w:rsidRPr="002C018F" w:rsidRDefault="00BE74B6" w:rsidP="00BE74B6">
      <w:pPr>
        <w:pStyle w:val="Kop2"/>
        <w:numPr>
          <w:ilvl w:val="1"/>
          <w:numId w:val="19"/>
        </w:numPr>
        <w:spacing w:before="0" w:line="360" w:lineRule="auto"/>
        <w:rPr>
          <w:rFonts w:ascii="Times New Roman" w:hAnsi="Times New Roman" w:cs="Times New Roman"/>
          <w:color w:val="auto"/>
          <w:lang w:val="en-US"/>
        </w:rPr>
      </w:pPr>
      <w:bookmarkStart w:id="128" w:name="_Toc474243759"/>
      <w:bookmarkStart w:id="129" w:name="_Toc474931492"/>
      <w:bookmarkStart w:id="130" w:name="_Toc480834022"/>
      <w:r w:rsidRPr="002C018F">
        <w:rPr>
          <w:rFonts w:ascii="Times New Roman" w:hAnsi="Times New Roman" w:cs="Times New Roman"/>
          <w:color w:val="auto"/>
          <w:lang w:val="en-US"/>
        </w:rPr>
        <w:t>Recommendations for further research</w:t>
      </w:r>
      <w:bookmarkEnd w:id="128"/>
      <w:bookmarkEnd w:id="129"/>
      <w:bookmarkEnd w:id="130"/>
    </w:p>
    <w:p w:rsidR="00BE74B6" w:rsidRDefault="00BE74B6" w:rsidP="00BE74B6">
      <w:pPr>
        <w:pStyle w:val="Geenafstand"/>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While conducting this research, there was limited time and means. This resulted in a case study where only two cases were investigated. Despite their differences in territorial structure, both the Netherlands and Belgium are characterized by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(2003) as comprehensive </w:t>
      </w:r>
      <w:proofErr w:type="spellStart"/>
      <w:r>
        <w:rPr>
          <w:rFonts w:ascii="Times New Roman" w:hAnsi="Times New Roman" w:cs="Times New Roman"/>
          <w:sz w:val="24"/>
          <w:szCs w:val="24"/>
          <w:lang w:val="en-US"/>
        </w:rPr>
        <w:t>decentralizers</w:t>
      </w:r>
      <w:proofErr w:type="spellEnd"/>
      <w:r>
        <w:rPr>
          <w:rFonts w:ascii="Times New Roman" w:hAnsi="Times New Roman" w:cs="Times New Roman"/>
          <w:sz w:val="24"/>
          <w:szCs w:val="24"/>
          <w:lang w:val="en-US"/>
        </w:rPr>
        <w:t xml:space="preserve">. Therefore, both countries are more alike than was expected at first. Although several significant differences have been found between the two nations, it would have been a more in-depth case study if one or more member states which can be characterized as a centralized country with a different coordination ambition would have been included in this research. Limited research is also available on the new member states in Central and Eastern Europe that entered the European Union in 2004. The classification of </w:t>
      </w:r>
      <w:proofErr w:type="spellStart"/>
      <w:r>
        <w:rPr>
          <w:rFonts w:ascii="Times New Roman" w:hAnsi="Times New Roman" w:cs="Times New Roman"/>
          <w:sz w:val="24"/>
          <w:szCs w:val="24"/>
          <w:lang w:val="en-US"/>
        </w:rPr>
        <w:t>Kassim</w:t>
      </w:r>
      <w:proofErr w:type="spellEnd"/>
      <w:r>
        <w:rPr>
          <w:rFonts w:ascii="Times New Roman" w:hAnsi="Times New Roman" w:cs="Times New Roman"/>
          <w:sz w:val="24"/>
          <w:szCs w:val="24"/>
          <w:lang w:val="en-US"/>
        </w:rPr>
        <w:t xml:space="preserve"> (2003) has only been used by a few researchers to explain differences in the coordination mechanisms of these member states. Future research could focus on these countries also.</w:t>
      </w:r>
    </w:p>
    <w:p w:rsidR="00BE74B6" w:rsidRDefault="00BE74B6" w:rsidP="00BE74B6">
      <w:pPr>
        <w:pStyle w:val="Geenafstand"/>
        <w:spacing w:line="360" w:lineRule="auto"/>
        <w:ind w:firstLine="708"/>
        <w:rPr>
          <w:rFonts w:ascii="Times New Roman" w:hAnsi="Times New Roman" w:cs="Times New Roman"/>
          <w:sz w:val="24"/>
          <w:szCs w:val="24"/>
          <w:lang w:val="en-US"/>
        </w:rPr>
      </w:pPr>
      <w:r w:rsidRPr="00B77D68">
        <w:rPr>
          <w:rFonts w:ascii="Times New Roman" w:hAnsi="Times New Roman" w:cs="Times New Roman"/>
          <w:sz w:val="24"/>
          <w:szCs w:val="24"/>
          <w:lang w:val="en-US"/>
        </w:rPr>
        <w:t>Moreover, it would have been interesting to examine whether the coordination mechanisms are applied differently in various policy fields. A</w:t>
      </w:r>
      <w:r>
        <w:rPr>
          <w:rFonts w:ascii="Times New Roman" w:hAnsi="Times New Roman" w:cs="Times New Roman"/>
          <w:sz w:val="24"/>
          <w:szCs w:val="24"/>
          <w:lang w:val="en-US"/>
        </w:rPr>
        <w:t xml:space="preserve">s agriculture is almost completely managed at the European level, it would be interesting to see if and how the coordination of this policy fields differs from one that is managed at the domestic level, such as education. </w:t>
      </w:r>
    </w:p>
    <w:p w:rsidR="00BE74B6" w:rsidRDefault="00BE74B6" w:rsidP="00BE74B6">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lastRenderedPageBreak/>
        <w:t>Although using most of the factors that influence the coordination mechanisms according to scientific literature, a few more can be found. Those have not been utilized in this research because it would be too extensive and have most means at central government level. The factors used in in this research cover most of the factors that determine the coordination mechanism. All in all, more research could provide a better understanding of the influence of the EU on member states and the functioning of domestic coordination.</w:t>
      </w:r>
    </w:p>
    <w:p w:rsidR="00593E7F" w:rsidRDefault="00593E7F">
      <w:pPr>
        <w:rPr>
          <w:rFonts w:ascii="Times New Roman" w:hAnsi="Times New Roman" w:cs="Times New Roman"/>
          <w:sz w:val="20"/>
          <w:szCs w:val="20"/>
          <w:lang w:val="en-US" w:eastAsia="nl-NL"/>
        </w:rPr>
      </w:pPr>
      <w:r>
        <w:rPr>
          <w:rFonts w:ascii="Times New Roman" w:hAnsi="Times New Roman" w:cs="Times New Roman"/>
          <w:sz w:val="20"/>
          <w:szCs w:val="20"/>
          <w:lang w:val="en-US" w:eastAsia="nl-NL"/>
        </w:rPr>
        <w:br w:type="page"/>
      </w:r>
    </w:p>
    <w:p w:rsidR="00593E7F" w:rsidRPr="00535775" w:rsidRDefault="00593E7F" w:rsidP="00593E7F">
      <w:pPr>
        <w:pStyle w:val="Kop1"/>
        <w:rPr>
          <w:lang w:val="en-US"/>
        </w:rPr>
      </w:pPr>
      <w:bookmarkStart w:id="131" w:name="_Toc473729672"/>
      <w:bookmarkStart w:id="132" w:name="_Toc474243760"/>
      <w:bookmarkStart w:id="133" w:name="_Toc474931493"/>
      <w:bookmarkStart w:id="134" w:name="_Toc480834023"/>
      <w:r w:rsidRPr="00535775">
        <w:rPr>
          <w:rStyle w:val="Kop1Char"/>
          <w:rFonts w:ascii="Times New Roman" w:hAnsi="Times New Roman" w:cs="Times New Roman"/>
          <w:color w:val="auto"/>
          <w:lang w:val="en-US"/>
        </w:rPr>
        <w:lastRenderedPageBreak/>
        <w:t>References</w:t>
      </w:r>
      <w:bookmarkEnd w:id="131"/>
      <w:bookmarkEnd w:id="132"/>
      <w:bookmarkEnd w:id="133"/>
      <w:bookmarkEnd w:id="134"/>
    </w:p>
    <w:p w:rsidR="00593E7F" w:rsidRPr="00B77D68" w:rsidRDefault="00FA2B2C" w:rsidP="00593E7F">
      <w:pPr>
        <w:jc w:val="center"/>
        <w:rPr>
          <w:lang w:val="en-US"/>
        </w:rPr>
      </w:pPr>
      <w:r>
        <w:rPr>
          <w:lang w:val="en-US"/>
        </w:rPr>
        <w:pict>
          <v:rect id="_x0000_i1032" style="width:453.5pt;height:2.25pt" o:hralign="center" o:hrstd="t" o:hrnoshade="t" o:hr="t" fillcolor="#ffc000" stroked="f"/>
        </w:pict>
      </w:r>
    </w:p>
    <w:p w:rsidR="00593E7F" w:rsidRPr="00593E7F" w:rsidRDefault="00593E7F" w:rsidP="00593E7F">
      <w:pPr>
        <w:rPr>
          <w:rFonts w:ascii="Times New Roman" w:eastAsia="Times New Roman" w:hAnsi="Times New Roman" w:cs="Times New Roman"/>
        </w:rPr>
      </w:pPr>
      <w:r w:rsidRPr="00593E7F">
        <w:rPr>
          <w:rFonts w:ascii="Times New Roman" w:eastAsia="Times New Roman" w:hAnsi="Times New Roman" w:cs="Times New Roman"/>
        </w:rPr>
        <w:t>Adviesraad Internationale Vraagstukken (AIV) (2016). Goed geschakeld? Over de verhouding tussen regio en de EU. No. 100, januari 2016.</w:t>
      </w:r>
    </w:p>
    <w:p w:rsidR="00593E7F" w:rsidRPr="00593E7F" w:rsidRDefault="00593E7F" w:rsidP="00593E7F">
      <w:pPr>
        <w:rPr>
          <w:rFonts w:ascii="Times New Roman" w:eastAsia="Times New Roman" w:hAnsi="Times New Roman" w:cs="Times New Roman"/>
        </w:rPr>
      </w:pPr>
      <w:r w:rsidRPr="00593E7F">
        <w:rPr>
          <w:rFonts w:ascii="Times New Roman" w:eastAsia="Times New Roman" w:hAnsi="Times New Roman" w:cs="Times New Roman"/>
        </w:rPr>
        <w:t xml:space="preserve">Algemeen Dagblad (2016). Colofon. </w:t>
      </w:r>
      <w:proofErr w:type="spellStart"/>
      <w:r w:rsidRPr="00593E7F">
        <w:rPr>
          <w:rFonts w:ascii="Times New Roman" w:eastAsia="Times New Roman" w:hAnsi="Times New Roman" w:cs="Times New Roman"/>
        </w:rPr>
        <w:t>Retrieved</w:t>
      </w:r>
      <w:proofErr w:type="spellEnd"/>
      <w:r w:rsidRPr="00593E7F">
        <w:rPr>
          <w:rFonts w:ascii="Times New Roman" w:eastAsia="Times New Roman" w:hAnsi="Times New Roman" w:cs="Times New Roman"/>
        </w:rPr>
        <w:t xml:space="preserve"> </w:t>
      </w:r>
      <w:proofErr w:type="spellStart"/>
      <w:r w:rsidRPr="00593E7F">
        <w:rPr>
          <w:rFonts w:ascii="Times New Roman" w:eastAsia="Times New Roman" w:hAnsi="Times New Roman" w:cs="Times New Roman"/>
        </w:rPr>
        <w:t>from</w:t>
      </w:r>
      <w:proofErr w:type="spellEnd"/>
      <w:r w:rsidRPr="00593E7F">
        <w:rPr>
          <w:rFonts w:ascii="Times New Roman" w:eastAsia="Times New Roman" w:hAnsi="Times New Roman" w:cs="Times New Roman"/>
        </w:rPr>
        <w:t xml:space="preserve"> http://www.ad.nl/redactie/colofon?utm_source=AD&amp;utm_medium=tekstlink&amp;utm_content=footer&amp;utm_campaign=colofon</w:t>
      </w:r>
    </w:p>
    <w:p w:rsidR="00593E7F" w:rsidRPr="00593E7F" w:rsidRDefault="00593E7F" w:rsidP="00593E7F">
      <w:pPr>
        <w:rPr>
          <w:rFonts w:ascii="Times New Roman" w:hAnsi="Times New Roman" w:cs="Times New Roman"/>
        </w:rPr>
      </w:pPr>
      <w:r w:rsidRPr="00593E7F">
        <w:rPr>
          <w:rFonts w:ascii="Times New Roman" w:hAnsi="Times New Roman" w:cs="Times New Roman"/>
        </w:rPr>
        <w:t xml:space="preserve">Algemene Rekenkamer (2017). Decentralisatie. </w:t>
      </w:r>
      <w:proofErr w:type="spellStart"/>
      <w:r w:rsidRPr="00593E7F">
        <w:rPr>
          <w:rFonts w:ascii="Times New Roman" w:hAnsi="Times New Roman" w:cs="Times New Roman"/>
        </w:rPr>
        <w:t>Retrieved</w:t>
      </w:r>
      <w:proofErr w:type="spellEnd"/>
      <w:r w:rsidRPr="00593E7F">
        <w:rPr>
          <w:rFonts w:ascii="Times New Roman" w:hAnsi="Times New Roman" w:cs="Times New Roman"/>
        </w:rPr>
        <w:t xml:space="preserve"> </w:t>
      </w:r>
      <w:proofErr w:type="spellStart"/>
      <w:r w:rsidRPr="00593E7F">
        <w:rPr>
          <w:rFonts w:ascii="Times New Roman" w:hAnsi="Times New Roman" w:cs="Times New Roman"/>
        </w:rPr>
        <w:t>from</w:t>
      </w:r>
      <w:proofErr w:type="spellEnd"/>
      <w:r w:rsidRPr="00593E7F">
        <w:rPr>
          <w:rFonts w:ascii="Times New Roman" w:hAnsi="Times New Roman" w:cs="Times New Roman"/>
        </w:rPr>
        <w:t xml:space="preserve"> http://www.rekenkamer.nl/Publicaties/Dossiers/R/Ruimtelijke_inrichting/Decentralisatie</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rPr>
        <w:t>Andeweg</w:t>
      </w:r>
      <w:proofErr w:type="spellEnd"/>
      <w:r w:rsidRPr="00593E7F">
        <w:rPr>
          <w:rFonts w:ascii="Times New Roman" w:hAnsi="Times New Roman" w:cs="Times New Roman"/>
        </w:rPr>
        <w:t xml:space="preserve">, R.B., &amp; </w:t>
      </w:r>
      <w:proofErr w:type="spellStart"/>
      <w:r w:rsidRPr="00593E7F">
        <w:rPr>
          <w:rFonts w:ascii="Times New Roman" w:hAnsi="Times New Roman" w:cs="Times New Roman"/>
        </w:rPr>
        <w:t>Irwin</w:t>
      </w:r>
      <w:proofErr w:type="spellEnd"/>
      <w:r w:rsidRPr="00593E7F">
        <w:rPr>
          <w:rFonts w:ascii="Times New Roman" w:hAnsi="Times New Roman" w:cs="Times New Roman"/>
        </w:rPr>
        <w:t xml:space="preserve">, G.A. (2009). </w:t>
      </w:r>
      <w:r w:rsidRPr="00593E7F">
        <w:rPr>
          <w:rFonts w:ascii="Times New Roman" w:hAnsi="Times New Roman" w:cs="Times New Roman"/>
          <w:i/>
          <w:lang w:val="en-US"/>
        </w:rPr>
        <w:t>Governance and Politics of the Netherlands.</w:t>
      </w:r>
      <w:r w:rsidRPr="00593E7F">
        <w:rPr>
          <w:rFonts w:ascii="Times New Roman" w:hAnsi="Times New Roman" w:cs="Times New Roman"/>
          <w:lang w:val="en-US"/>
        </w:rPr>
        <w:t xml:space="preserve"> Basingstoke: Palgrave Macmillan.</w:t>
      </w:r>
    </w:p>
    <w:p w:rsidR="00593E7F" w:rsidRPr="00593E7F" w:rsidRDefault="00593E7F" w:rsidP="00593E7F">
      <w:pPr>
        <w:rPr>
          <w:rFonts w:ascii="Times New Roman" w:hAnsi="Times New Roman" w:cs="Times New Roman"/>
        </w:rPr>
      </w:pPr>
      <w:r w:rsidRPr="00593E7F">
        <w:rPr>
          <w:rFonts w:ascii="Times New Roman" w:eastAsia="Times New Roman" w:hAnsi="Times New Roman" w:cs="Times New Roman"/>
          <w:lang w:val="en-US"/>
        </w:rPr>
        <w:t xml:space="preserve">Bache, I., George, S., &amp; Bulmer, S. (2011). </w:t>
      </w:r>
      <w:r w:rsidRPr="00593E7F">
        <w:rPr>
          <w:rFonts w:ascii="Times New Roman" w:eastAsia="Times New Roman" w:hAnsi="Times New Roman" w:cs="Times New Roman"/>
          <w:i/>
          <w:iCs/>
          <w:lang w:val="en-GB"/>
        </w:rPr>
        <w:t>Politics in the European Union</w:t>
      </w:r>
      <w:r w:rsidRPr="00593E7F">
        <w:rPr>
          <w:rFonts w:ascii="Times New Roman" w:eastAsia="Times New Roman" w:hAnsi="Times New Roman" w:cs="Times New Roman"/>
          <w:lang w:val="en-GB"/>
        </w:rPr>
        <w:t xml:space="preserve"> (3</w:t>
      </w:r>
      <w:r w:rsidRPr="00593E7F">
        <w:rPr>
          <w:rFonts w:ascii="Times New Roman" w:eastAsia="Times New Roman" w:hAnsi="Times New Roman" w:cs="Times New Roman"/>
          <w:vertAlign w:val="superscript"/>
          <w:lang w:val="en-GB"/>
        </w:rPr>
        <w:t>rd</w:t>
      </w:r>
      <w:r w:rsidRPr="00593E7F">
        <w:rPr>
          <w:rFonts w:ascii="Times New Roman" w:eastAsia="Times New Roman" w:hAnsi="Times New Roman" w:cs="Times New Roman"/>
          <w:lang w:val="en-GB"/>
        </w:rPr>
        <w:t xml:space="preserve"> ed.). </w:t>
      </w:r>
      <w:r w:rsidRPr="00593E7F">
        <w:rPr>
          <w:rFonts w:ascii="Times New Roman" w:eastAsia="Times New Roman" w:hAnsi="Times New Roman" w:cs="Times New Roman"/>
        </w:rPr>
        <w:t>Oxford: Oxford University Press.</w:t>
      </w:r>
    </w:p>
    <w:p w:rsidR="00593E7F" w:rsidRPr="00593E7F" w:rsidRDefault="00593E7F" w:rsidP="00593E7F">
      <w:pPr>
        <w:rPr>
          <w:rFonts w:ascii="Times New Roman" w:hAnsi="Times New Roman" w:cs="Times New Roman"/>
          <w:lang w:val="en-US"/>
        </w:rPr>
      </w:pPr>
      <w:r w:rsidRPr="00593E7F">
        <w:rPr>
          <w:rFonts w:ascii="Times New Roman" w:hAnsi="Times New Roman" w:cs="Times New Roman"/>
        </w:rPr>
        <w:t xml:space="preserve">Bakker, P. (2013). 30 jaar kranten in Nederland: consolidatie en </w:t>
      </w:r>
      <w:proofErr w:type="spellStart"/>
      <w:r w:rsidRPr="00593E7F">
        <w:rPr>
          <w:rFonts w:ascii="Times New Roman" w:hAnsi="Times New Roman" w:cs="Times New Roman"/>
        </w:rPr>
        <w:t>monopolievorming</w:t>
      </w:r>
      <w:proofErr w:type="spellEnd"/>
      <w:r w:rsidRPr="00593E7F">
        <w:rPr>
          <w:rFonts w:ascii="Times New Roman" w:hAnsi="Times New Roman" w:cs="Times New Roman"/>
        </w:rPr>
        <w:t xml:space="preserve">. </w:t>
      </w:r>
      <w:r w:rsidRPr="00593E7F">
        <w:rPr>
          <w:rFonts w:ascii="Times New Roman" w:hAnsi="Times New Roman" w:cs="Times New Roman"/>
          <w:lang w:val="en-US"/>
        </w:rPr>
        <w:t>Retrieved from http://www.mediamonitor.nl/gastauteurs/piet-bakker-2013/</w:t>
      </w:r>
    </w:p>
    <w:p w:rsidR="00593E7F" w:rsidRPr="00593E7F" w:rsidRDefault="00593E7F" w:rsidP="00593E7F">
      <w:pPr>
        <w:rPr>
          <w:rFonts w:ascii="Times New Roman" w:hAnsi="Times New Roman" w:cs="Times New Roman"/>
          <w:lang w:val="en-US"/>
        </w:rPr>
      </w:pPr>
      <w:proofErr w:type="spellStart"/>
      <w:r w:rsidRPr="00593E7F">
        <w:rPr>
          <w:rFonts w:ascii="Times New Roman" w:eastAsia="Times New Roman" w:hAnsi="Times New Roman" w:cs="Times New Roman"/>
          <w:lang w:val="en-US"/>
        </w:rPr>
        <w:t>Beyers</w:t>
      </w:r>
      <w:proofErr w:type="spellEnd"/>
      <w:r w:rsidRPr="00593E7F">
        <w:rPr>
          <w:rFonts w:ascii="Times New Roman" w:eastAsia="Times New Roman" w:hAnsi="Times New Roman" w:cs="Times New Roman"/>
          <w:lang w:val="en-US"/>
        </w:rPr>
        <w:t xml:space="preserve">, J., &amp; </w:t>
      </w:r>
      <w:proofErr w:type="spellStart"/>
      <w:r w:rsidRPr="00593E7F">
        <w:rPr>
          <w:rFonts w:ascii="Times New Roman" w:eastAsia="Times New Roman" w:hAnsi="Times New Roman" w:cs="Times New Roman"/>
          <w:lang w:val="en-US"/>
        </w:rPr>
        <w:t>Bursens</w:t>
      </w:r>
      <w:proofErr w:type="spellEnd"/>
      <w:r w:rsidRPr="00593E7F">
        <w:rPr>
          <w:rFonts w:ascii="Times New Roman" w:eastAsia="Times New Roman" w:hAnsi="Times New Roman" w:cs="Times New Roman"/>
          <w:lang w:val="en-US"/>
        </w:rPr>
        <w:t xml:space="preserve">, P. (2006). </w:t>
      </w:r>
      <w:r w:rsidRPr="00593E7F">
        <w:rPr>
          <w:rFonts w:ascii="Times New Roman" w:eastAsia="Times New Roman" w:hAnsi="Times New Roman" w:cs="Times New Roman"/>
          <w:i/>
          <w:iCs/>
        </w:rPr>
        <w:t xml:space="preserve">Europa is geen buitenland. Over de relatie tussen het federale België en de Europese Unie. </w:t>
      </w:r>
      <w:r w:rsidRPr="00593E7F">
        <w:rPr>
          <w:rFonts w:ascii="Times New Roman" w:eastAsia="Times New Roman" w:hAnsi="Times New Roman" w:cs="Times New Roman"/>
          <w:lang w:val="en-US"/>
        </w:rPr>
        <w:t xml:space="preserve">Leuven: </w:t>
      </w:r>
      <w:proofErr w:type="spellStart"/>
      <w:r w:rsidRPr="00593E7F">
        <w:rPr>
          <w:rFonts w:ascii="Times New Roman" w:eastAsia="Times New Roman" w:hAnsi="Times New Roman" w:cs="Times New Roman"/>
          <w:lang w:val="en-US"/>
        </w:rPr>
        <w:t>Acco</w:t>
      </w:r>
      <w:proofErr w:type="spellEnd"/>
      <w:r w:rsidRPr="00593E7F">
        <w:rPr>
          <w:rFonts w:ascii="Times New Roman" w:eastAsia="Times New Roman" w:hAnsi="Times New Roman" w:cs="Times New Roman"/>
          <w:lang w:val="en-US"/>
        </w:rPr>
        <w:t>.</w:t>
      </w:r>
    </w:p>
    <w:p w:rsidR="00593E7F" w:rsidRPr="00593E7F" w:rsidRDefault="00593E7F" w:rsidP="00593E7F">
      <w:pPr>
        <w:rPr>
          <w:rFonts w:ascii="Times New Roman" w:hAnsi="Times New Roman" w:cs="Times New Roman"/>
          <w:shd w:val="clear" w:color="auto" w:fill="FFFFFF"/>
          <w:lang w:val="en-US"/>
        </w:rPr>
      </w:pPr>
      <w:proofErr w:type="spellStart"/>
      <w:r w:rsidRPr="00593E7F">
        <w:rPr>
          <w:rFonts w:ascii="Times New Roman" w:hAnsi="Times New Roman" w:cs="Times New Roman"/>
          <w:shd w:val="clear" w:color="auto" w:fill="FFFFFF"/>
          <w:lang w:val="en-US"/>
        </w:rPr>
        <w:t>Beyers</w:t>
      </w:r>
      <w:proofErr w:type="spellEnd"/>
      <w:r w:rsidRPr="00593E7F">
        <w:rPr>
          <w:rFonts w:ascii="Times New Roman" w:hAnsi="Times New Roman" w:cs="Times New Roman"/>
          <w:shd w:val="clear" w:color="auto" w:fill="FFFFFF"/>
          <w:lang w:val="en-US"/>
        </w:rPr>
        <w:t xml:space="preserve">, J., </w:t>
      </w:r>
      <w:proofErr w:type="spellStart"/>
      <w:r w:rsidRPr="00593E7F">
        <w:rPr>
          <w:rFonts w:ascii="Times New Roman" w:hAnsi="Times New Roman" w:cs="Times New Roman"/>
          <w:shd w:val="clear" w:color="auto" w:fill="FFFFFF"/>
          <w:lang w:val="en-US"/>
        </w:rPr>
        <w:t>Delreux</w:t>
      </w:r>
      <w:proofErr w:type="spellEnd"/>
      <w:r w:rsidRPr="00593E7F">
        <w:rPr>
          <w:rFonts w:ascii="Times New Roman" w:hAnsi="Times New Roman" w:cs="Times New Roman"/>
          <w:shd w:val="clear" w:color="auto" w:fill="FFFFFF"/>
          <w:lang w:val="en-US"/>
        </w:rPr>
        <w:t xml:space="preserve">, T. &amp; </w:t>
      </w:r>
      <w:proofErr w:type="spellStart"/>
      <w:r w:rsidRPr="00593E7F">
        <w:rPr>
          <w:rFonts w:ascii="Times New Roman" w:hAnsi="Times New Roman" w:cs="Times New Roman"/>
          <w:shd w:val="clear" w:color="auto" w:fill="FFFFFF"/>
          <w:lang w:val="en-US"/>
        </w:rPr>
        <w:t>Steensels</w:t>
      </w:r>
      <w:proofErr w:type="spellEnd"/>
      <w:r w:rsidRPr="00593E7F">
        <w:rPr>
          <w:rFonts w:ascii="Times New Roman" w:hAnsi="Times New Roman" w:cs="Times New Roman"/>
          <w:shd w:val="clear" w:color="auto" w:fill="FFFFFF"/>
          <w:lang w:val="en-US"/>
        </w:rPr>
        <w:t>, C. (2004). The Europeanisation of Intergovernmental Cooperation and Conflict Resolution in Belgium: The Case of Agriculture.</w:t>
      </w:r>
      <w:r w:rsidRPr="00593E7F">
        <w:rPr>
          <w:rFonts w:ascii="Times New Roman" w:hAnsi="Times New Roman" w:cs="Times New Roman"/>
          <w:i/>
          <w:shd w:val="clear" w:color="auto" w:fill="FFFFFF"/>
          <w:lang w:val="en-US"/>
        </w:rPr>
        <w:t xml:space="preserve"> Perspective on European Politics and Society, 5(1)</w:t>
      </w:r>
      <w:r w:rsidRPr="00593E7F">
        <w:rPr>
          <w:rFonts w:ascii="Times New Roman" w:hAnsi="Times New Roman" w:cs="Times New Roman"/>
          <w:shd w:val="clear" w:color="auto" w:fill="FFFFFF"/>
          <w:lang w:val="en-US"/>
        </w:rPr>
        <w:t>, 103-134.</w:t>
      </w:r>
    </w:p>
    <w:p w:rsidR="00593E7F" w:rsidRPr="00593E7F" w:rsidRDefault="00593E7F" w:rsidP="00593E7F">
      <w:pPr>
        <w:rPr>
          <w:rFonts w:ascii="Times New Roman" w:hAnsi="Times New Roman" w:cs="Times New Roman"/>
          <w:shd w:val="clear" w:color="auto" w:fill="FFFFFF"/>
          <w:lang w:val="en-US"/>
        </w:rPr>
      </w:pPr>
      <w:proofErr w:type="spellStart"/>
      <w:r w:rsidRPr="00593E7F">
        <w:rPr>
          <w:rFonts w:ascii="Times New Roman" w:hAnsi="Times New Roman" w:cs="Times New Roman"/>
          <w:shd w:val="clear" w:color="auto" w:fill="FFFFFF"/>
          <w:lang w:val="en-US"/>
        </w:rPr>
        <w:t>Beyers</w:t>
      </w:r>
      <w:proofErr w:type="spellEnd"/>
      <w:r w:rsidRPr="00593E7F">
        <w:rPr>
          <w:rFonts w:ascii="Times New Roman" w:hAnsi="Times New Roman" w:cs="Times New Roman"/>
          <w:shd w:val="clear" w:color="auto" w:fill="FFFFFF"/>
          <w:lang w:val="en-US"/>
        </w:rPr>
        <w:t xml:space="preserve">, J. &amp; </w:t>
      </w:r>
      <w:proofErr w:type="spellStart"/>
      <w:r w:rsidRPr="00593E7F">
        <w:rPr>
          <w:rFonts w:ascii="Times New Roman" w:hAnsi="Times New Roman" w:cs="Times New Roman"/>
          <w:shd w:val="clear" w:color="auto" w:fill="FFFFFF"/>
          <w:lang w:val="en-US"/>
        </w:rPr>
        <w:t>Kerremans</w:t>
      </w:r>
      <w:proofErr w:type="spellEnd"/>
      <w:r w:rsidRPr="00593E7F">
        <w:rPr>
          <w:rFonts w:ascii="Times New Roman" w:hAnsi="Times New Roman" w:cs="Times New Roman"/>
          <w:shd w:val="clear" w:color="auto" w:fill="FFFFFF"/>
          <w:lang w:val="en-US"/>
        </w:rPr>
        <w:t xml:space="preserve">, B. (2001). Diverging images of consensus: Belgium and its views on European integration. In: </w:t>
      </w:r>
      <w:proofErr w:type="spellStart"/>
      <w:r w:rsidRPr="00593E7F">
        <w:rPr>
          <w:rFonts w:ascii="Times New Roman" w:hAnsi="Times New Roman" w:cs="Times New Roman"/>
          <w:shd w:val="clear" w:color="auto" w:fill="FFFFFF"/>
          <w:lang w:val="en-US"/>
        </w:rPr>
        <w:t>Goldmann</w:t>
      </w:r>
      <w:proofErr w:type="spellEnd"/>
      <w:r w:rsidRPr="00593E7F">
        <w:rPr>
          <w:rFonts w:ascii="Times New Roman" w:hAnsi="Times New Roman" w:cs="Times New Roman"/>
          <w:shd w:val="clear" w:color="auto" w:fill="FFFFFF"/>
          <w:lang w:val="en-US"/>
        </w:rPr>
        <w:t xml:space="preserve">, K., &amp; </w:t>
      </w:r>
      <w:proofErr w:type="spellStart"/>
      <w:r w:rsidRPr="00593E7F">
        <w:rPr>
          <w:rFonts w:ascii="Times New Roman" w:hAnsi="Times New Roman" w:cs="Times New Roman"/>
          <w:shd w:val="clear" w:color="auto" w:fill="FFFFFF"/>
          <w:lang w:val="en-US"/>
        </w:rPr>
        <w:t>Gilland</w:t>
      </w:r>
      <w:proofErr w:type="spellEnd"/>
      <w:r w:rsidRPr="00593E7F">
        <w:rPr>
          <w:rFonts w:ascii="Times New Roman" w:hAnsi="Times New Roman" w:cs="Times New Roman"/>
          <w:shd w:val="clear" w:color="auto" w:fill="FFFFFF"/>
          <w:lang w:val="en-US"/>
        </w:rPr>
        <w:t>, K. (Eds.), N</w:t>
      </w:r>
      <w:r w:rsidRPr="00593E7F">
        <w:rPr>
          <w:rFonts w:ascii="Times New Roman" w:hAnsi="Times New Roman" w:cs="Times New Roman"/>
          <w:i/>
          <w:shd w:val="clear" w:color="auto" w:fill="FFFFFF"/>
          <w:lang w:val="en-US"/>
        </w:rPr>
        <w:t>ationality versus Europeanisation: The national view of the nation in four EU countries</w:t>
      </w:r>
      <w:r w:rsidRPr="00593E7F">
        <w:rPr>
          <w:rFonts w:ascii="Times New Roman" w:hAnsi="Times New Roman" w:cs="Times New Roman"/>
          <w:shd w:val="clear" w:color="auto" w:fill="FFFFFF"/>
          <w:lang w:val="en-US"/>
        </w:rPr>
        <w:t xml:space="preserve"> (pp 126-165). University of Stockholm: Department of political science.</w:t>
      </w:r>
    </w:p>
    <w:p w:rsidR="00593E7F" w:rsidRPr="00593E7F" w:rsidRDefault="00593E7F" w:rsidP="00593E7F">
      <w:pPr>
        <w:rPr>
          <w:rFonts w:ascii="Times New Roman" w:hAnsi="Times New Roman" w:cs="Times New Roman"/>
          <w:lang w:val="en-US"/>
        </w:rPr>
      </w:pPr>
      <w:r w:rsidRPr="00593E7F">
        <w:rPr>
          <w:rFonts w:ascii="Times New Roman" w:hAnsi="Times New Roman" w:cs="Times New Roman"/>
          <w:lang w:val="en-US"/>
        </w:rPr>
        <w:t xml:space="preserve">Blackmon, M. H. (2006). Geography of Belgium: </w:t>
      </w:r>
      <w:hyperlink r:id="rId15" w:history="1">
        <w:r w:rsidRPr="00593E7F">
          <w:rPr>
            <w:rStyle w:val="Hyperlink"/>
            <w:rFonts w:ascii="Times New Roman" w:hAnsi="Times New Roman" w:cs="Times New Roman"/>
            <w:color w:val="auto"/>
            <w:lang w:val="en-US"/>
          </w:rPr>
          <w:t>http://autocww.colorado.edu/~blackmon/E64ContentFiles/GeographyOfCountries/belgi um.htm</w:t>
        </w:r>
      </w:hyperlink>
    </w:p>
    <w:p w:rsidR="00593E7F" w:rsidRPr="00593E7F" w:rsidRDefault="00593E7F" w:rsidP="00593E7F">
      <w:pPr>
        <w:rPr>
          <w:rFonts w:ascii="Times New Roman" w:eastAsia="Times New Roman" w:hAnsi="Times New Roman" w:cs="Times New Roman"/>
        </w:rPr>
      </w:pPr>
      <w:proofErr w:type="spellStart"/>
      <w:r w:rsidRPr="00593E7F">
        <w:rPr>
          <w:rFonts w:ascii="Times New Roman" w:eastAsia="Times New Roman" w:hAnsi="Times New Roman" w:cs="Times New Roman"/>
        </w:rPr>
        <w:t>Bleijenbergh</w:t>
      </w:r>
      <w:proofErr w:type="spellEnd"/>
      <w:r w:rsidRPr="00593E7F">
        <w:rPr>
          <w:rFonts w:ascii="Times New Roman" w:eastAsia="Times New Roman" w:hAnsi="Times New Roman" w:cs="Times New Roman"/>
        </w:rPr>
        <w:t xml:space="preserve">, I. (2013). </w:t>
      </w:r>
      <w:r w:rsidRPr="00593E7F">
        <w:rPr>
          <w:rFonts w:ascii="Times New Roman" w:eastAsia="Times New Roman" w:hAnsi="Times New Roman" w:cs="Times New Roman"/>
          <w:i/>
        </w:rPr>
        <w:t xml:space="preserve">Kwalitatief Onderzoek in organisaties. </w:t>
      </w:r>
      <w:r w:rsidRPr="00593E7F">
        <w:rPr>
          <w:rFonts w:ascii="Times New Roman" w:eastAsia="Times New Roman" w:hAnsi="Times New Roman" w:cs="Times New Roman"/>
        </w:rPr>
        <w:t xml:space="preserve">Den Haag: Boom Lemma Uitgevers </w:t>
      </w:r>
    </w:p>
    <w:p w:rsidR="00593E7F" w:rsidRPr="00593E7F" w:rsidRDefault="00593E7F" w:rsidP="00593E7F">
      <w:pPr>
        <w:rPr>
          <w:rFonts w:ascii="Times New Roman" w:hAnsi="Times New Roman" w:cs="Times New Roman"/>
          <w:lang w:val="en-GB"/>
        </w:rPr>
      </w:pPr>
      <w:proofErr w:type="spellStart"/>
      <w:r w:rsidRPr="00593E7F">
        <w:rPr>
          <w:rFonts w:ascii="Times New Roman" w:eastAsia="Times New Roman" w:hAnsi="Times New Roman" w:cs="Times New Roman"/>
        </w:rPr>
        <w:t>Börzel</w:t>
      </w:r>
      <w:proofErr w:type="spellEnd"/>
      <w:r w:rsidRPr="00593E7F">
        <w:rPr>
          <w:rFonts w:ascii="Times New Roman" w:eastAsia="Times New Roman" w:hAnsi="Times New Roman" w:cs="Times New Roman"/>
        </w:rPr>
        <w:t xml:space="preserve">, T. (2005). </w:t>
      </w:r>
      <w:r w:rsidRPr="00593E7F">
        <w:rPr>
          <w:rFonts w:ascii="Times New Roman" w:eastAsia="Times New Roman" w:hAnsi="Times New Roman" w:cs="Times New Roman"/>
          <w:lang w:val="en-GB"/>
        </w:rPr>
        <w:t xml:space="preserve">Europeanization: How the EU interacts with its Member States. In Bulmer, S. &amp; </w:t>
      </w:r>
      <w:proofErr w:type="spellStart"/>
      <w:r w:rsidRPr="00593E7F">
        <w:rPr>
          <w:rFonts w:ascii="Times New Roman" w:eastAsia="Times New Roman" w:hAnsi="Times New Roman" w:cs="Times New Roman"/>
          <w:lang w:val="en-GB"/>
        </w:rPr>
        <w:t>Leguesne</w:t>
      </w:r>
      <w:proofErr w:type="spellEnd"/>
      <w:r w:rsidRPr="00593E7F">
        <w:rPr>
          <w:rFonts w:ascii="Times New Roman" w:eastAsia="Times New Roman" w:hAnsi="Times New Roman" w:cs="Times New Roman"/>
          <w:lang w:val="en-GB"/>
        </w:rPr>
        <w:t xml:space="preserve">, C. (Eds.) </w:t>
      </w:r>
      <w:r w:rsidRPr="00593E7F">
        <w:rPr>
          <w:rFonts w:ascii="Times New Roman" w:eastAsia="Times New Roman" w:hAnsi="Times New Roman" w:cs="Times New Roman"/>
          <w:i/>
          <w:iCs/>
          <w:lang w:val="en-GB"/>
        </w:rPr>
        <w:t>The Member States of the European Union.</w:t>
      </w:r>
      <w:r w:rsidRPr="00593E7F">
        <w:rPr>
          <w:rFonts w:ascii="Times New Roman" w:eastAsia="Times New Roman" w:hAnsi="Times New Roman" w:cs="Times New Roman"/>
          <w:lang w:val="en-GB"/>
        </w:rPr>
        <w:t xml:space="preserve"> Oxford: Oxford University Press.</w:t>
      </w:r>
    </w:p>
    <w:p w:rsidR="00593E7F" w:rsidRPr="00593E7F" w:rsidRDefault="00593E7F" w:rsidP="00593E7F">
      <w:pPr>
        <w:rPr>
          <w:rFonts w:ascii="Times New Roman" w:eastAsia="Times New Roman" w:hAnsi="Times New Roman" w:cs="Times New Roman"/>
        </w:rPr>
      </w:pPr>
      <w:proofErr w:type="spellStart"/>
      <w:r w:rsidRPr="00593E7F">
        <w:rPr>
          <w:rFonts w:ascii="Times New Roman" w:eastAsia="Times New Roman" w:hAnsi="Times New Roman" w:cs="Times New Roman"/>
          <w:lang w:val="en-GB"/>
        </w:rPr>
        <w:t>Börzel</w:t>
      </w:r>
      <w:proofErr w:type="spellEnd"/>
      <w:r w:rsidRPr="00593E7F">
        <w:rPr>
          <w:rFonts w:ascii="Times New Roman" w:eastAsia="Times New Roman" w:hAnsi="Times New Roman" w:cs="Times New Roman"/>
          <w:lang w:val="en-GB"/>
        </w:rPr>
        <w:t xml:space="preserve">, T. &amp; </w:t>
      </w:r>
      <w:proofErr w:type="spellStart"/>
      <w:r w:rsidRPr="00593E7F">
        <w:rPr>
          <w:rFonts w:ascii="Times New Roman" w:eastAsia="Times New Roman" w:hAnsi="Times New Roman" w:cs="Times New Roman"/>
          <w:lang w:val="en-GB"/>
        </w:rPr>
        <w:t>Risse</w:t>
      </w:r>
      <w:proofErr w:type="spellEnd"/>
      <w:r w:rsidRPr="00593E7F">
        <w:rPr>
          <w:rFonts w:ascii="Times New Roman" w:eastAsia="Times New Roman" w:hAnsi="Times New Roman" w:cs="Times New Roman"/>
          <w:lang w:val="en-GB"/>
        </w:rPr>
        <w:t xml:space="preserve">, T. (2000). Pace-Setting, Foot-Dragging, and Fence-Sitting: Member State Responses to Europeanization. </w:t>
      </w:r>
      <w:r w:rsidRPr="00593E7F">
        <w:rPr>
          <w:rFonts w:ascii="Times New Roman" w:eastAsia="Times New Roman" w:hAnsi="Times New Roman" w:cs="Times New Roman"/>
          <w:i/>
          <w:iCs/>
        </w:rPr>
        <w:t>Journal of Common Market Studies,</w:t>
      </w:r>
      <w:r w:rsidRPr="00593E7F">
        <w:rPr>
          <w:rFonts w:ascii="Times New Roman" w:eastAsia="Times New Roman" w:hAnsi="Times New Roman" w:cs="Times New Roman"/>
        </w:rPr>
        <w:t xml:space="preserve"> 40(2) 193-214.</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rPr>
        <w:t>Breeman</w:t>
      </w:r>
      <w:proofErr w:type="spellEnd"/>
      <w:r w:rsidRPr="00593E7F">
        <w:rPr>
          <w:rFonts w:ascii="Times New Roman" w:hAnsi="Times New Roman" w:cs="Times New Roman"/>
        </w:rPr>
        <w:t xml:space="preserve">, G.E., Van Noort, W.J., &amp; Rutgers, M.R. (2012). </w:t>
      </w:r>
      <w:r w:rsidRPr="00593E7F">
        <w:rPr>
          <w:rFonts w:ascii="Times New Roman" w:hAnsi="Times New Roman" w:cs="Times New Roman"/>
          <w:i/>
        </w:rPr>
        <w:t>De bestuurlijke kaart van Nederland. Het openbaar bestuur en zijn omgeving in nationaal en internationaal perspectief</w:t>
      </w:r>
      <w:r w:rsidRPr="00593E7F">
        <w:rPr>
          <w:rFonts w:ascii="Times New Roman" w:hAnsi="Times New Roman" w:cs="Times New Roman"/>
        </w:rPr>
        <w:t xml:space="preserve"> (5th ed.). </w:t>
      </w:r>
      <w:proofErr w:type="spellStart"/>
      <w:r w:rsidRPr="00593E7F">
        <w:rPr>
          <w:rFonts w:ascii="Times New Roman" w:hAnsi="Times New Roman" w:cs="Times New Roman"/>
          <w:lang w:val="en-US"/>
        </w:rPr>
        <w:t>Bussum</w:t>
      </w:r>
      <w:proofErr w:type="spellEnd"/>
      <w:r w:rsidRPr="00593E7F">
        <w:rPr>
          <w:rFonts w:ascii="Times New Roman" w:hAnsi="Times New Roman" w:cs="Times New Roman"/>
          <w:lang w:val="en-US"/>
        </w:rPr>
        <w:t xml:space="preserve">: </w:t>
      </w:r>
      <w:proofErr w:type="spellStart"/>
      <w:r w:rsidRPr="00593E7F">
        <w:rPr>
          <w:rFonts w:ascii="Times New Roman" w:hAnsi="Times New Roman" w:cs="Times New Roman"/>
          <w:lang w:val="en-US"/>
        </w:rPr>
        <w:t>Couthino</w:t>
      </w:r>
      <w:proofErr w:type="spellEnd"/>
      <w:r w:rsidRPr="00593E7F">
        <w:rPr>
          <w:rFonts w:ascii="Times New Roman" w:hAnsi="Times New Roman" w:cs="Times New Roman"/>
          <w:lang w:val="en-US"/>
        </w:rPr>
        <w:t>.</w:t>
      </w:r>
    </w:p>
    <w:p w:rsidR="00593E7F" w:rsidRPr="00593E7F" w:rsidRDefault="00593E7F" w:rsidP="00593E7F">
      <w:pPr>
        <w:rPr>
          <w:rFonts w:ascii="Times New Roman" w:eastAsia="Times New Roman" w:hAnsi="Times New Roman" w:cs="Times New Roman"/>
          <w:lang w:val="en-GB"/>
        </w:rPr>
      </w:pPr>
      <w:r w:rsidRPr="00593E7F">
        <w:rPr>
          <w:rFonts w:ascii="Times New Roman" w:eastAsia="Times New Roman" w:hAnsi="Times New Roman" w:cs="Times New Roman"/>
          <w:lang w:val="en-GB"/>
        </w:rPr>
        <w:t xml:space="preserve">Bulmer, S. (2007). Theorizing Europeanization. In: </w:t>
      </w:r>
      <w:proofErr w:type="spellStart"/>
      <w:r w:rsidRPr="00593E7F">
        <w:rPr>
          <w:rFonts w:ascii="Times New Roman" w:eastAsia="Times New Roman" w:hAnsi="Times New Roman" w:cs="Times New Roman"/>
          <w:lang w:val="en-GB"/>
        </w:rPr>
        <w:t>Graziano</w:t>
      </w:r>
      <w:proofErr w:type="spellEnd"/>
      <w:r w:rsidRPr="00593E7F">
        <w:rPr>
          <w:rFonts w:ascii="Times New Roman" w:eastAsia="Times New Roman" w:hAnsi="Times New Roman" w:cs="Times New Roman"/>
          <w:lang w:val="en-GB"/>
        </w:rPr>
        <w:t xml:space="preserve"> P., &amp; </w:t>
      </w:r>
      <w:proofErr w:type="spellStart"/>
      <w:r w:rsidRPr="00593E7F">
        <w:rPr>
          <w:rFonts w:ascii="Times New Roman" w:eastAsia="Times New Roman" w:hAnsi="Times New Roman" w:cs="Times New Roman"/>
          <w:lang w:val="en-GB"/>
        </w:rPr>
        <w:t>Vink</w:t>
      </w:r>
      <w:proofErr w:type="spellEnd"/>
      <w:r w:rsidRPr="00593E7F">
        <w:rPr>
          <w:rFonts w:ascii="Times New Roman" w:eastAsia="Times New Roman" w:hAnsi="Times New Roman" w:cs="Times New Roman"/>
          <w:lang w:val="en-GB"/>
        </w:rPr>
        <w:t xml:space="preserve">, M. (Eds.), </w:t>
      </w:r>
      <w:r w:rsidRPr="00593E7F">
        <w:rPr>
          <w:rFonts w:ascii="Times New Roman" w:eastAsia="Times New Roman" w:hAnsi="Times New Roman" w:cs="Times New Roman"/>
          <w:i/>
          <w:iCs/>
          <w:lang w:val="en-GB"/>
        </w:rPr>
        <w:t>Europeanization: New Research Agendas</w:t>
      </w:r>
      <w:r w:rsidRPr="00593E7F">
        <w:rPr>
          <w:rFonts w:ascii="Times New Roman" w:eastAsia="Times New Roman" w:hAnsi="Times New Roman" w:cs="Times New Roman"/>
          <w:lang w:val="en-GB"/>
        </w:rPr>
        <w:t xml:space="preserve"> (pp.46-58). Basingstoke: Palgrave Macmillan.</w:t>
      </w:r>
    </w:p>
    <w:p w:rsidR="00593E7F" w:rsidRPr="00593E7F" w:rsidRDefault="00593E7F" w:rsidP="00593E7F">
      <w:pPr>
        <w:rPr>
          <w:rFonts w:ascii="Times New Roman" w:eastAsia="Times New Roman" w:hAnsi="Times New Roman" w:cs="Times New Roman"/>
          <w:lang w:val="en-GB"/>
        </w:rPr>
      </w:pPr>
      <w:proofErr w:type="spellStart"/>
      <w:r w:rsidRPr="00593E7F">
        <w:rPr>
          <w:rFonts w:ascii="Times New Roman" w:eastAsia="Times New Roman" w:hAnsi="Times New Roman" w:cs="Times New Roman"/>
          <w:lang w:val="en-US"/>
        </w:rPr>
        <w:lastRenderedPageBreak/>
        <w:t>Bursens</w:t>
      </w:r>
      <w:proofErr w:type="spellEnd"/>
      <w:r w:rsidRPr="00593E7F">
        <w:rPr>
          <w:rFonts w:ascii="Times New Roman" w:eastAsia="Times New Roman" w:hAnsi="Times New Roman" w:cs="Times New Roman"/>
          <w:lang w:val="en-US"/>
        </w:rPr>
        <w:t xml:space="preserve">, P., </w:t>
      </w:r>
      <w:proofErr w:type="spellStart"/>
      <w:r w:rsidRPr="00593E7F">
        <w:rPr>
          <w:rFonts w:ascii="Times New Roman" w:eastAsia="Times New Roman" w:hAnsi="Times New Roman" w:cs="Times New Roman"/>
          <w:lang w:val="en-US"/>
        </w:rPr>
        <w:t>Beyers</w:t>
      </w:r>
      <w:proofErr w:type="spellEnd"/>
      <w:r w:rsidRPr="00593E7F">
        <w:rPr>
          <w:rFonts w:ascii="Times New Roman" w:eastAsia="Times New Roman" w:hAnsi="Times New Roman" w:cs="Times New Roman"/>
          <w:lang w:val="en-US"/>
        </w:rPr>
        <w:t xml:space="preserve">, J., &amp; </w:t>
      </w:r>
      <w:proofErr w:type="spellStart"/>
      <w:r w:rsidRPr="00593E7F">
        <w:rPr>
          <w:rFonts w:ascii="Times New Roman" w:eastAsia="Times New Roman" w:hAnsi="Times New Roman" w:cs="Times New Roman"/>
          <w:lang w:val="en-US"/>
        </w:rPr>
        <w:t>Donas</w:t>
      </w:r>
      <w:proofErr w:type="spellEnd"/>
      <w:r w:rsidRPr="00593E7F">
        <w:rPr>
          <w:rFonts w:ascii="Times New Roman" w:eastAsia="Times New Roman" w:hAnsi="Times New Roman" w:cs="Times New Roman"/>
          <w:lang w:val="en-US"/>
        </w:rPr>
        <w:t xml:space="preserve">, T. (2014). </w:t>
      </w:r>
      <w:r w:rsidRPr="00593E7F">
        <w:rPr>
          <w:rFonts w:ascii="Times New Roman" w:eastAsia="Times New Roman" w:hAnsi="Times New Roman" w:cs="Times New Roman"/>
          <w:lang w:val="en-GB"/>
        </w:rPr>
        <w:t>Domestic European Union Coordination and Interest Group Mobilization in Three Member States: Looking Beyond the Formal Mechanisms.</w:t>
      </w:r>
      <w:r w:rsidRPr="00593E7F">
        <w:rPr>
          <w:rFonts w:ascii="Times New Roman" w:eastAsia="Times New Roman" w:hAnsi="Times New Roman" w:cs="Times New Roman"/>
          <w:i/>
          <w:iCs/>
          <w:lang w:val="en-GB"/>
        </w:rPr>
        <w:t xml:space="preserve"> Regional and Federal Studies, 24(3),</w:t>
      </w:r>
      <w:r w:rsidRPr="00593E7F">
        <w:rPr>
          <w:rFonts w:ascii="Times New Roman" w:eastAsia="Times New Roman" w:hAnsi="Times New Roman" w:cs="Times New Roman"/>
          <w:lang w:val="en-GB"/>
        </w:rPr>
        <w:t xml:space="preserve"> 363-381.</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lang w:val="en-US"/>
        </w:rPr>
        <w:t>Bursens</w:t>
      </w:r>
      <w:proofErr w:type="spellEnd"/>
      <w:r w:rsidRPr="00593E7F">
        <w:rPr>
          <w:rFonts w:ascii="Times New Roman" w:hAnsi="Times New Roman" w:cs="Times New Roman"/>
          <w:lang w:val="en-US"/>
        </w:rPr>
        <w:t xml:space="preserve">, P., </w:t>
      </w:r>
      <w:proofErr w:type="spellStart"/>
      <w:r w:rsidRPr="00593E7F">
        <w:rPr>
          <w:rFonts w:ascii="Times New Roman" w:hAnsi="Times New Roman" w:cs="Times New Roman"/>
          <w:lang w:val="en-US"/>
        </w:rPr>
        <w:t>Hielscher</w:t>
      </w:r>
      <w:proofErr w:type="spellEnd"/>
      <w:r w:rsidRPr="00593E7F">
        <w:rPr>
          <w:rFonts w:ascii="Times New Roman" w:hAnsi="Times New Roman" w:cs="Times New Roman"/>
          <w:lang w:val="en-US"/>
        </w:rPr>
        <w:t xml:space="preserve">, K., &amp; </w:t>
      </w:r>
      <w:proofErr w:type="spellStart"/>
      <w:r w:rsidRPr="00593E7F">
        <w:rPr>
          <w:rFonts w:ascii="Times New Roman" w:hAnsi="Times New Roman" w:cs="Times New Roman"/>
          <w:lang w:val="en-US"/>
        </w:rPr>
        <w:t>Keulen</w:t>
      </w:r>
      <w:proofErr w:type="spellEnd"/>
      <w:r w:rsidRPr="00593E7F">
        <w:rPr>
          <w:rFonts w:ascii="Times New Roman" w:hAnsi="Times New Roman" w:cs="Times New Roman"/>
          <w:lang w:val="en-US"/>
        </w:rPr>
        <w:t xml:space="preserve">, van M. (2015). Day-to-day EU coordination in the Benelux. From domestic consensus politics to consensual EU coordination. In: </w:t>
      </w:r>
      <w:proofErr w:type="spellStart"/>
      <w:r w:rsidRPr="00593E7F">
        <w:rPr>
          <w:rFonts w:ascii="Times New Roman" w:hAnsi="Times New Roman" w:cs="Times New Roman"/>
          <w:lang w:val="en-US"/>
        </w:rPr>
        <w:t>Vollaard</w:t>
      </w:r>
      <w:proofErr w:type="spellEnd"/>
      <w:r w:rsidRPr="00593E7F">
        <w:rPr>
          <w:rFonts w:ascii="Times New Roman" w:hAnsi="Times New Roman" w:cs="Times New Roman"/>
          <w:lang w:val="en-US"/>
        </w:rPr>
        <w:t xml:space="preserve">, H., </w:t>
      </w:r>
      <w:proofErr w:type="spellStart"/>
      <w:r w:rsidRPr="00593E7F">
        <w:rPr>
          <w:rFonts w:ascii="Times New Roman" w:hAnsi="Times New Roman" w:cs="Times New Roman"/>
          <w:lang w:val="en-US"/>
        </w:rPr>
        <w:t>Beyers</w:t>
      </w:r>
      <w:proofErr w:type="spellEnd"/>
      <w:r w:rsidRPr="00593E7F">
        <w:rPr>
          <w:rFonts w:ascii="Times New Roman" w:hAnsi="Times New Roman" w:cs="Times New Roman"/>
          <w:lang w:val="en-US"/>
        </w:rPr>
        <w:t xml:space="preserve">, J., &amp; Dumont, P. (Eds.), </w:t>
      </w:r>
      <w:r w:rsidRPr="00593E7F">
        <w:rPr>
          <w:rFonts w:ascii="Times New Roman" w:hAnsi="Times New Roman" w:cs="Times New Roman"/>
          <w:i/>
          <w:lang w:val="en-US"/>
        </w:rPr>
        <w:t>European Integration and Consensus Politics in the Low Countries</w:t>
      </w:r>
      <w:r w:rsidRPr="00593E7F">
        <w:rPr>
          <w:rFonts w:ascii="Times New Roman" w:hAnsi="Times New Roman" w:cs="Times New Roman"/>
          <w:lang w:val="en-US"/>
        </w:rPr>
        <w:t xml:space="preserve"> (pp. 173-192). London: Routledge.</w:t>
      </w:r>
    </w:p>
    <w:p w:rsidR="00593E7F" w:rsidRPr="00593E7F" w:rsidRDefault="00593E7F" w:rsidP="00593E7F">
      <w:pPr>
        <w:pStyle w:val="Default"/>
        <w:spacing w:after="160" w:line="276" w:lineRule="auto"/>
        <w:rPr>
          <w:rFonts w:ascii="Times New Roman" w:eastAsia="Times New Roman" w:hAnsi="Times New Roman" w:cs="Times New Roman"/>
          <w:color w:val="auto"/>
          <w:sz w:val="22"/>
          <w:szCs w:val="22"/>
        </w:rPr>
      </w:pPr>
      <w:proofErr w:type="spellStart"/>
      <w:r w:rsidRPr="00593E7F">
        <w:rPr>
          <w:rFonts w:ascii="Times New Roman" w:hAnsi="Times New Roman" w:cs="Times New Roman"/>
          <w:color w:val="auto"/>
          <w:sz w:val="22"/>
          <w:szCs w:val="22"/>
          <w:lang w:val="en-GB"/>
        </w:rPr>
        <w:t>Cairney</w:t>
      </w:r>
      <w:proofErr w:type="spellEnd"/>
      <w:r w:rsidRPr="00593E7F">
        <w:rPr>
          <w:rFonts w:ascii="Times New Roman" w:hAnsi="Times New Roman" w:cs="Times New Roman"/>
          <w:color w:val="auto"/>
          <w:sz w:val="22"/>
          <w:szCs w:val="22"/>
          <w:lang w:val="en-GB"/>
        </w:rPr>
        <w:t xml:space="preserve">, P.(2012). </w:t>
      </w:r>
      <w:r w:rsidRPr="00593E7F">
        <w:rPr>
          <w:rFonts w:ascii="Times New Roman" w:hAnsi="Times New Roman" w:cs="Times New Roman"/>
          <w:i/>
          <w:color w:val="auto"/>
          <w:sz w:val="22"/>
          <w:szCs w:val="22"/>
          <w:lang w:val="en-GB"/>
        </w:rPr>
        <w:t>Understanding public policy: Theories and Issues</w:t>
      </w:r>
      <w:r w:rsidRPr="00593E7F">
        <w:rPr>
          <w:rFonts w:ascii="Times New Roman" w:hAnsi="Times New Roman" w:cs="Times New Roman"/>
          <w:color w:val="auto"/>
          <w:sz w:val="22"/>
          <w:szCs w:val="22"/>
          <w:lang w:val="en-GB"/>
        </w:rPr>
        <w:t xml:space="preserve">. </w:t>
      </w:r>
      <w:proofErr w:type="spellStart"/>
      <w:r w:rsidRPr="00593E7F">
        <w:rPr>
          <w:rFonts w:ascii="Times New Roman" w:hAnsi="Times New Roman" w:cs="Times New Roman"/>
          <w:color w:val="auto"/>
          <w:sz w:val="22"/>
          <w:szCs w:val="22"/>
        </w:rPr>
        <w:t>Basingstoke</w:t>
      </w:r>
      <w:proofErr w:type="spellEnd"/>
      <w:r w:rsidRPr="00593E7F">
        <w:rPr>
          <w:rFonts w:ascii="Times New Roman" w:hAnsi="Times New Roman" w:cs="Times New Roman"/>
          <w:color w:val="auto"/>
          <w:sz w:val="22"/>
          <w:szCs w:val="22"/>
        </w:rPr>
        <w:t xml:space="preserve">: </w:t>
      </w:r>
      <w:proofErr w:type="spellStart"/>
      <w:r w:rsidRPr="00593E7F">
        <w:rPr>
          <w:rFonts w:ascii="Times New Roman" w:hAnsi="Times New Roman" w:cs="Times New Roman"/>
          <w:color w:val="auto"/>
          <w:sz w:val="22"/>
          <w:szCs w:val="22"/>
        </w:rPr>
        <w:t>Palgrave</w:t>
      </w:r>
      <w:proofErr w:type="spellEnd"/>
      <w:r w:rsidRPr="00593E7F">
        <w:rPr>
          <w:rFonts w:ascii="Times New Roman" w:hAnsi="Times New Roman" w:cs="Times New Roman"/>
          <w:color w:val="auto"/>
          <w:sz w:val="22"/>
          <w:szCs w:val="22"/>
        </w:rPr>
        <w:t xml:space="preserve"> </w:t>
      </w:r>
      <w:proofErr w:type="spellStart"/>
      <w:r w:rsidRPr="00593E7F">
        <w:rPr>
          <w:rFonts w:ascii="Times New Roman" w:hAnsi="Times New Roman" w:cs="Times New Roman"/>
          <w:color w:val="auto"/>
          <w:sz w:val="22"/>
          <w:szCs w:val="22"/>
        </w:rPr>
        <w:t>Macmillan</w:t>
      </w:r>
      <w:proofErr w:type="spellEnd"/>
      <w:r w:rsidRPr="00593E7F">
        <w:rPr>
          <w:rFonts w:ascii="Times New Roman" w:hAnsi="Times New Roman" w:cs="Times New Roman"/>
          <w:color w:val="auto"/>
          <w:sz w:val="22"/>
          <w:szCs w:val="22"/>
        </w:rPr>
        <w:t>.</w:t>
      </w:r>
    </w:p>
    <w:p w:rsidR="00593E7F" w:rsidRPr="00593E7F" w:rsidRDefault="00593E7F" w:rsidP="00593E7F">
      <w:pPr>
        <w:rPr>
          <w:rFonts w:ascii="Times New Roman" w:hAnsi="Times New Roman" w:cs="Times New Roman"/>
          <w:lang w:val="en-US"/>
        </w:rPr>
      </w:pPr>
      <w:r w:rsidRPr="00593E7F">
        <w:rPr>
          <w:rFonts w:ascii="Times New Roman" w:hAnsi="Times New Roman" w:cs="Times New Roman"/>
        </w:rPr>
        <w:t xml:space="preserve">CBS/Centraal Bureau voor de Statistiek (2016). </w:t>
      </w:r>
      <w:r w:rsidRPr="00593E7F">
        <w:rPr>
          <w:rFonts w:ascii="Times New Roman" w:hAnsi="Times New Roman" w:cs="Times New Roman"/>
          <w:i/>
        </w:rPr>
        <w:t>Aantal gemeenten in 2016 daalt naar 390.</w:t>
      </w:r>
      <w:r w:rsidRPr="00593E7F">
        <w:rPr>
          <w:rFonts w:ascii="Times New Roman" w:hAnsi="Times New Roman" w:cs="Times New Roman"/>
        </w:rPr>
        <w:t xml:space="preserve"> </w:t>
      </w:r>
      <w:r w:rsidRPr="00593E7F">
        <w:rPr>
          <w:rFonts w:ascii="Times New Roman" w:hAnsi="Times New Roman" w:cs="Times New Roman"/>
          <w:lang w:val="en-US"/>
        </w:rPr>
        <w:t xml:space="preserve">Retrieved 4 October 2016, from </w:t>
      </w:r>
      <w:hyperlink r:id="rId16" w:history="1">
        <w:r w:rsidRPr="00593E7F">
          <w:rPr>
            <w:rStyle w:val="Hyperlink"/>
            <w:rFonts w:ascii="Times New Roman" w:hAnsi="Times New Roman" w:cs="Times New Roman"/>
            <w:color w:val="auto"/>
            <w:lang w:val="en-US"/>
          </w:rPr>
          <w:t>https://www.cbs.nl/nl-nl/nieuws/2016/01/aantal-gemeenten-in-2016-daalt-naar-390</w:t>
        </w:r>
      </w:hyperlink>
      <w:r w:rsidRPr="00593E7F">
        <w:rPr>
          <w:rFonts w:ascii="Times New Roman" w:hAnsi="Times New Roman" w:cs="Times New Roman"/>
          <w:lang w:val="en-US"/>
        </w:rPr>
        <w:t>.</w:t>
      </w:r>
    </w:p>
    <w:p w:rsidR="00593E7F" w:rsidRPr="00593E7F" w:rsidRDefault="00593E7F" w:rsidP="00593E7F">
      <w:pPr>
        <w:rPr>
          <w:rFonts w:ascii="Times New Roman" w:hAnsi="Times New Roman" w:cs="Times New Roman"/>
        </w:rPr>
      </w:pPr>
      <w:r w:rsidRPr="00593E7F">
        <w:rPr>
          <w:rFonts w:ascii="Times New Roman" w:hAnsi="Times New Roman" w:cs="Times New Roman"/>
        </w:rPr>
        <w:t xml:space="preserve">Clement, J., D’Hondt, H., </w:t>
      </w:r>
      <w:proofErr w:type="spellStart"/>
      <w:r w:rsidRPr="00593E7F">
        <w:rPr>
          <w:rFonts w:ascii="Times New Roman" w:hAnsi="Times New Roman" w:cs="Times New Roman"/>
        </w:rPr>
        <w:t>Crombrugge</w:t>
      </w:r>
      <w:proofErr w:type="spellEnd"/>
      <w:r w:rsidRPr="00593E7F">
        <w:rPr>
          <w:rFonts w:ascii="Times New Roman" w:hAnsi="Times New Roman" w:cs="Times New Roman"/>
        </w:rPr>
        <w:t xml:space="preserve">, van J. &amp; </w:t>
      </w:r>
      <w:proofErr w:type="spellStart"/>
      <w:r w:rsidRPr="00593E7F">
        <w:rPr>
          <w:rFonts w:ascii="Times New Roman" w:hAnsi="Times New Roman" w:cs="Times New Roman"/>
        </w:rPr>
        <w:t>Vanderveeren</w:t>
      </w:r>
      <w:proofErr w:type="spellEnd"/>
      <w:r w:rsidRPr="00593E7F">
        <w:rPr>
          <w:rFonts w:ascii="Times New Roman" w:hAnsi="Times New Roman" w:cs="Times New Roman"/>
        </w:rPr>
        <w:t xml:space="preserve">, C. (1993). </w:t>
      </w:r>
      <w:r w:rsidRPr="00593E7F">
        <w:rPr>
          <w:rFonts w:ascii="Times New Roman" w:hAnsi="Times New Roman" w:cs="Times New Roman"/>
          <w:i/>
        </w:rPr>
        <w:t>Het Sint-Michielsakkoord en zijn achtergronden.</w:t>
      </w:r>
      <w:r w:rsidRPr="00593E7F">
        <w:rPr>
          <w:rFonts w:ascii="Times New Roman" w:hAnsi="Times New Roman" w:cs="Times New Roman"/>
        </w:rPr>
        <w:t xml:space="preserve"> Antwerpen: </w:t>
      </w:r>
      <w:proofErr w:type="spellStart"/>
      <w:r w:rsidRPr="00593E7F">
        <w:rPr>
          <w:rFonts w:ascii="Times New Roman" w:hAnsi="Times New Roman" w:cs="Times New Roman"/>
        </w:rPr>
        <w:t>Maklu</w:t>
      </w:r>
      <w:proofErr w:type="spellEnd"/>
      <w:r w:rsidRPr="00593E7F">
        <w:rPr>
          <w:rFonts w:ascii="Times New Roman" w:hAnsi="Times New Roman" w:cs="Times New Roman"/>
        </w:rPr>
        <w:t>.</w:t>
      </w:r>
    </w:p>
    <w:p w:rsidR="00593E7F" w:rsidRPr="00593E7F" w:rsidRDefault="00593E7F" w:rsidP="00593E7F">
      <w:pPr>
        <w:pStyle w:val="Default"/>
        <w:spacing w:after="160"/>
        <w:rPr>
          <w:rFonts w:ascii="Times New Roman" w:eastAsia="Times New Roman" w:hAnsi="Times New Roman" w:cs="Times New Roman"/>
          <w:color w:val="auto"/>
          <w:sz w:val="22"/>
          <w:szCs w:val="22"/>
          <w:lang w:val="en-US"/>
        </w:rPr>
      </w:pPr>
      <w:r w:rsidRPr="00593E7F">
        <w:rPr>
          <w:rFonts w:ascii="Times New Roman" w:eastAsia="Times New Roman" w:hAnsi="Times New Roman" w:cs="Times New Roman"/>
          <w:color w:val="auto"/>
          <w:sz w:val="22"/>
          <w:szCs w:val="22"/>
        </w:rPr>
        <w:t xml:space="preserve">CIV/Code Interbestuurlijke Verhoudingen (2005). </w:t>
      </w:r>
      <w:r w:rsidRPr="00593E7F">
        <w:rPr>
          <w:rFonts w:ascii="Times New Roman" w:eastAsia="Times New Roman" w:hAnsi="Times New Roman" w:cs="Times New Roman"/>
          <w:color w:val="auto"/>
          <w:sz w:val="22"/>
          <w:szCs w:val="22"/>
          <w:lang w:val="en-US"/>
        </w:rPr>
        <w:t xml:space="preserve">Retrieved from </w:t>
      </w:r>
      <w:hyperlink r:id="rId17" w:history="1">
        <w:r w:rsidRPr="00593E7F">
          <w:rPr>
            <w:rStyle w:val="Hyperlink"/>
            <w:rFonts w:ascii="Times New Roman" w:eastAsia="Times New Roman" w:hAnsi="Times New Roman" w:cs="Times New Roman"/>
            <w:color w:val="auto"/>
            <w:sz w:val="22"/>
            <w:szCs w:val="22"/>
            <w:lang w:val="en-US"/>
          </w:rPr>
          <w:t>http://www.ipo.nl/files/3613/5549/9368/code_interbestuurlijke_verhoudingen_041110.pdf</w:t>
        </w:r>
      </w:hyperlink>
      <w:r w:rsidRPr="00593E7F">
        <w:rPr>
          <w:rFonts w:ascii="Times New Roman" w:eastAsia="Times New Roman" w:hAnsi="Times New Roman" w:cs="Times New Roman"/>
          <w:color w:val="auto"/>
          <w:sz w:val="22"/>
          <w:szCs w:val="22"/>
          <w:lang w:val="en-US"/>
        </w:rPr>
        <w:t>.</w:t>
      </w:r>
    </w:p>
    <w:p w:rsidR="00593E7F" w:rsidRPr="00593E7F" w:rsidRDefault="00593E7F" w:rsidP="00593E7F">
      <w:pPr>
        <w:pStyle w:val="Default"/>
        <w:spacing w:after="160"/>
        <w:rPr>
          <w:rFonts w:ascii="Times New Roman" w:eastAsia="Times New Roman" w:hAnsi="Times New Roman" w:cs="Times New Roman"/>
          <w:color w:val="auto"/>
          <w:sz w:val="22"/>
          <w:szCs w:val="22"/>
        </w:rPr>
      </w:pPr>
      <w:r w:rsidRPr="00593E7F">
        <w:rPr>
          <w:rFonts w:ascii="Times New Roman" w:eastAsia="Times New Roman" w:hAnsi="Times New Roman" w:cs="Times New Roman"/>
          <w:color w:val="auto"/>
          <w:sz w:val="22"/>
          <w:szCs w:val="22"/>
        </w:rPr>
        <w:t xml:space="preserve">CIV/Code Interbestuurlijke Verhoudingen (2013). </w:t>
      </w:r>
      <w:proofErr w:type="spellStart"/>
      <w:r w:rsidRPr="00593E7F">
        <w:rPr>
          <w:rFonts w:ascii="Times New Roman" w:eastAsia="Times New Roman" w:hAnsi="Times New Roman" w:cs="Times New Roman"/>
          <w:color w:val="auto"/>
          <w:sz w:val="22"/>
          <w:szCs w:val="22"/>
        </w:rPr>
        <w:t>Retrieved</w:t>
      </w:r>
      <w:proofErr w:type="spellEnd"/>
      <w:r w:rsidRPr="00593E7F">
        <w:rPr>
          <w:rFonts w:ascii="Times New Roman" w:eastAsia="Times New Roman" w:hAnsi="Times New Roman" w:cs="Times New Roman"/>
          <w:color w:val="auto"/>
          <w:sz w:val="22"/>
          <w:szCs w:val="22"/>
        </w:rPr>
        <w:t xml:space="preserve"> </w:t>
      </w:r>
      <w:proofErr w:type="spellStart"/>
      <w:r w:rsidRPr="00593E7F">
        <w:rPr>
          <w:rFonts w:ascii="Times New Roman" w:eastAsia="Times New Roman" w:hAnsi="Times New Roman" w:cs="Times New Roman"/>
          <w:color w:val="auto"/>
          <w:sz w:val="22"/>
          <w:szCs w:val="22"/>
        </w:rPr>
        <w:t>from</w:t>
      </w:r>
      <w:proofErr w:type="spellEnd"/>
      <w:r w:rsidRPr="00593E7F">
        <w:rPr>
          <w:rFonts w:ascii="Times New Roman" w:eastAsia="Times New Roman" w:hAnsi="Times New Roman" w:cs="Times New Roman"/>
          <w:color w:val="auto"/>
          <w:sz w:val="22"/>
          <w:szCs w:val="22"/>
        </w:rPr>
        <w:t xml:space="preserve"> https://www.rijksoverheid.nl/documenten/publicaties/2013/02/11/code-interbestuurlijke-verhoudingen-2013.</w:t>
      </w:r>
    </w:p>
    <w:p w:rsidR="00593E7F" w:rsidRPr="00593E7F" w:rsidRDefault="00593E7F" w:rsidP="00593E7F">
      <w:pPr>
        <w:pStyle w:val="Default"/>
        <w:spacing w:after="160"/>
        <w:rPr>
          <w:rFonts w:ascii="Times New Roman" w:hAnsi="Times New Roman" w:cs="Times New Roman"/>
          <w:color w:val="auto"/>
          <w:sz w:val="22"/>
          <w:szCs w:val="22"/>
        </w:rPr>
      </w:pPr>
      <w:proofErr w:type="spellStart"/>
      <w:r w:rsidRPr="00593E7F">
        <w:rPr>
          <w:rFonts w:ascii="Times New Roman" w:eastAsia="Times New Roman" w:hAnsi="Times New Roman" w:cs="Times New Roman"/>
          <w:color w:val="auto"/>
          <w:sz w:val="22"/>
          <w:szCs w:val="22"/>
          <w:lang w:val="en-US"/>
        </w:rPr>
        <w:t>CoR</w:t>
      </w:r>
      <w:proofErr w:type="spellEnd"/>
      <w:r w:rsidRPr="00593E7F">
        <w:rPr>
          <w:rFonts w:ascii="Times New Roman" w:eastAsia="Times New Roman" w:hAnsi="Times New Roman" w:cs="Times New Roman"/>
          <w:color w:val="auto"/>
          <w:sz w:val="22"/>
          <w:szCs w:val="22"/>
          <w:lang w:val="en-US"/>
        </w:rPr>
        <w:t xml:space="preserve">/Committee of the Regions(2012). </w:t>
      </w:r>
      <w:r w:rsidRPr="00593E7F">
        <w:rPr>
          <w:rFonts w:ascii="Times New Roman" w:eastAsia="Times New Roman" w:hAnsi="Times New Roman" w:cs="Times New Roman"/>
          <w:i/>
          <w:iCs/>
          <w:color w:val="auto"/>
          <w:sz w:val="22"/>
          <w:szCs w:val="22"/>
          <w:lang w:val="en-GB"/>
        </w:rPr>
        <w:t xml:space="preserve">Study on the division of powers between the European Union, the Member States, and regional and local authorities. </w:t>
      </w:r>
      <w:r w:rsidRPr="00593E7F">
        <w:rPr>
          <w:rFonts w:ascii="Times New Roman" w:eastAsia="Times New Roman" w:hAnsi="Times New Roman" w:cs="Times New Roman"/>
          <w:color w:val="auto"/>
          <w:sz w:val="22"/>
          <w:szCs w:val="22"/>
        </w:rPr>
        <w:t xml:space="preserve">Brussels: </w:t>
      </w:r>
      <w:proofErr w:type="spellStart"/>
      <w:r w:rsidRPr="00593E7F">
        <w:rPr>
          <w:rFonts w:ascii="Times New Roman" w:eastAsia="Times New Roman" w:hAnsi="Times New Roman" w:cs="Times New Roman"/>
          <w:color w:val="auto"/>
          <w:sz w:val="22"/>
          <w:szCs w:val="22"/>
        </w:rPr>
        <w:t>CoR.</w:t>
      </w:r>
      <w:proofErr w:type="spellEnd"/>
      <w:r w:rsidRPr="00593E7F">
        <w:rPr>
          <w:rFonts w:ascii="Times New Roman" w:eastAsia="Times New Roman" w:hAnsi="Times New Roman" w:cs="Times New Roman"/>
          <w:color w:val="auto"/>
          <w:sz w:val="22"/>
          <w:szCs w:val="22"/>
        </w:rPr>
        <w:t xml:space="preserve"> </w:t>
      </w:r>
    </w:p>
    <w:p w:rsidR="00593E7F" w:rsidRPr="00593E7F" w:rsidRDefault="00593E7F" w:rsidP="00593E7F">
      <w:pPr>
        <w:rPr>
          <w:rFonts w:ascii="Times New Roman" w:hAnsi="Times New Roman" w:cs="Times New Roman"/>
          <w:shd w:val="clear" w:color="auto" w:fill="FFFFFF"/>
          <w:lang w:val="en-US"/>
        </w:rPr>
      </w:pPr>
      <w:proofErr w:type="spellStart"/>
      <w:r w:rsidRPr="00593E7F">
        <w:rPr>
          <w:rFonts w:ascii="Times New Roman" w:hAnsi="Times New Roman" w:cs="Times New Roman"/>
          <w:shd w:val="clear" w:color="auto" w:fill="FFFFFF"/>
        </w:rPr>
        <w:t>Criekemans</w:t>
      </w:r>
      <w:proofErr w:type="spellEnd"/>
      <w:r w:rsidRPr="00593E7F">
        <w:rPr>
          <w:rFonts w:ascii="Times New Roman" w:hAnsi="Times New Roman" w:cs="Times New Roman"/>
          <w:shd w:val="clear" w:color="auto" w:fill="FFFFFF"/>
        </w:rPr>
        <w:t xml:space="preserve">, D. (2001). Het Vlaams buitenlands beleid anno 2002: voortrekkersrol of onbenut potentieel? </w:t>
      </w:r>
      <w:proofErr w:type="spellStart"/>
      <w:r w:rsidRPr="00593E7F">
        <w:rPr>
          <w:rFonts w:ascii="Times New Roman" w:hAnsi="Times New Roman" w:cs="Times New Roman"/>
          <w:i/>
          <w:shd w:val="clear" w:color="auto" w:fill="FFFFFF"/>
          <w:lang w:val="en-US"/>
        </w:rPr>
        <w:t>Studia</w:t>
      </w:r>
      <w:proofErr w:type="spellEnd"/>
      <w:r w:rsidRPr="00593E7F">
        <w:rPr>
          <w:rFonts w:ascii="Times New Roman" w:hAnsi="Times New Roman" w:cs="Times New Roman"/>
          <w:i/>
          <w:shd w:val="clear" w:color="auto" w:fill="FFFFFF"/>
          <w:lang w:val="en-US"/>
        </w:rPr>
        <w:t xml:space="preserve"> </w:t>
      </w:r>
      <w:proofErr w:type="spellStart"/>
      <w:r w:rsidRPr="00593E7F">
        <w:rPr>
          <w:rFonts w:ascii="Times New Roman" w:hAnsi="Times New Roman" w:cs="Times New Roman"/>
          <w:i/>
          <w:shd w:val="clear" w:color="auto" w:fill="FFFFFF"/>
          <w:lang w:val="en-US"/>
        </w:rPr>
        <w:t>Diplomatica</w:t>
      </w:r>
      <w:proofErr w:type="spellEnd"/>
      <w:r w:rsidRPr="00593E7F">
        <w:rPr>
          <w:rFonts w:ascii="Times New Roman" w:hAnsi="Times New Roman" w:cs="Times New Roman"/>
          <w:i/>
          <w:shd w:val="clear" w:color="auto" w:fill="FFFFFF"/>
          <w:lang w:val="en-US"/>
        </w:rPr>
        <w:t>, 54(5-6),</w:t>
      </w:r>
      <w:r w:rsidRPr="00593E7F">
        <w:rPr>
          <w:rFonts w:ascii="Times New Roman" w:hAnsi="Times New Roman" w:cs="Times New Roman"/>
          <w:shd w:val="clear" w:color="auto" w:fill="FFFFFF"/>
          <w:lang w:val="en-US"/>
        </w:rPr>
        <w:t xml:space="preserve"> 115-148.</w:t>
      </w:r>
    </w:p>
    <w:p w:rsidR="00593E7F" w:rsidRPr="00593E7F" w:rsidRDefault="00593E7F" w:rsidP="00593E7F">
      <w:pPr>
        <w:tabs>
          <w:tab w:val="left" w:pos="5145"/>
        </w:tabs>
        <w:rPr>
          <w:rFonts w:ascii="Times New Roman" w:hAnsi="Times New Roman" w:cs="Times New Roman"/>
          <w:lang w:val="en-US"/>
        </w:rPr>
      </w:pPr>
      <w:r w:rsidRPr="00593E7F">
        <w:rPr>
          <w:rFonts w:ascii="Times New Roman" w:hAnsi="Times New Roman" w:cs="Times New Roman"/>
          <w:lang w:val="en-US"/>
        </w:rPr>
        <w:t xml:space="preserve">Dame, E. &amp; Stoop, J. (2013). Best practices: EU </w:t>
      </w:r>
      <w:proofErr w:type="spellStart"/>
      <w:r w:rsidRPr="00593E7F">
        <w:rPr>
          <w:rFonts w:ascii="Times New Roman" w:hAnsi="Times New Roman" w:cs="Times New Roman"/>
          <w:lang w:val="en-US"/>
        </w:rPr>
        <w:t>Dossierteams</w:t>
      </w:r>
      <w:proofErr w:type="spellEnd"/>
      <w:r w:rsidRPr="00593E7F">
        <w:rPr>
          <w:rFonts w:ascii="Times New Roman" w:hAnsi="Times New Roman" w:cs="Times New Roman"/>
          <w:lang w:val="en-US"/>
        </w:rPr>
        <w:t xml:space="preserve">. Retrieved from </w:t>
      </w:r>
      <w:r w:rsidRPr="00593E7F">
        <w:rPr>
          <w:rFonts w:ascii="Times New Roman" w:hAnsi="Times New Roman" w:cs="Times New Roman"/>
          <w:shd w:val="clear" w:color="auto" w:fill="FFFFFF"/>
          <w:lang w:val="en-US"/>
        </w:rPr>
        <w:t>www.actal.nl/wp.../Europese-dossierteams-IenM-Josien-Stoop-en-Eduard-Dame.pdf.</w:t>
      </w:r>
    </w:p>
    <w:p w:rsidR="00593E7F" w:rsidRPr="00593E7F" w:rsidRDefault="00593E7F" w:rsidP="00593E7F">
      <w:pPr>
        <w:rPr>
          <w:rFonts w:ascii="Times New Roman" w:hAnsi="Times New Roman" w:cs="Times New Roman"/>
          <w:shd w:val="clear" w:color="auto" w:fill="FFFFFF"/>
        </w:rPr>
      </w:pPr>
      <w:r w:rsidRPr="00593E7F">
        <w:rPr>
          <w:rFonts w:ascii="Times New Roman" w:hAnsi="Times New Roman" w:cs="Times New Roman"/>
          <w:shd w:val="clear" w:color="auto" w:fill="FFFFFF"/>
        </w:rPr>
        <w:t xml:space="preserve">De Persgroep (2017). </w:t>
      </w:r>
      <w:r w:rsidRPr="00593E7F">
        <w:rPr>
          <w:rFonts w:ascii="Times New Roman" w:hAnsi="Times New Roman" w:cs="Times New Roman"/>
          <w:i/>
          <w:shd w:val="clear" w:color="auto" w:fill="FFFFFF"/>
        </w:rPr>
        <w:t>Onze Media.</w:t>
      </w:r>
      <w:r w:rsidRPr="00593E7F">
        <w:rPr>
          <w:rFonts w:ascii="Times New Roman" w:hAnsi="Times New Roman" w:cs="Times New Roman"/>
          <w:shd w:val="clear" w:color="auto" w:fill="FFFFFF"/>
        </w:rPr>
        <w:t xml:space="preserve"> </w:t>
      </w:r>
      <w:proofErr w:type="spellStart"/>
      <w:r w:rsidRPr="00593E7F">
        <w:rPr>
          <w:rFonts w:ascii="Times New Roman" w:hAnsi="Times New Roman" w:cs="Times New Roman"/>
          <w:shd w:val="clear" w:color="auto" w:fill="FFFFFF"/>
        </w:rPr>
        <w:t>Retrieved</w:t>
      </w:r>
      <w:proofErr w:type="spellEnd"/>
      <w:r w:rsidRPr="00593E7F">
        <w:rPr>
          <w:rFonts w:ascii="Times New Roman" w:hAnsi="Times New Roman" w:cs="Times New Roman"/>
          <w:shd w:val="clear" w:color="auto" w:fill="FFFFFF"/>
        </w:rPr>
        <w:t xml:space="preserve"> 2 </w:t>
      </w:r>
      <w:proofErr w:type="spellStart"/>
      <w:r w:rsidRPr="00593E7F">
        <w:rPr>
          <w:rFonts w:ascii="Times New Roman" w:hAnsi="Times New Roman" w:cs="Times New Roman"/>
          <w:shd w:val="clear" w:color="auto" w:fill="FFFFFF"/>
        </w:rPr>
        <w:t>February</w:t>
      </w:r>
      <w:proofErr w:type="spellEnd"/>
      <w:r w:rsidRPr="00593E7F">
        <w:rPr>
          <w:rFonts w:ascii="Times New Roman" w:hAnsi="Times New Roman" w:cs="Times New Roman"/>
          <w:shd w:val="clear" w:color="auto" w:fill="FFFFFF"/>
        </w:rPr>
        <w:t xml:space="preserve"> 2017, </w:t>
      </w:r>
      <w:proofErr w:type="spellStart"/>
      <w:r w:rsidRPr="00593E7F">
        <w:rPr>
          <w:rFonts w:ascii="Times New Roman" w:hAnsi="Times New Roman" w:cs="Times New Roman"/>
          <w:shd w:val="clear" w:color="auto" w:fill="FFFFFF"/>
        </w:rPr>
        <w:t>from</w:t>
      </w:r>
      <w:proofErr w:type="spellEnd"/>
      <w:r w:rsidRPr="00593E7F">
        <w:rPr>
          <w:rFonts w:ascii="Times New Roman" w:hAnsi="Times New Roman" w:cs="Times New Roman"/>
          <w:shd w:val="clear" w:color="auto" w:fill="FFFFFF"/>
        </w:rPr>
        <w:t xml:space="preserve"> </w:t>
      </w:r>
      <w:hyperlink r:id="rId18" w:history="1">
        <w:r w:rsidRPr="00593E7F">
          <w:rPr>
            <w:rStyle w:val="Hyperlink"/>
            <w:rFonts w:ascii="Times New Roman" w:hAnsi="Times New Roman" w:cs="Times New Roman"/>
            <w:color w:val="auto"/>
            <w:shd w:val="clear" w:color="auto" w:fill="FFFFFF"/>
          </w:rPr>
          <w:t>http://www.persgroep.be/nl/onze-media</w:t>
        </w:r>
      </w:hyperlink>
      <w:r w:rsidRPr="00593E7F">
        <w:rPr>
          <w:rFonts w:ascii="Times New Roman" w:hAnsi="Times New Roman" w:cs="Times New Roman"/>
          <w:shd w:val="clear" w:color="auto" w:fill="FFFFFF"/>
        </w:rPr>
        <w:t>.</w:t>
      </w:r>
    </w:p>
    <w:p w:rsidR="00593E7F" w:rsidRPr="00593E7F" w:rsidRDefault="00593E7F" w:rsidP="00593E7F">
      <w:pPr>
        <w:rPr>
          <w:rFonts w:ascii="Times New Roman" w:hAnsi="Times New Roman" w:cs="Times New Roman"/>
          <w:shd w:val="clear" w:color="auto" w:fill="FFFFFF"/>
          <w:lang w:val="en-US"/>
        </w:rPr>
      </w:pPr>
      <w:r w:rsidRPr="00593E7F">
        <w:rPr>
          <w:rFonts w:ascii="Times New Roman" w:hAnsi="Times New Roman" w:cs="Times New Roman"/>
          <w:shd w:val="clear" w:color="auto" w:fill="FFFFFF"/>
        </w:rPr>
        <w:t>De Morgen (2016, April 29). De Morgen sterkste stijger van Vlaamse kranten.</w:t>
      </w:r>
      <w:r w:rsidRPr="00593E7F">
        <w:rPr>
          <w:rFonts w:ascii="Times New Roman" w:hAnsi="Times New Roman" w:cs="Times New Roman"/>
          <w:i/>
          <w:shd w:val="clear" w:color="auto" w:fill="FFFFFF"/>
        </w:rPr>
        <w:t xml:space="preserve"> </w:t>
      </w:r>
      <w:r w:rsidRPr="00593E7F">
        <w:rPr>
          <w:rFonts w:ascii="Times New Roman" w:hAnsi="Times New Roman" w:cs="Times New Roman"/>
          <w:i/>
          <w:shd w:val="clear" w:color="auto" w:fill="FFFFFF"/>
          <w:lang w:val="en-US"/>
        </w:rPr>
        <w:t>De Morgen.</w:t>
      </w:r>
      <w:r w:rsidRPr="00593E7F">
        <w:rPr>
          <w:rFonts w:ascii="Times New Roman" w:hAnsi="Times New Roman" w:cs="Times New Roman"/>
          <w:shd w:val="clear" w:color="auto" w:fill="FFFFFF"/>
          <w:lang w:val="en-US"/>
        </w:rPr>
        <w:t xml:space="preserve"> Retrieved from </w:t>
      </w:r>
      <w:hyperlink r:id="rId19" w:history="1">
        <w:r w:rsidRPr="00593E7F">
          <w:rPr>
            <w:rStyle w:val="Hyperlink"/>
            <w:rFonts w:ascii="Times New Roman" w:hAnsi="Times New Roman" w:cs="Times New Roman"/>
            <w:color w:val="auto"/>
            <w:shd w:val="clear" w:color="auto" w:fill="FFFFFF"/>
            <w:lang w:val="en-US"/>
          </w:rPr>
          <w:t>http://www.demorgen.be/tvmedia/de-morgen-sterkste-stijger-van-vlaamse-kranten-b14e5707/</w:t>
        </w:r>
      </w:hyperlink>
      <w:r w:rsidRPr="00593E7F">
        <w:rPr>
          <w:rFonts w:ascii="Times New Roman" w:hAnsi="Times New Roman" w:cs="Times New Roman"/>
          <w:shd w:val="clear" w:color="auto" w:fill="FFFFFF"/>
          <w:lang w:val="en-US"/>
        </w:rPr>
        <w:t>.</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rPr>
        <w:t>Devuyst</w:t>
      </w:r>
      <w:proofErr w:type="spellEnd"/>
      <w:r w:rsidRPr="00593E7F">
        <w:rPr>
          <w:rFonts w:ascii="Times New Roman" w:hAnsi="Times New Roman" w:cs="Times New Roman"/>
        </w:rPr>
        <w:t xml:space="preserve">, P. (2014). Bepaalt het federale systeem de Europeanisering? Een vergelijkend onderzoek tussen België en Duitsland van de coördinatiemechanismen voor de deelname van de regio’s aan de besluitvorming in de Raad (thesis). </w:t>
      </w:r>
      <w:r w:rsidRPr="00593E7F">
        <w:rPr>
          <w:rFonts w:ascii="Times New Roman" w:hAnsi="Times New Roman" w:cs="Times New Roman"/>
          <w:lang w:val="en-US"/>
        </w:rPr>
        <w:t>Retrieved from http://lib.ugent.be/fulltxt/RUG01/002/167/244/RUG01-002167244_2014_0001_AC.pdf</w:t>
      </w:r>
    </w:p>
    <w:p w:rsidR="00593E7F" w:rsidRPr="00593E7F" w:rsidRDefault="00593E7F" w:rsidP="00593E7F">
      <w:pPr>
        <w:rPr>
          <w:rFonts w:ascii="Times New Roman" w:hAnsi="Times New Roman" w:cs="Times New Roman"/>
          <w:lang w:val="en-GB"/>
        </w:rPr>
      </w:pPr>
      <w:r w:rsidRPr="00593E7F">
        <w:rPr>
          <w:rFonts w:ascii="Times New Roman" w:eastAsia="Times New Roman" w:hAnsi="Times New Roman" w:cs="Times New Roman"/>
          <w:lang w:val="en-GB"/>
        </w:rPr>
        <w:t xml:space="preserve">DiMaggio, P.J., &amp; Powell, W.W. (1991). The Iron Cage Revisited: Institutional Isomorphism and Collective Rationality in Organizational Fields. In: Powell, W.W. &amp; DiMaggio, P. (Eds.), </w:t>
      </w:r>
      <w:r w:rsidRPr="00593E7F">
        <w:rPr>
          <w:rFonts w:ascii="Times New Roman" w:eastAsia="Times New Roman" w:hAnsi="Times New Roman" w:cs="Times New Roman"/>
          <w:i/>
          <w:iCs/>
          <w:lang w:val="en-GB"/>
        </w:rPr>
        <w:t>The New Institutionalism in Organizational Analysis</w:t>
      </w:r>
      <w:r w:rsidRPr="00593E7F">
        <w:rPr>
          <w:rFonts w:ascii="Times New Roman" w:eastAsia="Times New Roman" w:hAnsi="Times New Roman" w:cs="Times New Roman"/>
          <w:lang w:val="en-GB"/>
        </w:rPr>
        <w:t xml:space="preserve"> (pp. 63-82). Chicago, London: University of Chicago.</w:t>
      </w:r>
    </w:p>
    <w:p w:rsidR="00593E7F" w:rsidRPr="00593E7F" w:rsidRDefault="00593E7F" w:rsidP="00593E7F">
      <w:pPr>
        <w:pStyle w:val="Geenafstand"/>
        <w:spacing w:after="160"/>
        <w:rPr>
          <w:rFonts w:ascii="Times New Roman" w:hAnsi="Times New Roman" w:cs="Times New Roman"/>
          <w:lang w:val="en-GB"/>
        </w:rPr>
      </w:pPr>
      <w:r w:rsidRPr="00593E7F">
        <w:rPr>
          <w:rFonts w:ascii="Times New Roman" w:eastAsia="Times New Roman" w:hAnsi="Times New Roman" w:cs="Times New Roman"/>
          <w:lang w:val="en-GB"/>
        </w:rPr>
        <w:t xml:space="preserve">European Commission (2008). </w:t>
      </w:r>
      <w:r w:rsidRPr="00593E7F">
        <w:rPr>
          <w:rFonts w:ascii="Times New Roman" w:eastAsia="Times New Roman" w:hAnsi="Times New Roman" w:cs="Times New Roman"/>
          <w:i/>
          <w:iCs/>
          <w:lang w:val="en-GB"/>
        </w:rPr>
        <w:t>Natura 2000. Protecting Europe’s biodiversity.</w:t>
      </w:r>
      <w:r w:rsidRPr="00593E7F">
        <w:rPr>
          <w:rFonts w:ascii="Times New Roman" w:eastAsia="Times New Roman" w:hAnsi="Times New Roman" w:cs="Times New Roman"/>
          <w:lang w:val="en-GB"/>
        </w:rPr>
        <w:t xml:space="preserve"> Retrieved from http://bookshop.europa.eu/eng/natura-2000-pbKH3008218/.</w:t>
      </w:r>
    </w:p>
    <w:p w:rsidR="00593E7F" w:rsidRPr="00593E7F" w:rsidRDefault="00593E7F" w:rsidP="00593E7F">
      <w:pPr>
        <w:rPr>
          <w:rFonts w:ascii="Times New Roman" w:hAnsi="Times New Roman" w:cs="Times New Roman"/>
          <w:lang w:val="en-GB"/>
        </w:rPr>
      </w:pPr>
      <w:r w:rsidRPr="00593E7F">
        <w:rPr>
          <w:rFonts w:ascii="Times New Roman" w:eastAsia="Times New Roman" w:hAnsi="Times New Roman" w:cs="Times New Roman"/>
          <w:lang w:val="en-GB"/>
        </w:rPr>
        <w:lastRenderedPageBreak/>
        <w:t xml:space="preserve">Featherstone K., &amp; </w:t>
      </w:r>
      <w:proofErr w:type="spellStart"/>
      <w:r w:rsidRPr="00593E7F">
        <w:rPr>
          <w:rFonts w:ascii="Times New Roman" w:eastAsia="Times New Roman" w:hAnsi="Times New Roman" w:cs="Times New Roman"/>
          <w:lang w:val="en-GB"/>
        </w:rPr>
        <w:t>Radaelli</w:t>
      </w:r>
      <w:proofErr w:type="spellEnd"/>
      <w:r w:rsidRPr="00593E7F">
        <w:rPr>
          <w:rFonts w:ascii="Times New Roman" w:eastAsia="Times New Roman" w:hAnsi="Times New Roman" w:cs="Times New Roman"/>
          <w:lang w:val="en-GB"/>
        </w:rPr>
        <w:t xml:space="preserve">, C.M. (2003). </w:t>
      </w:r>
      <w:r w:rsidRPr="00593E7F">
        <w:rPr>
          <w:rFonts w:ascii="Times New Roman" w:eastAsia="Times New Roman" w:hAnsi="Times New Roman" w:cs="Times New Roman"/>
          <w:i/>
          <w:iCs/>
          <w:lang w:val="en-GB"/>
        </w:rPr>
        <w:t>The Politics of Europeanization</w:t>
      </w:r>
      <w:r w:rsidRPr="00593E7F">
        <w:rPr>
          <w:rFonts w:ascii="Times New Roman" w:eastAsia="Times New Roman" w:hAnsi="Times New Roman" w:cs="Times New Roman"/>
          <w:lang w:val="en-GB"/>
        </w:rPr>
        <w:t>. Oxford: Oxford University Press.</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rPr>
        <w:t>EuropaDecentraal</w:t>
      </w:r>
      <w:proofErr w:type="spellEnd"/>
      <w:r w:rsidRPr="00593E7F">
        <w:rPr>
          <w:rFonts w:ascii="Times New Roman" w:hAnsi="Times New Roman" w:cs="Times New Roman"/>
        </w:rPr>
        <w:t xml:space="preserve">. (2016). Europees recht en beleid decentraal. </w:t>
      </w:r>
      <w:r w:rsidRPr="00593E7F">
        <w:rPr>
          <w:rFonts w:ascii="Times New Roman" w:hAnsi="Times New Roman" w:cs="Times New Roman"/>
          <w:lang w:val="en-US"/>
        </w:rPr>
        <w:t>Retrieved from https://europadecentraal.nl/</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lang w:val="en-US"/>
        </w:rPr>
        <w:t>EuropaNu</w:t>
      </w:r>
      <w:proofErr w:type="spellEnd"/>
      <w:r w:rsidRPr="00593E7F">
        <w:rPr>
          <w:rFonts w:ascii="Times New Roman" w:hAnsi="Times New Roman" w:cs="Times New Roman"/>
          <w:lang w:val="en-US"/>
        </w:rPr>
        <w:t xml:space="preserve"> (2016). BNC-Fiche. Retrieved 15 December 2016, from </w:t>
      </w:r>
      <w:hyperlink r:id="rId20" w:history="1">
        <w:r w:rsidRPr="00593E7F">
          <w:rPr>
            <w:rStyle w:val="Hyperlink"/>
            <w:rFonts w:ascii="Times New Roman" w:hAnsi="Times New Roman" w:cs="Times New Roman"/>
            <w:color w:val="auto"/>
            <w:lang w:val="en-US"/>
          </w:rPr>
          <w:t>https://www.europa-nu.nl/id/vh8es07d69yp/bnc_fiche</w:t>
        </w:r>
      </w:hyperlink>
      <w:r w:rsidRPr="00593E7F">
        <w:rPr>
          <w:rFonts w:ascii="Times New Roman" w:hAnsi="Times New Roman" w:cs="Times New Roman"/>
          <w:lang w:val="en-US"/>
        </w:rPr>
        <w:t>.</w:t>
      </w:r>
    </w:p>
    <w:p w:rsidR="00593E7F" w:rsidRPr="00593E7F" w:rsidRDefault="00593E7F" w:rsidP="00593E7F">
      <w:pPr>
        <w:rPr>
          <w:rFonts w:ascii="Times New Roman" w:hAnsi="Times New Roman" w:cs="Times New Roman"/>
          <w:lang w:val="en-US"/>
        </w:rPr>
      </w:pPr>
      <w:r w:rsidRPr="00593E7F">
        <w:rPr>
          <w:rFonts w:ascii="Times New Roman" w:hAnsi="Times New Roman" w:cs="Times New Roman"/>
        </w:rPr>
        <w:t xml:space="preserve">Federale Overheid (2016). </w:t>
      </w:r>
      <w:r w:rsidRPr="00593E7F">
        <w:rPr>
          <w:rFonts w:ascii="Times New Roman" w:hAnsi="Times New Roman" w:cs="Times New Roman"/>
          <w:i/>
        </w:rPr>
        <w:t>België, een federale staat.</w:t>
      </w:r>
      <w:r w:rsidRPr="00593E7F">
        <w:rPr>
          <w:rFonts w:ascii="Times New Roman" w:hAnsi="Times New Roman" w:cs="Times New Roman"/>
        </w:rPr>
        <w:t xml:space="preserve"> </w:t>
      </w:r>
      <w:r w:rsidRPr="00593E7F">
        <w:rPr>
          <w:rFonts w:ascii="Times New Roman" w:hAnsi="Times New Roman" w:cs="Times New Roman"/>
          <w:lang w:val="en-US"/>
        </w:rPr>
        <w:t xml:space="preserve">Retrieved 4 October 2016, from </w:t>
      </w:r>
      <w:hyperlink r:id="rId21" w:history="1">
        <w:r w:rsidRPr="00593E7F">
          <w:rPr>
            <w:rStyle w:val="Hyperlink"/>
            <w:rFonts w:ascii="Times New Roman" w:hAnsi="Times New Roman" w:cs="Times New Roman"/>
            <w:color w:val="auto"/>
            <w:lang w:val="en-US"/>
          </w:rPr>
          <w:t>http://www.belgium.be/nl/over_belgie/overheid/federale_staat</w:t>
        </w:r>
      </w:hyperlink>
      <w:r w:rsidRPr="00593E7F">
        <w:rPr>
          <w:rFonts w:ascii="Times New Roman" w:hAnsi="Times New Roman" w:cs="Times New Roman"/>
          <w:lang w:val="en-US"/>
        </w:rPr>
        <w:t>.</w:t>
      </w:r>
    </w:p>
    <w:p w:rsidR="00593E7F" w:rsidRPr="00593E7F" w:rsidRDefault="00593E7F" w:rsidP="00593E7F">
      <w:pPr>
        <w:rPr>
          <w:rFonts w:ascii="Times New Roman" w:eastAsia="Calibri" w:hAnsi="Times New Roman" w:cs="Times New Roman"/>
          <w:lang w:val="en-GB"/>
        </w:rPr>
      </w:pPr>
      <w:proofErr w:type="spellStart"/>
      <w:r w:rsidRPr="00593E7F">
        <w:rPr>
          <w:rFonts w:ascii="Times New Roman,Calibri" w:eastAsia="Times New Roman,Calibri" w:hAnsi="Times New Roman,Calibri" w:cs="Times New Roman,Calibri"/>
          <w:lang w:val="en-GB"/>
        </w:rPr>
        <w:t>Fleurke</w:t>
      </w:r>
      <w:proofErr w:type="spellEnd"/>
      <w:r w:rsidRPr="00593E7F">
        <w:rPr>
          <w:rFonts w:ascii="Times New Roman,Calibri" w:eastAsia="Times New Roman,Calibri" w:hAnsi="Times New Roman,Calibri" w:cs="Times New Roman,Calibri"/>
          <w:lang w:val="en-GB"/>
        </w:rPr>
        <w:t xml:space="preserve">, D., &amp; </w:t>
      </w:r>
      <w:proofErr w:type="spellStart"/>
      <w:r w:rsidRPr="00593E7F">
        <w:rPr>
          <w:rFonts w:ascii="Times New Roman,Calibri" w:eastAsia="Times New Roman,Calibri" w:hAnsi="Times New Roman,Calibri" w:cs="Times New Roman,Calibri"/>
          <w:lang w:val="en-GB"/>
        </w:rPr>
        <w:t>Willemse</w:t>
      </w:r>
      <w:proofErr w:type="spellEnd"/>
      <w:r w:rsidRPr="00593E7F">
        <w:rPr>
          <w:rFonts w:ascii="Times New Roman,Calibri" w:eastAsia="Times New Roman,Calibri" w:hAnsi="Times New Roman,Calibri" w:cs="Times New Roman,Calibri"/>
          <w:lang w:val="en-GB"/>
        </w:rPr>
        <w:t>, R. (2006). The European Union and the Autonomy of Sub-national Authorities: Towards an Analysis of Constraints and Opportunities in Sub-national Decision-making,</w:t>
      </w:r>
      <w:r w:rsidRPr="00593E7F">
        <w:rPr>
          <w:rFonts w:ascii="Times New Roman,Calibri" w:eastAsia="Times New Roman,Calibri" w:hAnsi="Times New Roman,Calibri" w:cs="Times New Roman,Calibri"/>
          <w:i/>
          <w:iCs/>
          <w:lang w:val="en-GB"/>
        </w:rPr>
        <w:t xml:space="preserve"> Regional and Federal Studies, 16(1),</w:t>
      </w:r>
      <w:r w:rsidRPr="00593E7F">
        <w:rPr>
          <w:rFonts w:ascii="Times New Roman,Calibri" w:eastAsia="Times New Roman,Calibri" w:hAnsi="Times New Roman,Calibri" w:cs="Times New Roman,Calibri"/>
          <w:lang w:val="en-GB"/>
        </w:rPr>
        <w:t xml:space="preserve"> pp. 83-98.</w:t>
      </w:r>
    </w:p>
    <w:p w:rsidR="00593E7F" w:rsidRPr="00593E7F" w:rsidRDefault="00593E7F" w:rsidP="00593E7F">
      <w:pPr>
        <w:rPr>
          <w:rFonts w:ascii="Times New Roman" w:hAnsi="Times New Roman" w:cs="Times New Roman"/>
          <w:lang w:val="en-US"/>
        </w:rPr>
      </w:pPr>
      <w:r w:rsidRPr="00593E7F">
        <w:rPr>
          <w:rFonts w:ascii="Times New Roman" w:hAnsi="Times New Roman" w:cs="Times New Roman"/>
          <w:shd w:val="clear" w:color="auto" w:fill="FFFFFF"/>
          <w:lang w:val="en-US"/>
        </w:rPr>
        <w:t xml:space="preserve">Franck, C., </w:t>
      </w:r>
      <w:proofErr w:type="spellStart"/>
      <w:r w:rsidRPr="00593E7F">
        <w:rPr>
          <w:rFonts w:ascii="Times New Roman" w:hAnsi="Times New Roman" w:cs="Times New Roman"/>
          <w:shd w:val="clear" w:color="auto" w:fill="FFFFFF"/>
          <w:lang w:val="en-US"/>
        </w:rPr>
        <w:t>Leclercq</w:t>
      </w:r>
      <w:proofErr w:type="spellEnd"/>
      <w:r w:rsidRPr="00593E7F">
        <w:rPr>
          <w:rFonts w:ascii="Times New Roman" w:hAnsi="Times New Roman" w:cs="Times New Roman"/>
          <w:shd w:val="clear" w:color="auto" w:fill="FFFFFF"/>
          <w:lang w:val="en-US"/>
        </w:rPr>
        <w:t xml:space="preserve">, H. &amp; </w:t>
      </w:r>
      <w:proofErr w:type="spellStart"/>
      <w:r w:rsidRPr="00593E7F">
        <w:rPr>
          <w:rFonts w:ascii="Times New Roman" w:hAnsi="Times New Roman" w:cs="Times New Roman"/>
          <w:shd w:val="clear" w:color="auto" w:fill="FFFFFF"/>
          <w:lang w:val="en-US"/>
        </w:rPr>
        <w:t>Vandevievere</w:t>
      </w:r>
      <w:proofErr w:type="spellEnd"/>
      <w:r w:rsidRPr="00593E7F">
        <w:rPr>
          <w:rFonts w:ascii="Times New Roman" w:hAnsi="Times New Roman" w:cs="Times New Roman"/>
          <w:shd w:val="clear" w:color="auto" w:fill="FFFFFF"/>
          <w:lang w:val="en-US"/>
        </w:rPr>
        <w:t xml:space="preserve">, C. (2003). Belgium: Europeanisation and Belgian Federalism. Fifteen into One? In: </w:t>
      </w:r>
      <w:r w:rsidRPr="00593E7F">
        <w:rPr>
          <w:rFonts w:ascii="Times New Roman" w:hAnsi="Times New Roman" w:cs="Times New Roman"/>
          <w:lang w:val="en-US"/>
        </w:rPr>
        <w:t xml:space="preserve">In: </w:t>
      </w:r>
      <w:proofErr w:type="spellStart"/>
      <w:r w:rsidRPr="00593E7F">
        <w:rPr>
          <w:rFonts w:ascii="Times New Roman" w:hAnsi="Times New Roman" w:cs="Times New Roman"/>
          <w:lang w:val="en-US"/>
        </w:rPr>
        <w:t>Wessels</w:t>
      </w:r>
      <w:proofErr w:type="spellEnd"/>
      <w:r w:rsidRPr="00593E7F">
        <w:rPr>
          <w:rFonts w:ascii="Times New Roman" w:hAnsi="Times New Roman" w:cs="Times New Roman"/>
          <w:lang w:val="en-US"/>
        </w:rPr>
        <w:t xml:space="preserve">, W., Maurer, A., &amp; </w:t>
      </w:r>
      <w:proofErr w:type="spellStart"/>
      <w:r w:rsidRPr="00593E7F">
        <w:rPr>
          <w:rFonts w:ascii="Times New Roman" w:hAnsi="Times New Roman" w:cs="Times New Roman"/>
          <w:lang w:val="en-US"/>
        </w:rPr>
        <w:t>Mittag</w:t>
      </w:r>
      <w:proofErr w:type="spellEnd"/>
      <w:r w:rsidRPr="00593E7F">
        <w:rPr>
          <w:rFonts w:ascii="Times New Roman" w:hAnsi="Times New Roman" w:cs="Times New Roman"/>
          <w:lang w:val="en-US"/>
        </w:rPr>
        <w:t xml:space="preserve">, J. (Eds.), </w:t>
      </w:r>
      <w:r w:rsidRPr="00593E7F">
        <w:rPr>
          <w:rFonts w:ascii="Times New Roman" w:hAnsi="Times New Roman" w:cs="Times New Roman"/>
          <w:i/>
          <w:lang w:val="en-US"/>
        </w:rPr>
        <w:t>Fifteen into One? The European Union and Its Member States</w:t>
      </w:r>
      <w:r w:rsidRPr="00593E7F">
        <w:rPr>
          <w:rFonts w:ascii="Times New Roman" w:hAnsi="Times New Roman" w:cs="Times New Roman"/>
          <w:lang w:val="en-US"/>
        </w:rPr>
        <w:t xml:space="preserve"> (pp. 315-336). Manchester: Manchester University Press.</w:t>
      </w:r>
    </w:p>
    <w:p w:rsidR="00593E7F" w:rsidRPr="00593E7F" w:rsidRDefault="00593E7F" w:rsidP="00593E7F">
      <w:pPr>
        <w:rPr>
          <w:rFonts w:ascii="Times New Roman,Calibri" w:eastAsia="Times New Roman,Calibri" w:hAnsi="Times New Roman,Calibri" w:cs="Times New Roman,Calibri"/>
          <w:lang w:val="en-US"/>
        </w:rPr>
      </w:pPr>
      <w:r w:rsidRPr="00593E7F">
        <w:rPr>
          <w:rFonts w:ascii="Times New Roman,Calibri" w:eastAsia="Times New Roman,Calibri" w:hAnsi="Times New Roman,Calibri" w:cs="Times New Roman,Calibri"/>
          <w:lang w:val="de-DE"/>
        </w:rPr>
        <w:t xml:space="preserve">Gärtner, L., Hörner, J., &amp; </w:t>
      </w:r>
      <w:proofErr w:type="spellStart"/>
      <w:r w:rsidRPr="00593E7F">
        <w:rPr>
          <w:rFonts w:ascii="Times New Roman,Calibri" w:eastAsia="Times New Roman,Calibri" w:hAnsi="Times New Roman,Calibri" w:cs="Times New Roman,Calibri"/>
          <w:lang w:val="de-DE"/>
        </w:rPr>
        <w:t>Obholzer</w:t>
      </w:r>
      <w:proofErr w:type="spellEnd"/>
      <w:r w:rsidRPr="00593E7F">
        <w:rPr>
          <w:rFonts w:ascii="Times New Roman,Calibri" w:eastAsia="Times New Roman,Calibri" w:hAnsi="Times New Roman,Calibri" w:cs="Times New Roman,Calibri"/>
          <w:lang w:val="de-DE"/>
        </w:rPr>
        <w:t xml:space="preserve">, L. (2011). </w:t>
      </w:r>
      <w:r w:rsidRPr="00593E7F">
        <w:rPr>
          <w:rFonts w:ascii="Times New Roman,Calibri" w:eastAsia="Times New Roman,Calibri" w:hAnsi="Times New Roman,Calibri" w:cs="Times New Roman,Calibri"/>
          <w:lang w:val="en-GB"/>
        </w:rPr>
        <w:t xml:space="preserve">National coordination of EU policy: a comparative study of the twelve ‘new’ member </w:t>
      </w:r>
      <w:r w:rsidRPr="00593E7F">
        <w:rPr>
          <w:rFonts w:ascii="Times New Roman,Calibri" w:eastAsia="Times New Roman,Calibri" w:hAnsi="Times New Roman,Calibri" w:cs="Times New Roman,Calibri"/>
          <w:i/>
          <w:lang w:val="en-GB"/>
        </w:rPr>
        <w:t>states</w:t>
      </w:r>
      <w:r w:rsidRPr="00593E7F">
        <w:rPr>
          <w:rFonts w:ascii="Times New Roman,Calibri" w:eastAsia="Times New Roman,Calibri" w:hAnsi="Times New Roman,Calibri" w:cs="Times New Roman,Calibri"/>
          <w:lang w:val="en-GB"/>
        </w:rPr>
        <w:t xml:space="preserve">. </w:t>
      </w:r>
      <w:r w:rsidRPr="00593E7F">
        <w:rPr>
          <w:rFonts w:ascii="Times New Roman,Calibri" w:eastAsia="Times New Roman,Calibri" w:hAnsi="Times New Roman,Calibri" w:cs="Times New Roman,Calibri"/>
          <w:i/>
          <w:iCs/>
          <w:lang w:val="en-US"/>
        </w:rPr>
        <w:t>Journal of Contemporary European Research , 7(1),</w:t>
      </w:r>
      <w:r w:rsidRPr="00593E7F">
        <w:rPr>
          <w:rFonts w:ascii="Times New Roman,Calibri" w:eastAsia="Times New Roman,Calibri" w:hAnsi="Times New Roman,Calibri" w:cs="Times New Roman,Calibri"/>
          <w:lang w:val="en-US"/>
        </w:rPr>
        <w:t xml:space="preserve"> 77-100.</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lang w:val="en-US"/>
        </w:rPr>
        <w:t>Gazet</w:t>
      </w:r>
      <w:proofErr w:type="spellEnd"/>
      <w:r w:rsidRPr="00593E7F">
        <w:rPr>
          <w:rFonts w:ascii="Times New Roman" w:hAnsi="Times New Roman" w:cs="Times New Roman"/>
          <w:lang w:val="en-US"/>
        </w:rPr>
        <w:t xml:space="preserve"> van </w:t>
      </w:r>
      <w:proofErr w:type="spellStart"/>
      <w:r w:rsidRPr="00593E7F">
        <w:rPr>
          <w:rFonts w:ascii="Times New Roman" w:hAnsi="Times New Roman" w:cs="Times New Roman"/>
          <w:lang w:val="en-US"/>
        </w:rPr>
        <w:t>Antwerpen</w:t>
      </w:r>
      <w:proofErr w:type="spellEnd"/>
      <w:r w:rsidRPr="00593E7F">
        <w:rPr>
          <w:rFonts w:ascii="Times New Roman" w:hAnsi="Times New Roman" w:cs="Times New Roman"/>
          <w:lang w:val="en-US"/>
        </w:rPr>
        <w:t xml:space="preserve"> (2017). </w:t>
      </w:r>
      <w:r w:rsidRPr="00593E7F">
        <w:rPr>
          <w:rFonts w:ascii="Times New Roman" w:hAnsi="Times New Roman" w:cs="Times New Roman"/>
          <w:i/>
          <w:lang w:val="en-US"/>
        </w:rPr>
        <w:t xml:space="preserve"> Over het </w:t>
      </w:r>
      <w:proofErr w:type="spellStart"/>
      <w:r w:rsidRPr="00593E7F">
        <w:rPr>
          <w:rFonts w:ascii="Times New Roman" w:hAnsi="Times New Roman" w:cs="Times New Roman"/>
          <w:i/>
          <w:lang w:val="en-US"/>
        </w:rPr>
        <w:t>Gazet</w:t>
      </w:r>
      <w:proofErr w:type="spellEnd"/>
      <w:r w:rsidRPr="00593E7F">
        <w:rPr>
          <w:rFonts w:ascii="Times New Roman" w:hAnsi="Times New Roman" w:cs="Times New Roman"/>
          <w:i/>
          <w:lang w:val="en-US"/>
        </w:rPr>
        <w:t xml:space="preserve">. </w:t>
      </w:r>
      <w:r w:rsidRPr="00593E7F">
        <w:rPr>
          <w:rFonts w:ascii="Times New Roman" w:hAnsi="Times New Roman" w:cs="Times New Roman"/>
          <w:lang w:val="en-US"/>
        </w:rPr>
        <w:t xml:space="preserve">Retrieved from </w:t>
      </w:r>
      <w:hyperlink r:id="rId22" w:history="1">
        <w:r w:rsidRPr="00593E7F">
          <w:rPr>
            <w:rStyle w:val="Hyperlink"/>
            <w:rFonts w:ascii="Times New Roman" w:hAnsi="Times New Roman" w:cs="Times New Roman"/>
            <w:color w:val="auto"/>
            <w:lang w:val="en-US"/>
          </w:rPr>
          <w:t>http://www.gva.be/</w:t>
        </w:r>
      </w:hyperlink>
    </w:p>
    <w:p w:rsidR="00593E7F" w:rsidRPr="00593E7F" w:rsidRDefault="00593E7F" w:rsidP="00593E7F">
      <w:pPr>
        <w:rPr>
          <w:rFonts w:ascii="Times New Roman" w:eastAsia="Times New Roman,Calibri" w:hAnsi="Times New Roman" w:cs="Times New Roman"/>
          <w:lang w:val="en-US"/>
        </w:rPr>
      </w:pPr>
      <w:r w:rsidRPr="00593E7F">
        <w:rPr>
          <w:rFonts w:ascii="Times New Roman" w:hAnsi="Times New Roman" w:cs="Times New Roman"/>
          <w:lang w:val="en-US"/>
        </w:rPr>
        <w:t xml:space="preserve">George, A. &amp; Bennett, A. (2004). </w:t>
      </w:r>
      <w:r w:rsidRPr="00593E7F">
        <w:rPr>
          <w:rFonts w:ascii="Times New Roman" w:hAnsi="Times New Roman" w:cs="Times New Roman"/>
          <w:i/>
          <w:lang w:val="en-US"/>
        </w:rPr>
        <w:t>Case studies and theory development in the social sciences.</w:t>
      </w:r>
      <w:r w:rsidRPr="00593E7F">
        <w:rPr>
          <w:rFonts w:ascii="Times New Roman" w:hAnsi="Times New Roman" w:cs="Times New Roman"/>
          <w:lang w:val="en-US"/>
        </w:rPr>
        <w:t xml:space="preserve"> Massachusetts, USA: MIT Press.</w:t>
      </w:r>
    </w:p>
    <w:p w:rsidR="00593E7F" w:rsidRPr="00593E7F" w:rsidRDefault="00593E7F" w:rsidP="00593E7F">
      <w:pPr>
        <w:rPr>
          <w:rFonts w:ascii="Times New Roman,Calibri" w:eastAsia="Times New Roman,Calibri" w:hAnsi="Times New Roman,Calibri" w:cs="Times New Roman,Calibri"/>
          <w:lang w:val="en-US"/>
        </w:rPr>
      </w:pPr>
      <w:proofErr w:type="spellStart"/>
      <w:r w:rsidRPr="00593E7F">
        <w:rPr>
          <w:rFonts w:ascii="Times New Roman,Calibri" w:eastAsia="Times New Roman,Calibri" w:hAnsi="Times New Roman,Calibri" w:cs="Times New Roman,Calibri"/>
          <w:lang w:val="en-GB"/>
        </w:rPr>
        <w:t>Gerring</w:t>
      </w:r>
      <w:proofErr w:type="spellEnd"/>
      <w:r w:rsidRPr="00593E7F">
        <w:rPr>
          <w:rFonts w:ascii="Times New Roman,Calibri" w:eastAsia="Times New Roman,Calibri" w:hAnsi="Times New Roman,Calibri" w:cs="Times New Roman,Calibri"/>
          <w:lang w:val="en-GB"/>
        </w:rPr>
        <w:t xml:space="preserve">, J. (2007). </w:t>
      </w:r>
      <w:r w:rsidRPr="00593E7F">
        <w:rPr>
          <w:rFonts w:ascii="Times New Roman,Calibri" w:eastAsia="Times New Roman,Calibri" w:hAnsi="Times New Roman,Calibri" w:cs="Times New Roman,Calibri"/>
          <w:i/>
          <w:lang w:val="en-GB"/>
        </w:rPr>
        <w:t xml:space="preserve">Case study research: Principles and Practices. </w:t>
      </w:r>
      <w:r w:rsidRPr="00593E7F">
        <w:rPr>
          <w:rFonts w:ascii="Times New Roman,Calibri" w:eastAsia="Times New Roman,Calibri" w:hAnsi="Times New Roman,Calibri" w:cs="Times New Roman,Calibri"/>
          <w:lang w:val="en-US"/>
        </w:rPr>
        <w:t>Cambridge: Cambridge University Press.</w:t>
      </w:r>
    </w:p>
    <w:p w:rsidR="00593E7F" w:rsidRPr="00593E7F" w:rsidRDefault="00593E7F" w:rsidP="00593E7F">
      <w:pPr>
        <w:rPr>
          <w:rFonts w:ascii="Times New Roman" w:hAnsi="Times New Roman" w:cs="Times New Roman"/>
          <w:shd w:val="clear" w:color="auto" w:fill="FFFFFF"/>
          <w:lang w:val="en-US"/>
        </w:rPr>
      </w:pPr>
      <w:proofErr w:type="spellStart"/>
      <w:r w:rsidRPr="00593E7F">
        <w:rPr>
          <w:rFonts w:ascii="Times New Roman" w:hAnsi="Times New Roman" w:cs="Times New Roman"/>
          <w:shd w:val="clear" w:color="auto" w:fill="FFFFFF"/>
          <w:lang w:val="en-US"/>
        </w:rPr>
        <w:t>Gerring</w:t>
      </w:r>
      <w:proofErr w:type="spellEnd"/>
      <w:r w:rsidRPr="00593E7F">
        <w:rPr>
          <w:rFonts w:ascii="Times New Roman" w:hAnsi="Times New Roman" w:cs="Times New Roman"/>
          <w:shd w:val="clear" w:color="auto" w:fill="FFFFFF"/>
          <w:lang w:val="en-US"/>
        </w:rPr>
        <w:t xml:space="preserve">, J. &amp; Thacker, S.C. (2004). Political Institutions and Corruption: The Role of </w:t>
      </w:r>
      <w:proofErr w:type="spellStart"/>
      <w:r w:rsidRPr="00593E7F">
        <w:rPr>
          <w:rFonts w:ascii="Times New Roman" w:hAnsi="Times New Roman" w:cs="Times New Roman"/>
          <w:shd w:val="clear" w:color="auto" w:fill="FFFFFF"/>
          <w:lang w:val="en-US"/>
        </w:rPr>
        <w:t>Unitarism</w:t>
      </w:r>
      <w:proofErr w:type="spellEnd"/>
      <w:r w:rsidRPr="00593E7F">
        <w:rPr>
          <w:rFonts w:ascii="Times New Roman" w:hAnsi="Times New Roman" w:cs="Times New Roman"/>
          <w:shd w:val="clear" w:color="auto" w:fill="FFFFFF"/>
          <w:lang w:val="en-US"/>
        </w:rPr>
        <w:t xml:space="preserve"> and </w:t>
      </w:r>
      <w:proofErr w:type="spellStart"/>
      <w:r w:rsidRPr="00593E7F">
        <w:rPr>
          <w:rFonts w:ascii="Times New Roman" w:hAnsi="Times New Roman" w:cs="Times New Roman"/>
          <w:shd w:val="clear" w:color="auto" w:fill="FFFFFF"/>
          <w:lang w:val="en-US"/>
        </w:rPr>
        <w:t>Parliamentarism</w:t>
      </w:r>
      <w:proofErr w:type="spellEnd"/>
      <w:r w:rsidRPr="00593E7F">
        <w:rPr>
          <w:rFonts w:ascii="Times New Roman" w:hAnsi="Times New Roman" w:cs="Times New Roman"/>
          <w:shd w:val="clear" w:color="auto" w:fill="FFFFFF"/>
          <w:lang w:val="en-US"/>
        </w:rPr>
        <w:t xml:space="preserve">. </w:t>
      </w:r>
      <w:r w:rsidRPr="00593E7F">
        <w:rPr>
          <w:rFonts w:ascii="Times New Roman" w:hAnsi="Times New Roman" w:cs="Times New Roman"/>
          <w:i/>
          <w:shd w:val="clear" w:color="auto" w:fill="FFFFFF"/>
          <w:lang w:val="en-US"/>
        </w:rPr>
        <w:t>British Journal of Political Science, 34(2),</w:t>
      </w:r>
      <w:r w:rsidRPr="00593E7F">
        <w:rPr>
          <w:rFonts w:ascii="Times New Roman" w:hAnsi="Times New Roman" w:cs="Times New Roman"/>
          <w:shd w:val="clear" w:color="auto" w:fill="FFFFFF"/>
          <w:lang w:val="en-US"/>
        </w:rPr>
        <w:t xml:space="preserve"> 295-330.</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lang w:val="en-US"/>
        </w:rPr>
        <w:t>Groenleer</w:t>
      </w:r>
      <w:proofErr w:type="spellEnd"/>
      <w:r w:rsidRPr="00593E7F">
        <w:rPr>
          <w:rFonts w:ascii="Times New Roman" w:hAnsi="Times New Roman" w:cs="Times New Roman"/>
          <w:lang w:val="en-US"/>
        </w:rPr>
        <w:t xml:space="preserve">, M. (2016, June 03). De </w:t>
      </w:r>
      <w:proofErr w:type="spellStart"/>
      <w:r w:rsidRPr="00593E7F">
        <w:rPr>
          <w:rFonts w:ascii="Times New Roman" w:hAnsi="Times New Roman" w:cs="Times New Roman"/>
          <w:lang w:val="en-US"/>
        </w:rPr>
        <w:t>regio</w:t>
      </w:r>
      <w:proofErr w:type="spellEnd"/>
      <w:r w:rsidRPr="00593E7F">
        <w:rPr>
          <w:rFonts w:ascii="Times New Roman" w:hAnsi="Times New Roman" w:cs="Times New Roman"/>
          <w:lang w:val="en-US"/>
        </w:rPr>
        <w:t xml:space="preserve"> </w:t>
      </w:r>
      <w:proofErr w:type="spellStart"/>
      <w:r w:rsidRPr="00593E7F">
        <w:rPr>
          <w:rFonts w:ascii="Times New Roman" w:hAnsi="Times New Roman" w:cs="Times New Roman"/>
          <w:lang w:val="en-US"/>
        </w:rPr>
        <w:t>als</w:t>
      </w:r>
      <w:proofErr w:type="spellEnd"/>
      <w:r w:rsidRPr="00593E7F">
        <w:rPr>
          <w:rFonts w:ascii="Times New Roman" w:hAnsi="Times New Roman" w:cs="Times New Roman"/>
          <w:lang w:val="en-US"/>
        </w:rPr>
        <w:t xml:space="preserve"> </w:t>
      </w:r>
      <w:proofErr w:type="spellStart"/>
      <w:r w:rsidRPr="00593E7F">
        <w:rPr>
          <w:rFonts w:ascii="Times New Roman" w:hAnsi="Times New Roman" w:cs="Times New Roman"/>
          <w:lang w:val="en-US"/>
        </w:rPr>
        <w:t>redding</w:t>
      </w:r>
      <w:proofErr w:type="spellEnd"/>
      <w:r w:rsidRPr="00593E7F">
        <w:rPr>
          <w:rFonts w:ascii="Times New Roman" w:hAnsi="Times New Roman" w:cs="Times New Roman"/>
          <w:lang w:val="en-US"/>
        </w:rPr>
        <w:t xml:space="preserve">? </w:t>
      </w:r>
      <w:r w:rsidRPr="00593E7F">
        <w:rPr>
          <w:rFonts w:ascii="Times New Roman" w:hAnsi="Times New Roman" w:cs="Times New Roman"/>
        </w:rPr>
        <w:t xml:space="preserve">Over de </w:t>
      </w:r>
      <w:proofErr w:type="spellStart"/>
      <w:r w:rsidRPr="00593E7F">
        <w:rPr>
          <w:rFonts w:ascii="Times New Roman" w:hAnsi="Times New Roman" w:cs="Times New Roman"/>
        </w:rPr>
        <w:t>governance</w:t>
      </w:r>
      <w:proofErr w:type="spellEnd"/>
      <w:r w:rsidRPr="00593E7F">
        <w:rPr>
          <w:rFonts w:ascii="Times New Roman" w:hAnsi="Times New Roman" w:cs="Times New Roman"/>
        </w:rPr>
        <w:t xml:space="preserve"> van ruimte en plaats in de netwerksamenleving [Oratie. </w:t>
      </w:r>
      <w:r w:rsidRPr="00593E7F">
        <w:rPr>
          <w:rFonts w:ascii="Times New Roman" w:hAnsi="Times New Roman" w:cs="Times New Roman"/>
          <w:lang w:val="en-US"/>
        </w:rPr>
        <w:t xml:space="preserve">Retrieved from </w:t>
      </w:r>
      <w:hyperlink r:id="rId23" w:history="1">
        <w:r w:rsidRPr="00593E7F">
          <w:rPr>
            <w:rStyle w:val="Hyperlink"/>
            <w:rFonts w:ascii="Times New Roman" w:hAnsi="Times New Roman" w:cs="Times New Roman"/>
            <w:color w:val="auto"/>
            <w:lang w:val="en-US"/>
          </w:rPr>
          <w:t>https://www.tilburguniversity.edu/upload/f337a5f9-9cc7-40b8-8062-02885b53114a_Groenleer_oratie_spreektekst_def.pdf</w:t>
        </w:r>
      </w:hyperlink>
      <w:r w:rsidRPr="00593E7F">
        <w:rPr>
          <w:rFonts w:ascii="Times New Roman" w:hAnsi="Times New Roman" w:cs="Times New Roman"/>
          <w:lang w:val="en-US"/>
        </w:rPr>
        <w:t>]</w:t>
      </w:r>
    </w:p>
    <w:p w:rsidR="00593E7F" w:rsidRPr="00593E7F" w:rsidRDefault="00593E7F" w:rsidP="00593E7F">
      <w:pPr>
        <w:rPr>
          <w:rFonts w:ascii="Times New Roman" w:eastAsia="Calibri" w:hAnsi="Times New Roman" w:cs="Times New Roman"/>
          <w:lang w:val="en-US"/>
        </w:rPr>
      </w:pPr>
      <w:r w:rsidRPr="00593E7F">
        <w:rPr>
          <w:rFonts w:ascii="Times New Roman,Calibri" w:eastAsia="Times New Roman,Calibri" w:hAnsi="Times New Roman,Calibri" w:cs="Times New Roman,Calibri"/>
          <w:lang w:val="en-GB"/>
        </w:rPr>
        <w:t xml:space="preserve">Harder (2010). Explanatory Case Study. </w:t>
      </w:r>
      <w:r w:rsidRPr="00593E7F">
        <w:rPr>
          <w:rFonts w:ascii="Times New Roman,Calibri" w:eastAsia="Times New Roman,Calibri" w:hAnsi="Times New Roman,Calibri" w:cs="Times New Roman,Calibri"/>
          <w:lang w:val="en-US"/>
        </w:rPr>
        <w:t xml:space="preserve">In: Mills, A.J., </w:t>
      </w:r>
      <w:proofErr w:type="spellStart"/>
      <w:r w:rsidRPr="00593E7F">
        <w:rPr>
          <w:rFonts w:ascii="Times New Roman,Calibri" w:eastAsia="Times New Roman,Calibri" w:hAnsi="Times New Roman,Calibri" w:cs="Times New Roman,Calibri"/>
          <w:lang w:val="en-US"/>
        </w:rPr>
        <w:t>Durepos</w:t>
      </w:r>
      <w:proofErr w:type="spellEnd"/>
      <w:r w:rsidRPr="00593E7F">
        <w:rPr>
          <w:rFonts w:ascii="Times New Roman,Calibri" w:eastAsia="Times New Roman,Calibri" w:hAnsi="Times New Roman,Calibri" w:cs="Times New Roman,Calibri"/>
          <w:lang w:val="en-US"/>
        </w:rPr>
        <w:t xml:space="preserve">, G. &amp; Wiebe, E. (Eds.). </w:t>
      </w:r>
      <w:r w:rsidRPr="00593E7F">
        <w:rPr>
          <w:rFonts w:ascii="Times New Roman,Calibri" w:eastAsia="Times New Roman,Calibri" w:hAnsi="Times New Roman,Calibri" w:cs="Times New Roman,Calibri"/>
          <w:i/>
          <w:lang w:val="en-US"/>
        </w:rPr>
        <w:t xml:space="preserve">Encyclopedia of case study research. </w:t>
      </w:r>
      <w:r w:rsidRPr="00593E7F">
        <w:rPr>
          <w:rFonts w:ascii="Times New Roman,Calibri" w:eastAsia="Times New Roman,Calibri" w:hAnsi="Times New Roman,Calibri" w:cs="Times New Roman,Calibri"/>
          <w:lang w:val="en-US"/>
        </w:rPr>
        <w:t>California, USA: SAGE Publications.</w:t>
      </w:r>
    </w:p>
    <w:p w:rsidR="00593E7F" w:rsidRPr="00593E7F" w:rsidRDefault="00593E7F" w:rsidP="00593E7F">
      <w:pPr>
        <w:rPr>
          <w:rFonts w:ascii="Times New Roman" w:hAnsi="Times New Roman" w:cs="Times New Roman"/>
          <w:shd w:val="clear" w:color="auto" w:fill="FFFFFF"/>
          <w:lang w:val="en-US"/>
        </w:rPr>
      </w:pPr>
      <w:proofErr w:type="spellStart"/>
      <w:r w:rsidRPr="00593E7F">
        <w:rPr>
          <w:rFonts w:ascii="Times New Roman" w:hAnsi="Times New Roman" w:cs="Times New Roman"/>
          <w:shd w:val="clear" w:color="auto" w:fill="FFFFFF"/>
          <w:lang w:val="en-US"/>
        </w:rPr>
        <w:t>Harmsen</w:t>
      </w:r>
      <w:proofErr w:type="spellEnd"/>
      <w:r w:rsidRPr="00593E7F">
        <w:rPr>
          <w:rFonts w:ascii="Times New Roman" w:hAnsi="Times New Roman" w:cs="Times New Roman"/>
          <w:shd w:val="clear" w:color="auto" w:fill="FFFFFF"/>
          <w:lang w:val="en-US"/>
        </w:rPr>
        <w:t xml:space="preserve">, R., &amp; </w:t>
      </w:r>
      <w:proofErr w:type="spellStart"/>
      <w:r w:rsidRPr="00593E7F">
        <w:rPr>
          <w:rFonts w:ascii="Times New Roman" w:hAnsi="Times New Roman" w:cs="Times New Roman"/>
          <w:shd w:val="clear" w:color="auto" w:fill="FFFFFF"/>
          <w:lang w:val="en-US"/>
        </w:rPr>
        <w:t>Spiering</w:t>
      </w:r>
      <w:proofErr w:type="spellEnd"/>
      <w:r w:rsidRPr="00593E7F">
        <w:rPr>
          <w:rFonts w:ascii="Times New Roman" w:hAnsi="Times New Roman" w:cs="Times New Roman"/>
          <w:shd w:val="clear" w:color="auto" w:fill="FFFFFF"/>
          <w:lang w:val="en-US"/>
        </w:rPr>
        <w:t xml:space="preserve">, M. (2004). </w:t>
      </w:r>
      <w:r w:rsidRPr="00593E7F">
        <w:rPr>
          <w:rFonts w:ascii="Times New Roman" w:hAnsi="Times New Roman" w:cs="Times New Roman"/>
          <w:i/>
          <w:shd w:val="clear" w:color="auto" w:fill="FFFFFF"/>
          <w:lang w:val="en-US"/>
        </w:rPr>
        <w:t xml:space="preserve">Euroscepticism: Party Politics, National Identity and European Integration. </w:t>
      </w:r>
      <w:r w:rsidRPr="00593E7F">
        <w:rPr>
          <w:rFonts w:ascii="Times New Roman" w:hAnsi="Times New Roman" w:cs="Times New Roman"/>
          <w:shd w:val="clear" w:color="auto" w:fill="FFFFFF"/>
          <w:lang w:val="en-US"/>
        </w:rPr>
        <w:t xml:space="preserve">Amsterdam: Editions </w:t>
      </w:r>
      <w:proofErr w:type="spellStart"/>
      <w:r w:rsidRPr="00593E7F">
        <w:rPr>
          <w:rFonts w:ascii="Times New Roman" w:hAnsi="Times New Roman" w:cs="Times New Roman"/>
          <w:shd w:val="clear" w:color="auto" w:fill="FFFFFF"/>
          <w:lang w:val="en-US"/>
        </w:rPr>
        <w:t>Rodopi</w:t>
      </w:r>
      <w:proofErr w:type="spellEnd"/>
      <w:r w:rsidRPr="00593E7F">
        <w:rPr>
          <w:rFonts w:ascii="Times New Roman" w:hAnsi="Times New Roman" w:cs="Times New Roman"/>
          <w:shd w:val="clear" w:color="auto" w:fill="FFFFFF"/>
          <w:lang w:val="en-US"/>
        </w:rPr>
        <w:t xml:space="preserve"> B.V.</w:t>
      </w:r>
    </w:p>
    <w:p w:rsidR="00593E7F" w:rsidRPr="00593E7F" w:rsidRDefault="00593E7F" w:rsidP="00593E7F">
      <w:pPr>
        <w:rPr>
          <w:rFonts w:ascii="Times New Roman" w:hAnsi="Times New Roman" w:cs="Times New Roman"/>
          <w:shd w:val="clear" w:color="auto" w:fill="FFFFFF"/>
          <w:lang w:val="en-US"/>
        </w:rPr>
      </w:pPr>
      <w:r w:rsidRPr="00593E7F">
        <w:rPr>
          <w:rFonts w:ascii="Times New Roman" w:hAnsi="Times New Roman" w:cs="Times New Roman"/>
          <w:shd w:val="clear" w:color="auto" w:fill="FFFFFF"/>
          <w:lang w:val="en-US"/>
        </w:rPr>
        <w:t xml:space="preserve"> </w:t>
      </w:r>
      <w:proofErr w:type="spellStart"/>
      <w:r w:rsidRPr="00593E7F">
        <w:rPr>
          <w:rFonts w:ascii="Times New Roman" w:hAnsi="Times New Roman" w:cs="Times New Roman"/>
          <w:shd w:val="clear" w:color="auto" w:fill="FFFFFF"/>
          <w:lang w:val="en-US"/>
        </w:rPr>
        <w:t>Haverland</w:t>
      </w:r>
      <w:proofErr w:type="spellEnd"/>
      <w:r w:rsidRPr="00593E7F">
        <w:rPr>
          <w:rFonts w:ascii="Times New Roman" w:hAnsi="Times New Roman" w:cs="Times New Roman"/>
          <w:shd w:val="clear" w:color="auto" w:fill="FFFFFF"/>
          <w:lang w:val="en-US"/>
        </w:rPr>
        <w:t xml:space="preserve">, M. (2000). National Adaptation to European Integration: The Importance of Institutional Veto Points. </w:t>
      </w:r>
      <w:r w:rsidRPr="00593E7F">
        <w:rPr>
          <w:rFonts w:ascii="Times New Roman" w:hAnsi="Times New Roman" w:cs="Times New Roman"/>
          <w:i/>
          <w:shd w:val="clear" w:color="auto" w:fill="FFFFFF"/>
          <w:lang w:val="en-US"/>
        </w:rPr>
        <w:t>Journal of European Public Policy,</w:t>
      </w:r>
      <w:r w:rsidRPr="00593E7F">
        <w:rPr>
          <w:rFonts w:ascii="Times New Roman" w:hAnsi="Times New Roman" w:cs="Times New Roman"/>
          <w:shd w:val="clear" w:color="auto" w:fill="FFFFFF"/>
          <w:lang w:val="en-US"/>
        </w:rPr>
        <w:t xml:space="preserve"> 20(10), 83-103.</w:t>
      </w:r>
    </w:p>
    <w:p w:rsidR="00593E7F" w:rsidRPr="00593E7F" w:rsidRDefault="00593E7F" w:rsidP="00593E7F">
      <w:pPr>
        <w:rPr>
          <w:rStyle w:val="Hyperlink"/>
          <w:color w:val="auto"/>
          <w:lang w:val="en-GB"/>
        </w:rPr>
      </w:pPr>
      <w:proofErr w:type="spellStart"/>
      <w:r w:rsidRPr="00593E7F">
        <w:rPr>
          <w:rFonts w:ascii="Times New Roman" w:eastAsia="Times New Roman,Calibri" w:hAnsi="Times New Roman" w:cs="Times New Roman"/>
          <w:lang w:val="en-GB"/>
        </w:rPr>
        <w:t>Helderman</w:t>
      </w:r>
      <w:proofErr w:type="spellEnd"/>
      <w:r w:rsidRPr="00593E7F">
        <w:rPr>
          <w:rFonts w:ascii="Times New Roman" w:eastAsia="Times New Roman,Calibri" w:hAnsi="Times New Roman" w:cs="Times New Roman"/>
          <w:lang w:val="en-GB"/>
        </w:rPr>
        <w:t xml:space="preserve">, J. K. (2015, September 03). Waves of governance? [College-slides]. Retrieved from </w:t>
      </w:r>
      <w:hyperlink r:id="rId24" w:history="1">
        <w:r w:rsidRPr="00593E7F">
          <w:rPr>
            <w:rStyle w:val="Hyperlink"/>
            <w:rFonts w:ascii="Times New Roman" w:eastAsia="Times New Roman,Calibri" w:hAnsi="Times New Roman" w:cs="Times New Roman"/>
            <w:color w:val="auto"/>
            <w:lang w:val="en-GB"/>
          </w:rPr>
          <w:t>http://blackboard.ru.nl/MLG/week1/class2</w:t>
        </w:r>
      </w:hyperlink>
    </w:p>
    <w:p w:rsidR="00593E7F" w:rsidRPr="00593E7F" w:rsidRDefault="00593E7F" w:rsidP="00593E7F">
      <w:pPr>
        <w:rPr>
          <w:rFonts w:ascii="Times New Roman" w:hAnsi="Times New Roman" w:cs="Times New Roman"/>
          <w:shd w:val="clear" w:color="auto" w:fill="FFFFFF"/>
        </w:rPr>
      </w:pPr>
      <w:r w:rsidRPr="00593E7F">
        <w:rPr>
          <w:rFonts w:ascii="Times New Roman" w:hAnsi="Times New Roman" w:cs="Times New Roman"/>
          <w:shd w:val="clear" w:color="auto" w:fill="FFFFFF"/>
        </w:rPr>
        <w:t xml:space="preserve">Het Nieuwsblad (2016, </w:t>
      </w:r>
      <w:proofErr w:type="spellStart"/>
      <w:r w:rsidRPr="00593E7F">
        <w:rPr>
          <w:rFonts w:ascii="Times New Roman" w:hAnsi="Times New Roman" w:cs="Times New Roman"/>
          <w:shd w:val="clear" w:color="auto" w:fill="FFFFFF"/>
        </w:rPr>
        <w:t>October</w:t>
      </w:r>
      <w:proofErr w:type="spellEnd"/>
      <w:r w:rsidRPr="00593E7F">
        <w:rPr>
          <w:rFonts w:ascii="Times New Roman" w:hAnsi="Times New Roman" w:cs="Times New Roman"/>
          <w:shd w:val="clear" w:color="auto" w:fill="FFFFFF"/>
        </w:rPr>
        <w:t xml:space="preserve"> 21). Nog geen akkoord over CETA wel ‘wil om vooruitgang te boeken’. </w:t>
      </w:r>
      <w:r w:rsidRPr="00593E7F">
        <w:rPr>
          <w:rFonts w:ascii="Times New Roman" w:hAnsi="Times New Roman" w:cs="Times New Roman"/>
          <w:i/>
          <w:shd w:val="clear" w:color="auto" w:fill="FFFFFF"/>
        </w:rPr>
        <w:t>Het Nieuwsblad.</w:t>
      </w:r>
      <w:r w:rsidRPr="00593E7F">
        <w:rPr>
          <w:rFonts w:ascii="Times New Roman" w:hAnsi="Times New Roman" w:cs="Times New Roman"/>
          <w:shd w:val="clear" w:color="auto" w:fill="FFFFFF"/>
        </w:rPr>
        <w:t xml:space="preserve"> </w:t>
      </w:r>
      <w:proofErr w:type="spellStart"/>
      <w:r w:rsidRPr="00593E7F">
        <w:rPr>
          <w:rFonts w:ascii="Times New Roman" w:hAnsi="Times New Roman" w:cs="Times New Roman"/>
          <w:shd w:val="clear" w:color="auto" w:fill="FFFFFF"/>
        </w:rPr>
        <w:t>Retrieved</w:t>
      </w:r>
      <w:proofErr w:type="spellEnd"/>
      <w:r w:rsidRPr="00593E7F">
        <w:rPr>
          <w:rFonts w:ascii="Times New Roman" w:hAnsi="Times New Roman" w:cs="Times New Roman"/>
          <w:shd w:val="clear" w:color="auto" w:fill="FFFFFF"/>
        </w:rPr>
        <w:t xml:space="preserve"> </w:t>
      </w:r>
      <w:proofErr w:type="spellStart"/>
      <w:r w:rsidRPr="00593E7F">
        <w:rPr>
          <w:rFonts w:ascii="Times New Roman" w:hAnsi="Times New Roman" w:cs="Times New Roman"/>
          <w:shd w:val="clear" w:color="auto" w:fill="FFFFFF"/>
        </w:rPr>
        <w:t>from</w:t>
      </w:r>
      <w:proofErr w:type="spellEnd"/>
      <w:r w:rsidRPr="00593E7F">
        <w:rPr>
          <w:rFonts w:ascii="Times New Roman" w:hAnsi="Times New Roman" w:cs="Times New Roman"/>
          <w:shd w:val="clear" w:color="auto" w:fill="FFFFFF"/>
        </w:rPr>
        <w:t xml:space="preserve"> </w:t>
      </w:r>
      <w:hyperlink r:id="rId25" w:history="1">
        <w:r w:rsidRPr="00593E7F">
          <w:rPr>
            <w:rStyle w:val="Hyperlink"/>
            <w:rFonts w:ascii="Times New Roman" w:hAnsi="Times New Roman" w:cs="Times New Roman"/>
            <w:color w:val="auto"/>
            <w:shd w:val="clear" w:color="auto" w:fill="FFFFFF"/>
          </w:rPr>
          <w:t>http://www.nieuwsblad.be/cnt/dmf20161021_02532109</w:t>
        </w:r>
      </w:hyperlink>
    </w:p>
    <w:p w:rsidR="00593E7F" w:rsidRPr="00593E7F" w:rsidRDefault="00593E7F" w:rsidP="00593E7F">
      <w:pPr>
        <w:rPr>
          <w:rFonts w:ascii="Times New Roman,Calibri" w:eastAsia="Times New Roman,Calibri" w:hAnsi="Times New Roman,Calibri" w:cs="Times New Roman,Calibri"/>
          <w:lang w:val="en-US"/>
        </w:rPr>
      </w:pPr>
      <w:r w:rsidRPr="00593E7F">
        <w:rPr>
          <w:rFonts w:ascii="Times New Roman,Calibri" w:eastAsia="Times New Roman,Calibri" w:hAnsi="Times New Roman,Calibri" w:cs="Times New Roman,Calibri"/>
        </w:rPr>
        <w:lastRenderedPageBreak/>
        <w:t xml:space="preserve">Het Laatste Nieuws (2017). </w:t>
      </w:r>
      <w:r w:rsidRPr="00593E7F">
        <w:rPr>
          <w:rFonts w:ascii="Times New Roman,Calibri" w:eastAsia="Times New Roman,Calibri" w:hAnsi="Times New Roman,Calibri" w:cs="Times New Roman,Calibri"/>
          <w:i/>
        </w:rPr>
        <w:t>Over Het Laatste Nieuws.</w:t>
      </w:r>
      <w:r w:rsidRPr="00593E7F">
        <w:rPr>
          <w:rFonts w:ascii="Times New Roman,Calibri" w:eastAsia="Times New Roman,Calibri" w:hAnsi="Times New Roman,Calibri" w:cs="Times New Roman,Calibri"/>
        </w:rPr>
        <w:t xml:space="preserve"> </w:t>
      </w:r>
      <w:r w:rsidRPr="00593E7F">
        <w:rPr>
          <w:rFonts w:ascii="Times New Roman,Calibri" w:eastAsia="Times New Roman,Calibri" w:hAnsi="Times New Roman,Calibri" w:cs="Times New Roman,Calibri"/>
          <w:lang w:val="en-US"/>
        </w:rPr>
        <w:t>Retrieved from http://www.hln.be/.</w:t>
      </w:r>
    </w:p>
    <w:p w:rsidR="00593E7F" w:rsidRPr="00593E7F" w:rsidRDefault="00593E7F" w:rsidP="00593E7F">
      <w:pPr>
        <w:rPr>
          <w:rFonts w:ascii="Times New Roman,Calibri" w:eastAsia="Times New Roman,Calibri" w:hAnsi="Times New Roman,Calibri" w:cs="Times New Roman,Calibri"/>
          <w:lang w:val="en-US"/>
        </w:rPr>
      </w:pPr>
      <w:r w:rsidRPr="00593E7F">
        <w:rPr>
          <w:rFonts w:ascii="Times New Roman,Calibri" w:eastAsia="Times New Roman,Calibri" w:hAnsi="Times New Roman,Calibri" w:cs="Times New Roman,Calibri"/>
        </w:rPr>
        <w:t xml:space="preserve">HNP/Huis van de Nederlandse Provincies (2017). </w:t>
      </w:r>
      <w:r w:rsidRPr="00593E7F">
        <w:rPr>
          <w:rFonts w:ascii="Times New Roman,Calibri" w:eastAsia="Times New Roman,Calibri" w:hAnsi="Times New Roman,Calibri" w:cs="Times New Roman,Calibri"/>
          <w:i/>
          <w:lang w:val="en-US"/>
        </w:rPr>
        <w:t>Over het HNP.</w:t>
      </w:r>
      <w:r w:rsidRPr="00593E7F">
        <w:rPr>
          <w:rFonts w:ascii="Times New Roman,Calibri" w:eastAsia="Times New Roman,Calibri" w:hAnsi="Times New Roman,Calibri" w:cs="Times New Roman,Calibri"/>
          <w:lang w:val="en-US"/>
        </w:rPr>
        <w:t xml:space="preserve"> Retrieved from </w:t>
      </w:r>
      <w:hyperlink r:id="rId26" w:history="1">
        <w:r w:rsidRPr="00593E7F">
          <w:rPr>
            <w:rStyle w:val="Hyperlink"/>
            <w:rFonts w:ascii="Times New Roman,Calibri" w:eastAsia="Times New Roman,Calibri" w:hAnsi="Times New Roman,Calibri" w:cs="Times New Roman,Calibri"/>
            <w:color w:val="auto"/>
            <w:lang w:val="en-US"/>
          </w:rPr>
          <w:t>http://www.nl-prov.eu/over-ons/</w:t>
        </w:r>
      </w:hyperlink>
      <w:r w:rsidRPr="00593E7F">
        <w:rPr>
          <w:rFonts w:ascii="Times New Roman,Calibri" w:eastAsia="Times New Roman,Calibri" w:hAnsi="Times New Roman,Calibri" w:cs="Times New Roman,Calibri"/>
          <w:lang w:val="en-US"/>
        </w:rPr>
        <w:t>.</w:t>
      </w:r>
    </w:p>
    <w:p w:rsidR="00593E7F" w:rsidRPr="00593E7F" w:rsidRDefault="00593E7F" w:rsidP="00593E7F">
      <w:pPr>
        <w:rPr>
          <w:rFonts w:ascii="Times New Roman" w:eastAsia="Times New Roman,Calibri" w:hAnsi="Times New Roman" w:cs="Times New Roman"/>
        </w:rPr>
      </w:pPr>
      <w:proofErr w:type="spellStart"/>
      <w:r w:rsidRPr="00593E7F">
        <w:rPr>
          <w:rFonts w:ascii="Times New Roman" w:eastAsia="Times New Roman,Calibri" w:hAnsi="Times New Roman" w:cs="Times New Roman"/>
          <w:lang w:val="en-US"/>
        </w:rPr>
        <w:t>Hooghe</w:t>
      </w:r>
      <w:proofErr w:type="spellEnd"/>
      <w:r w:rsidRPr="00593E7F">
        <w:rPr>
          <w:rFonts w:ascii="Times New Roman" w:eastAsia="Times New Roman,Calibri" w:hAnsi="Times New Roman" w:cs="Times New Roman"/>
          <w:lang w:val="en-US"/>
        </w:rPr>
        <w:t xml:space="preserve">, L., &amp; Marks, G. (2012). </w:t>
      </w:r>
      <w:r w:rsidRPr="00593E7F">
        <w:rPr>
          <w:rFonts w:ascii="Times New Roman" w:hAnsi="Times New Roman" w:cs="Times New Roman"/>
          <w:i/>
          <w:lang w:val="en-US"/>
        </w:rPr>
        <w:t>The Transformative Power of Europe" (Ed.): Beyond federalism: estimating and explaining the territorial structure of government.</w:t>
      </w:r>
      <w:r w:rsidRPr="00593E7F">
        <w:rPr>
          <w:rFonts w:ascii="Times New Roman" w:hAnsi="Times New Roman" w:cs="Times New Roman"/>
          <w:lang w:val="en-US"/>
        </w:rPr>
        <w:t xml:space="preserve"> </w:t>
      </w:r>
      <w:r w:rsidRPr="00593E7F">
        <w:rPr>
          <w:rFonts w:ascii="Times New Roman" w:hAnsi="Times New Roman" w:cs="Times New Roman"/>
          <w:lang w:val="de-DE"/>
        </w:rPr>
        <w:t xml:space="preserve">Freie Universität Berlin, FB Politik- und Sozialwissenschaften, Otto-Suhr-Institut für Politikwissenschaft Kolleg-Forschergruppe. </w:t>
      </w:r>
      <w:r w:rsidRPr="00593E7F">
        <w:rPr>
          <w:rFonts w:ascii="Times New Roman" w:hAnsi="Times New Roman" w:cs="Times New Roman"/>
        </w:rPr>
        <w:t xml:space="preserve">Berlin (KFG </w:t>
      </w:r>
      <w:proofErr w:type="spellStart"/>
      <w:r w:rsidRPr="00593E7F">
        <w:rPr>
          <w:rFonts w:ascii="Times New Roman" w:hAnsi="Times New Roman" w:cs="Times New Roman"/>
        </w:rPr>
        <w:t>Working</w:t>
      </w:r>
      <w:proofErr w:type="spellEnd"/>
      <w:r w:rsidRPr="00593E7F">
        <w:rPr>
          <w:rFonts w:ascii="Times New Roman" w:hAnsi="Times New Roman" w:cs="Times New Roman"/>
        </w:rPr>
        <w:t xml:space="preserve"> Paper Series 37).</w:t>
      </w:r>
    </w:p>
    <w:p w:rsidR="00593E7F" w:rsidRPr="00593E7F" w:rsidRDefault="00593E7F" w:rsidP="00593E7F">
      <w:pPr>
        <w:rPr>
          <w:rFonts w:ascii="Times New Roman,Calibri" w:eastAsia="Times New Roman,Calibri" w:hAnsi="Times New Roman,Calibri" w:cs="Times New Roman,Calibri"/>
          <w:lang w:val="en-US"/>
        </w:rPr>
      </w:pPr>
      <w:r w:rsidRPr="00593E7F">
        <w:rPr>
          <w:rFonts w:ascii="Times New Roman,Calibri" w:eastAsia="Times New Roman,Calibri" w:hAnsi="Times New Roman,Calibri" w:cs="Times New Roman,Calibri"/>
        </w:rPr>
        <w:t xml:space="preserve">IPO/Interprovinciaal Overleg (2014). </w:t>
      </w:r>
      <w:r w:rsidRPr="00593E7F">
        <w:rPr>
          <w:rFonts w:ascii="Times New Roman,Calibri" w:eastAsia="Times New Roman,Calibri" w:hAnsi="Times New Roman,Calibri" w:cs="Times New Roman,Calibri"/>
          <w:i/>
        </w:rPr>
        <w:t>Geactualiseerde Code Interbestuurlijke Verhoudingen in nieuw jasje.</w:t>
      </w:r>
      <w:r w:rsidRPr="00593E7F">
        <w:rPr>
          <w:rFonts w:ascii="Times New Roman,Calibri" w:eastAsia="Times New Roman,Calibri" w:hAnsi="Times New Roman,Calibri" w:cs="Times New Roman,Calibri"/>
        </w:rPr>
        <w:t xml:space="preserve"> </w:t>
      </w:r>
      <w:r w:rsidRPr="00593E7F">
        <w:rPr>
          <w:rFonts w:ascii="Times New Roman,Calibri" w:eastAsia="Times New Roman,Calibri" w:hAnsi="Times New Roman,Calibri" w:cs="Times New Roman,Calibri"/>
          <w:lang w:val="en-US"/>
        </w:rPr>
        <w:t>Retrieved from http://www.ipo.nl/publicaties/nieuw-uiterlijk-code-interbestuurlijke-verhoudingen.</w:t>
      </w:r>
    </w:p>
    <w:p w:rsidR="00593E7F" w:rsidRPr="00593E7F" w:rsidRDefault="00593E7F" w:rsidP="00593E7F">
      <w:pPr>
        <w:rPr>
          <w:rFonts w:ascii="Times New Roman" w:eastAsia="Calibri" w:hAnsi="Times New Roman" w:cs="Times New Roman"/>
          <w:lang w:val="en-GB"/>
        </w:rPr>
      </w:pPr>
      <w:r w:rsidRPr="00593E7F">
        <w:rPr>
          <w:rFonts w:ascii="Times New Roman,Calibri" w:eastAsia="Times New Roman,Calibri" w:hAnsi="Times New Roman,Calibri" w:cs="Times New Roman,Calibri"/>
          <w:lang w:val="en-US"/>
        </w:rPr>
        <w:t xml:space="preserve">Jensen, M. D. (2014). Negotiating the morass: measuring and explaining variation in co- ordination </w:t>
      </w:r>
      <w:proofErr w:type="spellStart"/>
      <w:r w:rsidRPr="00593E7F">
        <w:rPr>
          <w:rFonts w:ascii="Times New Roman,Calibri" w:eastAsia="Times New Roman,Calibri" w:hAnsi="Times New Roman,Calibri" w:cs="Times New Roman,Calibri"/>
          <w:lang w:val="en-US"/>
        </w:rPr>
        <w:t>mech</w:t>
      </w:r>
      <w:r w:rsidRPr="00593E7F">
        <w:rPr>
          <w:rFonts w:ascii="Times New Roman,Calibri" w:eastAsia="Times New Roman,Calibri" w:hAnsi="Times New Roman,Calibri" w:cs="Times New Roman,Calibri"/>
          <w:lang w:val="en-GB"/>
        </w:rPr>
        <w:t>anisms</w:t>
      </w:r>
      <w:proofErr w:type="spellEnd"/>
      <w:r w:rsidRPr="00593E7F">
        <w:rPr>
          <w:rFonts w:ascii="Times New Roman,Calibri" w:eastAsia="Times New Roman,Calibri" w:hAnsi="Times New Roman,Calibri" w:cs="Times New Roman,Calibri"/>
          <w:lang w:val="en-GB"/>
        </w:rPr>
        <w:t xml:space="preserve"> in the European Union. </w:t>
      </w:r>
      <w:r w:rsidRPr="00593E7F">
        <w:rPr>
          <w:rFonts w:ascii="Times New Roman,Calibri" w:eastAsia="Times New Roman,Calibri" w:hAnsi="Times New Roman,Calibri" w:cs="Times New Roman,Calibri"/>
          <w:i/>
          <w:iCs/>
          <w:lang w:val="en-GB"/>
        </w:rPr>
        <w:t>Journal of European Public Policy</w:t>
      </w:r>
      <w:r w:rsidRPr="00593E7F">
        <w:rPr>
          <w:rFonts w:ascii="Times New Roman,Calibri" w:eastAsia="Times New Roman,Calibri" w:hAnsi="Times New Roman,Calibri" w:cs="Times New Roman,Calibri"/>
          <w:lang w:val="en-GB"/>
        </w:rPr>
        <w:t xml:space="preserve">, </w:t>
      </w:r>
      <w:r w:rsidRPr="00593E7F">
        <w:rPr>
          <w:rFonts w:ascii="Times New Roman,Calibri" w:eastAsia="Times New Roman,Calibri" w:hAnsi="Times New Roman,Calibri" w:cs="Times New Roman,Calibri"/>
          <w:i/>
          <w:iCs/>
          <w:lang w:val="en-GB"/>
        </w:rPr>
        <w:t>21</w:t>
      </w:r>
      <w:r w:rsidRPr="00593E7F">
        <w:rPr>
          <w:rFonts w:ascii="Times New Roman,Calibri" w:eastAsia="Times New Roman,Calibri" w:hAnsi="Times New Roman,Calibri" w:cs="Times New Roman,Calibri"/>
          <w:lang w:val="en-GB"/>
        </w:rPr>
        <w:t>(9), 1273-1292.</w:t>
      </w:r>
    </w:p>
    <w:p w:rsidR="00593E7F" w:rsidRPr="00593E7F" w:rsidRDefault="00593E7F" w:rsidP="00593E7F">
      <w:pPr>
        <w:rPr>
          <w:rFonts w:ascii="Times New Roman" w:eastAsia="Times New Roman" w:hAnsi="Times New Roman" w:cs="Times New Roman"/>
          <w:lang w:val="en-US"/>
        </w:rPr>
      </w:pPr>
      <w:proofErr w:type="spellStart"/>
      <w:r w:rsidRPr="00593E7F">
        <w:rPr>
          <w:rFonts w:ascii="Times New Roman" w:eastAsia="Times New Roman" w:hAnsi="Times New Roman" w:cs="Times New Roman"/>
          <w:lang w:val="en-US"/>
        </w:rPr>
        <w:t>Kassim</w:t>
      </w:r>
      <w:proofErr w:type="spellEnd"/>
      <w:r w:rsidRPr="00593E7F">
        <w:rPr>
          <w:rFonts w:ascii="Times New Roman" w:eastAsia="Times New Roman" w:hAnsi="Times New Roman" w:cs="Times New Roman"/>
          <w:lang w:val="en-US"/>
        </w:rPr>
        <w:t xml:space="preserve">, H. (2003). Meeting the demands of EU membership: the Europeanization of nation administrative systems. In: Featherstone, K. &amp; </w:t>
      </w:r>
      <w:proofErr w:type="spellStart"/>
      <w:r w:rsidRPr="00593E7F">
        <w:rPr>
          <w:rFonts w:ascii="Times New Roman" w:eastAsia="Times New Roman" w:hAnsi="Times New Roman" w:cs="Times New Roman"/>
          <w:lang w:val="en-US"/>
        </w:rPr>
        <w:t>Radaelli</w:t>
      </w:r>
      <w:proofErr w:type="spellEnd"/>
      <w:r w:rsidRPr="00593E7F">
        <w:rPr>
          <w:rFonts w:ascii="Times New Roman" w:eastAsia="Times New Roman" w:hAnsi="Times New Roman" w:cs="Times New Roman"/>
          <w:lang w:val="en-US"/>
        </w:rPr>
        <w:t>, C. (</w:t>
      </w:r>
      <w:proofErr w:type="spellStart"/>
      <w:r w:rsidRPr="00593E7F">
        <w:rPr>
          <w:rFonts w:ascii="Times New Roman" w:eastAsia="Times New Roman" w:hAnsi="Times New Roman" w:cs="Times New Roman"/>
          <w:lang w:val="en-US"/>
        </w:rPr>
        <w:t>Eds</w:t>
      </w:r>
      <w:proofErr w:type="spellEnd"/>
      <w:r w:rsidRPr="00593E7F">
        <w:rPr>
          <w:rFonts w:ascii="Times New Roman" w:eastAsia="Times New Roman" w:hAnsi="Times New Roman" w:cs="Times New Roman"/>
          <w:lang w:val="en-US"/>
        </w:rPr>
        <w:t>).</w:t>
      </w:r>
      <w:r w:rsidRPr="00593E7F">
        <w:rPr>
          <w:rFonts w:ascii="Times New Roman" w:eastAsia="Times New Roman" w:hAnsi="Times New Roman" w:cs="Times New Roman"/>
          <w:i/>
          <w:iCs/>
          <w:lang w:val="en-US"/>
        </w:rPr>
        <w:t xml:space="preserve"> The Politics of Europeanization</w:t>
      </w:r>
      <w:r w:rsidRPr="00593E7F">
        <w:rPr>
          <w:rFonts w:ascii="Times New Roman" w:eastAsia="Times New Roman" w:hAnsi="Times New Roman" w:cs="Times New Roman"/>
          <w:lang w:val="en-US"/>
        </w:rPr>
        <w:t xml:space="preserve"> (pp. 83-111). Oxford: Oxford University Press.</w:t>
      </w:r>
    </w:p>
    <w:p w:rsidR="00593E7F" w:rsidRPr="00593E7F" w:rsidRDefault="00593E7F" w:rsidP="00593E7F">
      <w:pPr>
        <w:rPr>
          <w:rFonts w:ascii="Times New Roman" w:eastAsia="Times New Roman" w:hAnsi="Times New Roman" w:cs="Times New Roman"/>
          <w:lang w:val="en-GB"/>
        </w:rPr>
      </w:pPr>
      <w:proofErr w:type="spellStart"/>
      <w:r w:rsidRPr="00593E7F">
        <w:rPr>
          <w:rFonts w:ascii="Times New Roman" w:eastAsia="Times New Roman" w:hAnsi="Times New Roman" w:cs="Times New Roman"/>
          <w:lang w:val="en-US"/>
        </w:rPr>
        <w:t>Kassim</w:t>
      </w:r>
      <w:proofErr w:type="spellEnd"/>
      <w:r w:rsidRPr="00593E7F">
        <w:rPr>
          <w:rFonts w:ascii="Times New Roman" w:eastAsia="Times New Roman" w:hAnsi="Times New Roman" w:cs="Times New Roman"/>
          <w:lang w:val="en-US"/>
        </w:rPr>
        <w:t xml:space="preserve">, H., Peters, B.G. &amp; Wright, V. (2000). </w:t>
      </w:r>
      <w:r w:rsidRPr="00593E7F">
        <w:rPr>
          <w:rFonts w:ascii="Times New Roman" w:eastAsia="Times New Roman" w:hAnsi="Times New Roman" w:cs="Times New Roman"/>
          <w:i/>
          <w:iCs/>
          <w:lang w:val="en-US"/>
        </w:rPr>
        <w:t xml:space="preserve">The National Co-ordination of EU Policy: The Domestic Level. </w:t>
      </w:r>
      <w:r w:rsidRPr="00593E7F">
        <w:rPr>
          <w:rFonts w:ascii="Times New Roman" w:eastAsia="Times New Roman" w:hAnsi="Times New Roman" w:cs="Times New Roman"/>
          <w:lang w:val="en-GB"/>
        </w:rPr>
        <w:t>Oxford: Oxford University Press.</w:t>
      </w:r>
    </w:p>
    <w:p w:rsidR="00593E7F" w:rsidRPr="00593E7F" w:rsidRDefault="00593E7F" w:rsidP="00593E7F">
      <w:pPr>
        <w:rPr>
          <w:rFonts w:ascii="Times New Roman" w:eastAsia="Times New Roman" w:hAnsi="Times New Roman" w:cs="Times New Roman"/>
          <w:lang w:val="en-GB"/>
        </w:rPr>
      </w:pPr>
      <w:r w:rsidRPr="00593E7F">
        <w:rPr>
          <w:rFonts w:ascii="Times New Roman" w:eastAsia="Times New Roman" w:hAnsi="Times New Roman" w:cs="Times New Roman"/>
          <w:lang w:val="en-GB"/>
        </w:rPr>
        <w:t xml:space="preserve">Keating, M. (1995). Europeanism and Regionalism. In: Jones, B. &amp; Keating, M. (Eds.), </w:t>
      </w:r>
      <w:r w:rsidRPr="00593E7F">
        <w:rPr>
          <w:rFonts w:ascii="Times New Roman" w:eastAsia="Times New Roman" w:hAnsi="Times New Roman" w:cs="Times New Roman"/>
          <w:i/>
          <w:lang w:val="en-GB"/>
        </w:rPr>
        <w:t>The European Union and the Regions</w:t>
      </w:r>
      <w:r w:rsidRPr="00593E7F">
        <w:rPr>
          <w:rFonts w:ascii="Times New Roman" w:eastAsia="Times New Roman" w:hAnsi="Times New Roman" w:cs="Times New Roman"/>
          <w:lang w:val="en-GB"/>
        </w:rPr>
        <w:t xml:space="preserve"> (pp.1-22). Oxford: Clarendon Press.</w:t>
      </w:r>
    </w:p>
    <w:p w:rsidR="00593E7F" w:rsidRPr="00593E7F" w:rsidRDefault="00593E7F" w:rsidP="00593E7F">
      <w:pPr>
        <w:rPr>
          <w:rFonts w:ascii="Times New Roman" w:eastAsia="Times New Roman" w:hAnsi="Times New Roman" w:cs="Times New Roman"/>
          <w:lang w:val="en-US"/>
        </w:rPr>
      </w:pPr>
      <w:proofErr w:type="spellStart"/>
      <w:r w:rsidRPr="00593E7F">
        <w:rPr>
          <w:rFonts w:ascii="Times New Roman" w:eastAsia="Times New Roman" w:hAnsi="Times New Roman" w:cs="Times New Roman"/>
          <w:lang w:val="en-US"/>
        </w:rPr>
        <w:t>Kerremans</w:t>
      </w:r>
      <w:proofErr w:type="spellEnd"/>
      <w:r w:rsidRPr="00593E7F">
        <w:rPr>
          <w:rFonts w:ascii="Times New Roman" w:eastAsia="Times New Roman" w:hAnsi="Times New Roman" w:cs="Times New Roman"/>
          <w:lang w:val="en-US"/>
        </w:rPr>
        <w:t xml:space="preserve">, B. (2000). Belgium. In: </w:t>
      </w:r>
      <w:proofErr w:type="spellStart"/>
      <w:r w:rsidRPr="00593E7F">
        <w:rPr>
          <w:rFonts w:ascii="Times New Roman" w:eastAsia="Times New Roman" w:hAnsi="Times New Roman" w:cs="Times New Roman"/>
          <w:lang w:val="en-US"/>
        </w:rPr>
        <w:t>Kassim</w:t>
      </w:r>
      <w:proofErr w:type="spellEnd"/>
      <w:r w:rsidRPr="00593E7F">
        <w:rPr>
          <w:rFonts w:ascii="Times New Roman" w:eastAsia="Times New Roman" w:hAnsi="Times New Roman" w:cs="Times New Roman"/>
          <w:lang w:val="en-US"/>
        </w:rPr>
        <w:t xml:space="preserve">, H., Peters, B.G., &amp; Wright, V. (Eds.), </w:t>
      </w:r>
      <w:r w:rsidRPr="00593E7F">
        <w:rPr>
          <w:rFonts w:ascii="Times New Roman" w:eastAsia="Times New Roman" w:hAnsi="Times New Roman" w:cs="Times New Roman"/>
          <w:i/>
          <w:iCs/>
          <w:lang w:val="en-US"/>
        </w:rPr>
        <w:t xml:space="preserve">The National Co-ordination of EU Policy. The Domestic Level </w:t>
      </w:r>
      <w:r w:rsidRPr="00593E7F">
        <w:rPr>
          <w:rFonts w:ascii="Times New Roman" w:eastAsia="Times New Roman" w:hAnsi="Times New Roman" w:cs="Times New Roman"/>
          <w:lang w:val="en-US"/>
        </w:rPr>
        <w:t>(pp. 182-200). Oxford: Oxford University Press.</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lang w:val="en-US"/>
        </w:rPr>
        <w:t>Keulen</w:t>
      </w:r>
      <w:proofErr w:type="spellEnd"/>
      <w:r w:rsidRPr="00593E7F">
        <w:rPr>
          <w:rFonts w:ascii="Times New Roman" w:hAnsi="Times New Roman" w:cs="Times New Roman"/>
          <w:lang w:val="en-US"/>
        </w:rPr>
        <w:t xml:space="preserve">, M. van &amp; Rood, </w:t>
      </w:r>
      <w:proofErr w:type="spellStart"/>
      <w:r w:rsidRPr="00593E7F">
        <w:rPr>
          <w:rFonts w:ascii="Times New Roman" w:hAnsi="Times New Roman" w:cs="Times New Roman"/>
          <w:lang w:val="en-US"/>
        </w:rPr>
        <w:t>J.Q.Th</w:t>
      </w:r>
      <w:proofErr w:type="spellEnd"/>
      <w:r w:rsidRPr="00593E7F">
        <w:rPr>
          <w:rFonts w:ascii="Times New Roman" w:hAnsi="Times New Roman" w:cs="Times New Roman"/>
          <w:lang w:val="en-US"/>
        </w:rPr>
        <w:t xml:space="preserve"> (2003). Between ambition and modesty: The Netherlands 1997 Presidency of the European Union. In: </w:t>
      </w:r>
      <w:proofErr w:type="spellStart"/>
      <w:r w:rsidRPr="00593E7F">
        <w:rPr>
          <w:rFonts w:ascii="Times New Roman" w:hAnsi="Times New Roman" w:cs="Times New Roman"/>
          <w:lang w:val="en-US"/>
        </w:rPr>
        <w:t>Elgström</w:t>
      </w:r>
      <w:proofErr w:type="spellEnd"/>
      <w:r w:rsidRPr="00593E7F">
        <w:rPr>
          <w:rFonts w:ascii="Times New Roman" w:hAnsi="Times New Roman" w:cs="Times New Roman"/>
          <w:lang w:val="en-US"/>
        </w:rPr>
        <w:t xml:space="preserve">, O. (ed.), </w:t>
      </w:r>
      <w:r w:rsidRPr="00593E7F">
        <w:rPr>
          <w:rFonts w:ascii="Times New Roman" w:hAnsi="Times New Roman" w:cs="Times New Roman"/>
          <w:i/>
          <w:lang w:val="en-US"/>
        </w:rPr>
        <w:t>European Union Council Presidencies: A Comparative Perspective</w:t>
      </w:r>
      <w:r w:rsidRPr="00593E7F">
        <w:rPr>
          <w:rFonts w:ascii="Times New Roman" w:hAnsi="Times New Roman" w:cs="Times New Roman"/>
          <w:lang w:val="en-US"/>
        </w:rPr>
        <w:t xml:space="preserve"> (pp. 71-86). London: Routledge.</w:t>
      </w:r>
    </w:p>
    <w:p w:rsidR="00593E7F" w:rsidRPr="00593E7F" w:rsidRDefault="00593E7F" w:rsidP="00593E7F">
      <w:pPr>
        <w:rPr>
          <w:rFonts w:ascii="Times New Roman" w:hAnsi="Times New Roman" w:cs="Times New Roman"/>
          <w:lang w:val="en-GB"/>
        </w:rPr>
      </w:pPr>
      <w:r w:rsidRPr="00593E7F">
        <w:rPr>
          <w:rFonts w:ascii="Times New Roman" w:eastAsia="Times New Roman" w:hAnsi="Times New Roman" w:cs="Times New Roman"/>
          <w:lang w:val="en-GB"/>
        </w:rPr>
        <w:t xml:space="preserve">Kevin, D. (2003). </w:t>
      </w:r>
      <w:r w:rsidRPr="00593E7F">
        <w:rPr>
          <w:rFonts w:ascii="Times New Roman" w:eastAsia="Times New Roman" w:hAnsi="Times New Roman" w:cs="Times New Roman"/>
          <w:i/>
          <w:lang w:val="en-GB"/>
        </w:rPr>
        <w:t>Europe in the media: a comparison of reporting, representation and rhetoric in national media systems in Europe.</w:t>
      </w:r>
      <w:r w:rsidRPr="00593E7F">
        <w:rPr>
          <w:rFonts w:ascii="Times New Roman" w:eastAsia="Times New Roman" w:hAnsi="Times New Roman" w:cs="Times New Roman"/>
          <w:lang w:val="en-GB"/>
        </w:rPr>
        <w:t xml:space="preserve"> Mahwah: Lawrence Erlbaum Associates.</w:t>
      </w:r>
    </w:p>
    <w:p w:rsidR="00593E7F" w:rsidRPr="00593E7F" w:rsidRDefault="00593E7F" w:rsidP="00593E7F">
      <w:pPr>
        <w:rPr>
          <w:rFonts w:ascii="Times New Roman,Calibri" w:eastAsia="Times New Roman,Calibri" w:hAnsi="Times New Roman,Calibri" w:cs="Times New Roman,Calibri"/>
          <w:lang w:val="en-US"/>
        </w:rPr>
      </w:pPr>
      <w:proofErr w:type="spellStart"/>
      <w:r w:rsidRPr="00593E7F">
        <w:rPr>
          <w:rFonts w:ascii="Times New Roman,Calibri" w:eastAsia="Times New Roman,Calibri" w:hAnsi="Times New Roman,Calibri" w:cs="Times New Roman,Calibri"/>
          <w:lang w:val="en-US"/>
        </w:rPr>
        <w:t>Klingeren</w:t>
      </w:r>
      <w:proofErr w:type="spellEnd"/>
      <w:r w:rsidRPr="00593E7F">
        <w:rPr>
          <w:rFonts w:ascii="Times New Roman,Calibri" w:eastAsia="Times New Roman,Calibri" w:hAnsi="Times New Roman,Calibri" w:cs="Times New Roman,Calibri"/>
          <w:lang w:val="en-US"/>
        </w:rPr>
        <w:t>, van M. (2015, November 12). Case study, process tracing and experiments [College-slides]. Retrieved from http://blackboard.ru.nl/AdvancedResearchMethods/week1/class2</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lang w:val="en-US"/>
        </w:rPr>
        <w:t>Kovziridze</w:t>
      </w:r>
      <w:proofErr w:type="spellEnd"/>
      <w:r w:rsidRPr="00593E7F">
        <w:rPr>
          <w:rFonts w:ascii="Times New Roman" w:hAnsi="Times New Roman" w:cs="Times New Roman"/>
          <w:lang w:val="en-US"/>
        </w:rPr>
        <w:t xml:space="preserve">, T. (2008). </w:t>
      </w:r>
      <w:r w:rsidRPr="00593E7F">
        <w:rPr>
          <w:rFonts w:ascii="Times New Roman" w:hAnsi="Times New Roman" w:cs="Times New Roman"/>
          <w:i/>
          <w:lang w:val="en-US"/>
        </w:rPr>
        <w:t>Hierarchy and Interdependence in Multi-level Structures: Foreign and European Relations of Belgian, German and Austrian Federated Entities</w:t>
      </w:r>
      <w:r w:rsidRPr="00593E7F">
        <w:rPr>
          <w:rFonts w:ascii="Times New Roman" w:hAnsi="Times New Roman" w:cs="Times New Roman"/>
          <w:lang w:val="en-US"/>
        </w:rPr>
        <w:t>. Brussel: VUB Press.</w:t>
      </w:r>
    </w:p>
    <w:p w:rsidR="00593E7F" w:rsidRPr="00593E7F" w:rsidRDefault="00593E7F" w:rsidP="00593E7F">
      <w:pPr>
        <w:rPr>
          <w:rFonts w:ascii="Times New Roman" w:eastAsia="Calibri" w:hAnsi="Times New Roman" w:cs="Times New Roman"/>
          <w:lang w:val="en-US"/>
        </w:rPr>
      </w:pPr>
      <w:proofErr w:type="spellStart"/>
      <w:r w:rsidRPr="00593E7F">
        <w:rPr>
          <w:rFonts w:ascii="Times New Roman,Calibri" w:eastAsia="Times New Roman,Calibri" w:hAnsi="Times New Roman,Calibri" w:cs="Times New Roman,Calibri"/>
          <w:lang w:val="en-GB"/>
        </w:rPr>
        <w:t>Ladrech</w:t>
      </w:r>
      <w:proofErr w:type="spellEnd"/>
      <w:r w:rsidRPr="00593E7F">
        <w:rPr>
          <w:rFonts w:ascii="Times New Roman,Calibri" w:eastAsia="Times New Roman,Calibri" w:hAnsi="Times New Roman,Calibri" w:cs="Times New Roman,Calibri"/>
          <w:lang w:val="en-GB"/>
        </w:rPr>
        <w:t xml:space="preserve">, R. (2010). </w:t>
      </w:r>
      <w:r w:rsidRPr="00593E7F">
        <w:rPr>
          <w:rFonts w:ascii="Times New Roman,Calibri" w:eastAsia="Times New Roman,Calibri" w:hAnsi="Times New Roman,Calibri" w:cs="Times New Roman,Calibri"/>
          <w:i/>
          <w:iCs/>
          <w:lang w:val="en-GB"/>
        </w:rPr>
        <w:t>Europeanization and national politics.</w:t>
      </w:r>
      <w:r w:rsidRPr="00593E7F">
        <w:rPr>
          <w:rFonts w:ascii="Times New Roman,Calibri" w:eastAsia="Times New Roman,Calibri" w:hAnsi="Times New Roman,Calibri" w:cs="Times New Roman,Calibri"/>
          <w:lang w:val="en-GB"/>
        </w:rPr>
        <w:t xml:space="preserve"> </w:t>
      </w:r>
      <w:r w:rsidRPr="00593E7F">
        <w:rPr>
          <w:rFonts w:ascii="Times New Roman,Calibri" w:eastAsia="Times New Roman,Calibri" w:hAnsi="Times New Roman,Calibri" w:cs="Times New Roman,Calibri"/>
          <w:lang w:val="en-US"/>
        </w:rPr>
        <w:t>Basingstoke: Palgrave Macmillan.</w:t>
      </w:r>
    </w:p>
    <w:p w:rsidR="00593E7F" w:rsidRPr="00593E7F" w:rsidRDefault="00593E7F" w:rsidP="00593E7F">
      <w:pPr>
        <w:pStyle w:val="Geenafstand"/>
        <w:spacing w:after="160"/>
        <w:rPr>
          <w:rFonts w:ascii="Times New Roman" w:hAnsi="Times New Roman" w:cs="Times New Roman"/>
          <w:u w:val="single"/>
          <w:lang w:val="en-GB"/>
        </w:rPr>
      </w:pPr>
      <w:r w:rsidRPr="00593E7F">
        <w:rPr>
          <w:rFonts w:ascii="Times New Roman" w:eastAsia="Times New Roman" w:hAnsi="Times New Roman" w:cs="Times New Roman"/>
          <w:lang w:val="en-US"/>
        </w:rPr>
        <w:t xml:space="preserve">Laffan, B. (2007). Core executives. </w:t>
      </w:r>
      <w:r w:rsidRPr="00593E7F">
        <w:rPr>
          <w:rFonts w:ascii="Times New Roman" w:eastAsia="Times New Roman" w:hAnsi="Times New Roman" w:cs="Times New Roman"/>
          <w:lang w:val="en-GB"/>
        </w:rPr>
        <w:t xml:space="preserve">In: Graziani, P. &amp; </w:t>
      </w:r>
      <w:proofErr w:type="spellStart"/>
      <w:r w:rsidRPr="00593E7F">
        <w:rPr>
          <w:rFonts w:ascii="Times New Roman" w:eastAsia="Times New Roman" w:hAnsi="Times New Roman" w:cs="Times New Roman"/>
          <w:lang w:val="en-GB"/>
        </w:rPr>
        <w:t>Vink</w:t>
      </w:r>
      <w:proofErr w:type="spellEnd"/>
      <w:r w:rsidRPr="00593E7F">
        <w:rPr>
          <w:rFonts w:ascii="Times New Roman" w:eastAsia="Times New Roman" w:hAnsi="Times New Roman" w:cs="Times New Roman"/>
          <w:lang w:val="en-GB"/>
        </w:rPr>
        <w:t xml:space="preserve">, M.P. (Eds.), </w:t>
      </w:r>
      <w:r w:rsidRPr="00593E7F">
        <w:rPr>
          <w:rFonts w:ascii="Times New Roman" w:eastAsia="Times New Roman" w:hAnsi="Times New Roman" w:cs="Times New Roman"/>
          <w:i/>
          <w:iCs/>
          <w:lang w:val="en-GB"/>
        </w:rPr>
        <w:t>Europeanization: New Research Agendas</w:t>
      </w:r>
      <w:r w:rsidRPr="00593E7F">
        <w:rPr>
          <w:rFonts w:ascii="Times New Roman" w:eastAsia="Times New Roman" w:hAnsi="Times New Roman" w:cs="Times New Roman"/>
          <w:lang w:val="en-GB"/>
        </w:rPr>
        <w:t xml:space="preserve"> (pp. 128-140). Basingstoke: Palgrave Macmillan.</w:t>
      </w:r>
      <w:r w:rsidRPr="00593E7F">
        <w:rPr>
          <w:rFonts w:ascii="Times New Roman" w:eastAsia="Times New Roman" w:hAnsi="Times New Roman" w:cs="Times New Roman"/>
          <w:i/>
          <w:iCs/>
          <w:lang w:val="en-GB"/>
        </w:rPr>
        <w:t xml:space="preserve"> </w:t>
      </w:r>
      <w:r w:rsidRPr="00593E7F">
        <w:rPr>
          <w:rFonts w:ascii="Times New Roman" w:eastAsia="Times New Roman" w:hAnsi="Times New Roman" w:cs="Times New Roman"/>
          <w:lang w:val="en-GB"/>
        </w:rPr>
        <w:t xml:space="preserve"> </w:t>
      </w:r>
    </w:p>
    <w:p w:rsidR="00593E7F" w:rsidRPr="00593E7F" w:rsidRDefault="00593E7F" w:rsidP="00593E7F">
      <w:pPr>
        <w:tabs>
          <w:tab w:val="left" w:pos="5145"/>
        </w:tabs>
        <w:rPr>
          <w:rFonts w:ascii="Times New Roman" w:hAnsi="Times New Roman" w:cs="Times New Roman"/>
          <w:lang w:val="en-US"/>
        </w:rPr>
      </w:pPr>
      <w:r w:rsidRPr="00593E7F">
        <w:rPr>
          <w:rFonts w:ascii="Times New Roman" w:hAnsi="Times New Roman" w:cs="Times New Roman"/>
          <w:lang w:val="en-US"/>
        </w:rPr>
        <w:t xml:space="preserve">Levin, J. &amp; </w:t>
      </w:r>
      <w:proofErr w:type="spellStart"/>
      <w:r w:rsidRPr="00593E7F">
        <w:rPr>
          <w:rFonts w:ascii="Times New Roman" w:hAnsi="Times New Roman" w:cs="Times New Roman"/>
          <w:lang w:val="en-US"/>
        </w:rPr>
        <w:t>Milgrom</w:t>
      </w:r>
      <w:proofErr w:type="spellEnd"/>
      <w:r w:rsidRPr="00593E7F">
        <w:rPr>
          <w:rFonts w:ascii="Times New Roman" w:hAnsi="Times New Roman" w:cs="Times New Roman"/>
          <w:lang w:val="en-US"/>
        </w:rPr>
        <w:t xml:space="preserve">, P. (2004). </w:t>
      </w:r>
      <w:r w:rsidRPr="00593E7F">
        <w:rPr>
          <w:rFonts w:ascii="Times New Roman" w:hAnsi="Times New Roman" w:cs="Times New Roman"/>
          <w:i/>
          <w:lang w:val="en-US"/>
        </w:rPr>
        <w:t>Introduction to Choice Theory</w:t>
      </w:r>
      <w:r w:rsidRPr="00593E7F">
        <w:rPr>
          <w:rFonts w:ascii="Times New Roman" w:hAnsi="Times New Roman" w:cs="Times New Roman"/>
          <w:lang w:val="en-US"/>
        </w:rPr>
        <w:t>. Stanford, CA: Stanford University Press.</w:t>
      </w:r>
    </w:p>
    <w:p w:rsidR="00593E7F" w:rsidRPr="00593E7F" w:rsidRDefault="00593E7F" w:rsidP="00593E7F">
      <w:pPr>
        <w:rPr>
          <w:rFonts w:ascii="Times New Roman" w:eastAsia="Times New Roman" w:hAnsi="Times New Roman" w:cs="Times New Roman"/>
          <w:lang w:val="en-GB"/>
        </w:rPr>
      </w:pPr>
      <w:r w:rsidRPr="00593E7F">
        <w:rPr>
          <w:rFonts w:ascii="Times New Roman" w:eastAsia="Times New Roman" w:hAnsi="Times New Roman" w:cs="Times New Roman"/>
          <w:lang w:val="en-GB"/>
        </w:rPr>
        <w:t xml:space="preserve">Lubbers, M., &amp; Jaspers, E. (2011). A longitudinal study of </w:t>
      </w:r>
      <w:proofErr w:type="spellStart"/>
      <w:r w:rsidRPr="00593E7F">
        <w:rPr>
          <w:rFonts w:ascii="Times New Roman" w:eastAsia="Times New Roman" w:hAnsi="Times New Roman" w:cs="Times New Roman"/>
          <w:lang w:val="en-GB"/>
        </w:rPr>
        <w:t>euroscepticim</w:t>
      </w:r>
      <w:proofErr w:type="spellEnd"/>
      <w:r w:rsidRPr="00593E7F">
        <w:rPr>
          <w:rFonts w:ascii="Times New Roman" w:eastAsia="Times New Roman" w:hAnsi="Times New Roman" w:cs="Times New Roman"/>
          <w:lang w:val="en-GB"/>
        </w:rPr>
        <w:t xml:space="preserve"> in the Netherlands: 2008 versus 1990. </w:t>
      </w:r>
      <w:r w:rsidRPr="00593E7F">
        <w:rPr>
          <w:rFonts w:ascii="Times New Roman" w:eastAsia="Times New Roman" w:hAnsi="Times New Roman" w:cs="Times New Roman"/>
          <w:i/>
          <w:lang w:val="en-GB"/>
        </w:rPr>
        <w:t xml:space="preserve">European Union Politics, 12(1), </w:t>
      </w:r>
      <w:r w:rsidRPr="00593E7F">
        <w:rPr>
          <w:rFonts w:ascii="Times New Roman" w:eastAsia="Times New Roman" w:hAnsi="Times New Roman" w:cs="Times New Roman"/>
          <w:lang w:val="en-GB"/>
        </w:rPr>
        <w:t>21-40.</w:t>
      </w:r>
    </w:p>
    <w:p w:rsidR="00593E7F" w:rsidRPr="00593E7F" w:rsidRDefault="00593E7F" w:rsidP="00593E7F">
      <w:pPr>
        <w:rPr>
          <w:rFonts w:ascii="Times New Roman" w:hAnsi="Times New Roman" w:cs="Times New Roman"/>
          <w:lang w:val="en-US"/>
        </w:rPr>
      </w:pPr>
      <w:r w:rsidRPr="00593E7F">
        <w:rPr>
          <w:rFonts w:ascii="Times New Roman" w:hAnsi="Times New Roman" w:cs="Times New Roman"/>
          <w:lang w:val="en-US"/>
        </w:rPr>
        <w:lastRenderedPageBreak/>
        <w:t xml:space="preserve">Mahoney, J. &amp; </w:t>
      </w:r>
      <w:proofErr w:type="spellStart"/>
      <w:r w:rsidRPr="00593E7F">
        <w:rPr>
          <w:rFonts w:ascii="Times New Roman" w:hAnsi="Times New Roman" w:cs="Times New Roman"/>
          <w:lang w:val="en-US"/>
        </w:rPr>
        <w:t>Rueschemeyer</w:t>
      </w:r>
      <w:proofErr w:type="spellEnd"/>
      <w:r w:rsidRPr="00593E7F">
        <w:rPr>
          <w:rFonts w:ascii="Times New Roman" w:hAnsi="Times New Roman" w:cs="Times New Roman"/>
          <w:lang w:val="en-US"/>
        </w:rPr>
        <w:t xml:space="preserve">, D. (2003). Comparative Historical Analysis. In Mahoney, J. &amp; </w:t>
      </w:r>
      <w:proofErr w:type="spellStart"/>
      <w:r w:rsidRPr="00593E7F">
        <w:rPr>
          <w:rFonts w:ascii="Times New Roman" w:hAnsi="Times New Roman" w:cs="Times New Roman"/>
          <w:lang w:val="en-US"/>
        </w:rPr>
        <w:t>Rueschemeyer</w:t>
      </w:r>
      <w:proofErr w:type="spellEnd"/>
      <w:r w:rsidRPr="00593E7F">
        <w:rPr>
          <w:rFonts w:ascii="Times New Roman" w:hAnsi="Times New Roman" w:cs="Times New Roman"/>
          <w:lang w:val="en-US"/>
        </w:rPr>
        <w:t xml:space="preserve">, D. (Eds.), </w:t>
      </w:r>
      <w:r w:rsidRPr="00593E7F">
        <w:rPr>
          <w:rFonts w:ascii="Times New Roman" w:hAnsi="Times New Roman" w:cs="Times New Roman"/>
          <w:i/>
          <w:lang w:val="en-US"/>
        </w:rPr>
        <w:t>Comparative Historical Analysis in the Social Sciences</w:t>
      </w:r>
      <w:r w:rsidRPr="00593E7F">
        <w:rPr>
          <w:rFonts w:ascii="Times New Roman" w:hAnsi="Times New Roman" w:cs="Times New Roman"/>
          <w:lang w:val="en-US"/>
        </w:rPr>
        <w:t xml:space="preserve"> (pp. 3-40). Cambridge: Cambridge University Press.</w:t>
      </w:r>
    </w:p>
    <w:p w:rsidR="00593E7F" w:rsidRPr="00593E7F" w:rsidRDefault="00593E7F" w:rsidP="00593E7F">
      <w:pPr>
        <w:rPr>
          <w:rFonts w:ascii="Times New Roman" w:eastAsia="Calibri" w:hAnsi="Times New Roman" w:cs="Times New Roman"/>
          <w:lang w:val="en-GB"/>
        </w:rPr>
      </w:pPr>
      <w:r w:rsidRPr="00593E7F">
        <w:rPr>
          <w:rFonts w:ascii="Times New Roman,Calibri" w:eastAsia="Times New Roman,Calibri" w:hAnsi="Times New Roman,Calibri" w:cs="Times New Roman,Calibri"/>
          <w:lang w:val="en-GB"/>
        </w:rPr>
        <w:t xml:space="preserve">Malone, T.W. (1988). What is Coordination Theory? </w:t>
      </w:r>
      <w:r w:rsidRPr="00593E7F">
        <w:rPr>
          <w:rFonts w:ascii="Times New Roman,Calibri" w:eastAsia="Times New Roman,Calibri" w:hAnsi="Times New Roman,Calibri" w:cs="Times New Roman,Calibri"/>
          <w:i/>
          <w:iCs/>
          <w:lang w:val="en-GB"/>
        </w:rPr>
        <w:t xml:space="preserve">National Science Foundation Coordination Theory Workshop. </w:t>
      </w:r>
      <w:r w:rsidRPr="00593E7F">
        <w:rPr>
          <w:rFonts w:ascii="Times New Roman,Calibri" w:eastAsia="Times New Roman,Calibri" w:hAnsi="Times New Roman,Calibri" w:cs="Times New Roman,Calibri"/>
          <w:lang w:val="en-GB"/>
        </w:rPr>
        <w:t>Massachusetts: Cambridge.</w:t>
      </w:r>
    </w:p>
    <w:p w:rsidR="00593E7F" w:rsidRPr="00593E7F" w:rsidRDefault="00593E7F" w:rsidP="00593E7F">
      <w:pPr>
        <w:rPr>
          <w:rFonts w:ascii="Times New Roman" w:eastAsia="Calibri" w:hAnsi="Times New Roman" w:cs="Times New Roman"/>
          <w:i/>
          <w:lang w:val="en-GB"/>
        </w:rPr>
      </w:pPr>
      <w:r w:rsidRPr="00593E7F">
        <w:rPr>
          <w:rFonts w:ascii="Times New Roman,Calibri" w:eastAsia="Times New Roman,Calibri" w:hAnsi="Times New Roman,Calibri" w:cs="Times New Roman,Calibri"/>
          <w:lang w:val="en-GB"/>
        </w:rPr>
        <w:t xml:space="preserve">Malone, T.W. &amp; </w:t>
      </w:r>
      <w:proofErr w:type="spellStart"/>
      <w:r w:rsidRPr="00593E7F">
        <w:rPr>
          <w:rFonts w:ascii="Times New Roman,Calibri" w:eastAsia="Times New Roman,Calibri" w:hAnsi="Times New Roman,Calibri" w:cs="Times New Roman,Calibri"/>
          <w:lang w:val="en-GB"/>
        </w:rPr>
        <w:t>Crowston</w:t>
      </w:r>
      <w:proofErr w:type="spellEnd"/>
      <w:r w:rsidRPr="00593E7F">
        <w:rPr>
          <w:rFonts w:ascii="Times New Roman,Calibri" w:eastAsia="Times New Roman,Calibri" w:hAnsi="Times New Roman,Calibri" w:cs="Times New Roman,Calibri"/>
          <w:lang w:val="en-GB"/>
        </w:rPr>
        <w:t xml:space="preserve">, K. (1990). What is Coordination Theory and How Can It Help Design Cooperative Work Systems. </w:t>
      </w:r>
      <w:r w:rsidRPr="00593E7F">
        <w:rPr>
          <w:rFonts w:ascii="Times New Roman,Calibri" w:eastAsia="Times New Roman,Calibri" w:hAnsi="Times New Roman,Calibri" w:cs="Times New Roman,Calibri"/>
          <w:i/>
          <w:iCs/>
          <w:lang w:val="en-GB"/>
        </w:rPr>
        <w:t>Proceedings of the Conference on Computer Supported Cooperative Work.</w:t>
      </w:r>
      <w:r w:rsidRPr="00593E7F">
        <w:rPr>
          <w:rFonts w:ascii="Times New Roman,Calibri" w:eastAsia="Times New Roman,Calibri" w:hAnsi="Times New Roman,Calibri" w:cs="Times New Roman,Calibri"/>
          <w:lang w:val="en-GB"/>
        </w:rPr>
        <w:t xml:space="preserve"> Los Angeles, California.</w:t>
      </w:r>
      <w:r w:rsidRPr="00593E7F">
        <w:rPr>
          <w:rFonts w:ascii="Times New Roman,Calibri" w:eastAsia="Times New Roman,Calibri" w:hAnsi="Times New Roman,Calibri" w:cs="Times New Roman,Calibri"/>
          <w:i/>
          <w:iCs/>
          <w:lang w:val="en-GB"/>
        </w:rPr>
        <w:t xml:space="preserve"> </w:t>
      </w:r>
    </w:p>
    <w:p w:rsidR="00593E7F" w:rsidRPr="00593E7F" w:rsidRDefault="00593E7F" w:rsidP="00593E7F">
      <w:pPr>
        <w:tabs>
          <w:tab w:val="left" w:pos="5145"/>
        </w:tabs>
        <w:rPr>
          <w:rFonts w:ascii="Times New Roman" w:eastAsia="Calibri" w:hAnsi="Times New Roman" w:cs="Times New Roman"/>
        </w:rPr>
      </w:pPr>
      <w:proofErr w:type="spellStart"/>
      <w:r w:rsidRPr="00593E7F">
        <w:rPr>
          <w:rFonts w:ascii="Times New Roman" w:eastAsia="Calibri" w:hAnsi="Times New Roman" w:cs="Times New Roman"/>
          <w:lang w:val="en-US"/>
        </w:rPr>
        <w:t>Mastenbroek</w:t>
      </w:r>
      <w:proofErr w:type="spellEnd"/>
      <w:r w:rsidRPr="00593E7F">
        <w:rPr>
          <w:rFonts w:ascii="Times New Roman" w:eastAsia="Calibri" w:hAnsi="Times New Roman" w:cs="Times New Roman"/>
          <w:lang w:val="en-US"/>
        </w:rPr>
        <w:t xml:space="preserve">, E., &amp; </w:t>
      </w:r>
      <w:proofErr w:type="spellStart"/>
      <w:r w:rsidRPr="00593E7F">
        <w:rPr>
          <w:rFonts w:ascii="Times New Roman" w:eastAsia="Calibri" w:hAnsi="Times New Roman" w:cs="Times New Roman"/>
          <w:lang w:val="en-US"/>
        </w:rPr>
        <w:t>Kaeding</w:t>
      </w:r>
      <w:proofErr w:type="spellEnd"/>
      <w:r w:rsidRPr="00593E7F">
        <w:rPr>
          <w:rFonts w:ascii="Times New Roman" w:eastAsia="Calibri" w:hAnsi="Times New Roman" w:cs="Times New Roman"/>
          <w:lang w:val="en-US"/>
        </w:rPr>
        <w:t xml:space="preserve">, M. (2006). Europeanization Beyond the Goodness of Fit: Domestic Politics in the Forefront. </w:t>
      </w:r>
      <w:proofErr w:type="spellStart"/>
      <w:r w:rsidRPr="00593E7F">
        <w:rPr>
          <w:rFonts w:ascii="Times New Roman" w:eastAsia="Calibri" w:hAnsi="Times New Roman" w:cs="Times New Roman"/>
          <w:i/>
          <w:iCs/>
        </w:rPr>
        <w:t>Comparative</w:t>
      </w:r>
      <w:proofErr w:type="spellEnd"/>
      <w:r w:rsidRPr="00593E7F">
        <w:rPr>
          <w:rFonts w:ascii="Times New Roman" w:eastAsia="Calibri" w:hAnsi="Times New Roman" w:cs="Times New Roman"/>
          <w:i/>
          <w:iCs/>
        </w:rPr>
        <w:t xml:space="preserve"> European Politics</w:t>
      </w:r>
      <w:r w:rsidRPr="00593E7F">
        <w:rPr>
          <w:rFonts w:ascii="Times New Roman" w:eastAsia="Calibri" w:hAnsi="Times New Roman" w:cs="Times New Roman"/>
        </w:rPr>
        <w:t xml:space="preserve">, </w:t>
      </w:r>
      <w:r w:rsidRPr="00593E7F">
        <w:rPr>
          <w:rFonts w:ascii="Times New Roman" w:eastAsia="Calibri" w:hAnsi="Times New Roman" w:cs="Times New Roman"/>
          <w:i/>
          <w:iCs/>
        </w:rPr>
        <w:t>4</w:t>
      </w:r>
      <w:r w:rsidRPr="00593E7F">
        <w:rPr>
          <w:rFonts w:ascii="Times New Roman" w:eastAsia="Calibri" w:hAnsi="Times New Roman" w:cs="Times New Roman"/>
        </w:rPr>
        <w:t>(4), 331-354.</w:t>
      </w:r>
    </w:p>
    <w:p w:rsidR="00593E7F" w:rsidRPr="00593E7F" w:rsidRDefault="00593E7F" w:rsidP="00593E7F">
      <w:pPr>
        <w:rPr>
          <w:rFonts w:ascii="Times New Roman" w:hAnsi="Times New Roman" w:cs="Times New Roman"/>
          <w:lang w:val="en-GB"/>
        </w:rPr>
      </w:pPr>
      <w:r w:rsidRPr="00593E7F">
        <w:rPr>
          <w:rFonts w:ascii="Times New Roman,Calibri" w:eastAsia="Times New Roman,Calibri" w:hAnsi="Times New Roman,Calibri" w:cs="Times New Roman,Calibri"/>
        </w:rPr>
        <w:t xml:space="preserve">Mastenbroek, E., Zwaan, P., </w:t>
      </w:r>
      <w:proofErr w:type="spellStart"/>
      <w:r w:rsidRPr="00593E7F">
        <w:rPr>
          <w:rFonts w:ascii="Times New Roman,Calibri" w:eastAsia="Times New Roman,Calibri" w:hAnsi="Times New Roman,Calibri" w:cs="Times New Roman,Calibri"/>
        </w:rPr>
        <w:t>Liefferink</w:t>
      </w:r>
      <w:proofErr w:type="spellEnd"/>
      <w:r w:rsidRPr="00593E7F">
        <w:rPr>
          <w:rFonts w:ascii="Times New Roman,Calibri" w:eastAsia="Times New Roman,Calibri" w:hAnsi="Times New Roman,Calibri" w:cs="Times New Roman,Calibri"/>
        </w:rPr>
        <w:t xml:space="preserve">, D., </w:t>
      </w:r>
      <w:proofErr w:type="spellStart"/>
      <w:r w:rsidRPr="00593E7F">
        <w:rPr>
          <w:rFonts w:ascii="Times New Roman,Calibri" w:eastAsia="Times New Roman,Calibri" w:hAnsi="Times New Roman,Calibri" w:cs="Times New Roman,Calibri"/>
        </w:rPr>
        <w:t>Herweijer</w:t>
      </w:r>
      <w:proofErr w:type="spellEnd"/>
      <w:r w:rsidRPr="00593E7F">
        <w:rPr>
          <w:rFonts w:ascii="Times New Roman,Calibri" w:eastAsia="Times New Roman,Calibri" w:hAnsi="Times New Roman,Calibri" w:cs="Times New Roman,Calibri"/>
        </w:rPr>
        <w:t xml:space="preserve">, M., &amp; Van Voorst, S. (2013).  </w:t>
      </w:r>
      <w:r w:rsidRPr="00593E7F">
        <w:rPr>
          <w:rFonts w:ascii="Times New Roman,Calibri" w:eastAsia="Times New Roman,Calibri" w:hAnsi="Times New Roman,Calibri" w:cs="Times New Roman,Calibri"/>
          <w:i/>
          <w:iCs/>
        </w:rPr>
        <w:t>Provinciaal positiespel in Brussel en Den Haag. Een onderzoek naar de positie van provincies in Europese beleidsvorming</w:t>
      </w:r>
      <w:r w:rsidRPr="00593E7F">
        <w:rPr>
          <w:rFonts w:ascii="Times New Roman,Calibri" w:eastAsia="Times New Roman,Calibri" w:hAnsi="Times New Roman,Calibri" w:cs="Times New Roman,Calibri"/>
        </w:rPr>
        <w:t xml:space="preserve"> (</w:t>
      </w:r>
      <w:proofErr w:type="spellStart"/>
      <w:r w:rsidRPr="00593E7F">
        <w:rPr>
          <w:rFonts w:ascii="Times New Roman,Calibri" w:eastAsia="Times New Roman,Calibri" w:hAnsi="Times New Roman,Calibri" w:cs="Times New Roman,Calibri"/>
        </w:rPr>
        <w:t>Institute</w:t>
      </w:r>
      <w:proofErr w:type="spellEnd"/>
      <w:r w:rsidRPr="00593E7F">
        <w:rPr>
          <w:rFonts w:ascii="Times New Roman,Calibri" w:eastAsia="Times New Roman,Calibri" w:hAnsi="Times New Roman,Calibri" w:cs="Times New Roman,Calibri"/>
        </w:rPr>
        <w:t xml:space="preserve"> </w:t>
      </w:r>
      <w:proofErr w:type="spellStart"/>
      <w:r w:rsidRPr="00593E7F">
        <w:rPr>
          <w:rFonts w:ascii="Times New Roman,Calibri" w:eastAsia="Times New Roman,Calibri" w:hAnsi="Times New Roman,Calibri" w:cs="Times New Roman,Calibri"/>
        </w:rPr>
        <w:t>for</w:t>
      </w:r>
      <w:proofErr w:type="spellEnd"/>
      <w:r w:rsidRPr="00593E7F">
        <w:rPr>
          <w:rFonts w:ascii="Times New Roman,Calibri" w:eastAsia="Times New Roman,Calibri" w:hAnsi="Times New Roman,Calibri" w:cs="Times New Roman,Calibri"/>
        </w:rPr>
        <w:t xml:space="preserve"> Management Research). </w:t>
      </w:r>
      <w:r w:rsidRPr="00593E7F">
        <w:rPr>
          <w:rFonts w:ascii="Times New Roman,Calibri" w:eastAsia="Times New Roman,Calibri" w:hAnsi="Times New Roman,Calibri" w:cs="Times New Roman,Calibri"/>
          <w:lang w:val="en-GB"/>
        </w:rPr>
        <w:t>Retrieved from http://www.ipo.nl/files/2313/6575/2075/eindverslag_RU_voor_IPO_def.pdf</w:t>
      </w:r>
    </w:p>
    <w:p w:rsidR="00593E7F" w:rsidRPr="00593E7F" w:rsidRDefault="00593E7F" w:rsidP="00593E7F">
      <w:pPr>
        <w:rPr>
          <w:rFonts w:ascii="Times New Roman" w:hAnsi="Times New Roman" w:cs="Times New Roman"/>
          <w:shd w:val="clear" w:color="auto" w:fill="FFFFFF"/>
          <w:lang w:val="en-US"/>
        </w:rPr>
      </w:pPr>
      <w:proofErr w:type="spellStart"/>
      <w:r w:rsidRPr="00593E7F">
        <w:rPr>
          <w:rFonts w:ascii="Times New Roman" w:hAnsi="Times New Roman" w:cs="Times New Roman"/>
          <w:shd w:val="clear" w:color="auto" w:fill="FFFFFF"/>
          <w:lang w:val="en-US"/>
        </w:rPr>
        <w:t>Mediahuis</w:t>
      </w:r>
      <w:proofErr w:type="spellEnd"/>
      <w:r w:rsidRPr="00593E7F">
        <w:rPr>
          <w:rFonts w:ascii="Times New Roman" w:hAnsi="Times New Roman" w:cs="Times New Roman"/>
          <w:shd w:val="clear" w:color="auto" w:fill="FFFFFF"/>
          <w:lang w:val="en-US"/>
        </w:rPr>
        <w:t xml:space="preserve"> (2017). </w:t>
      </w:r>
      <w:proofErr w:type="spellStart"/>
      <w:r w:rsidRPr="00593E7F">
        <w:rPr>
          <w:rFonts w:ascii="Times New Roman" w:hAnsi="Times New Roman" w:cs="Times New Roman"/>
          <w:i/>
          <w:shd w:val="clear" w:color="auto" w:fill="FFFFFF"/>
          <w:lang w:val="en-US"/>
        </w:rPr>
        <w:t>Kernwaarden</w:t>
      </w:r>
      <w:proofErr w:type="spellEnd"/>
      <w:r w:rsidRPr="00593E7F">
        <w:rPr>
          <w:rFonts w:ascii="Times New Roman" w:hAnsi="Times New Roman" w:cs="Times New Roman"/>
          <w:i/>
          <w:shd w:val="clear" w:color="auto" w:fill="FFFFFF"/>
          <w:lang w:val="en-US"/>
        </w:rPr>
        <w:t>.</w:t>
      </w:r>
      <w:r w:rsidRPr="00593E7F">
        <w:rPr>
          <w:rFonts w:ascii="Times New Roman" w:hAnsi="Times New Roman" w:cs="Times New Roman"/>
          <w:shd w:val="clear" w:color="auto" w:fill="FFFFFF"/>
          <w:lang w:val="en-US"/>
        </w:rPr>
        <w:t xml:space="preserve"> Retrieved 2 February 2017, from </w:t>
      </w:r>
      <w:hyperlink r:id="rId27" w:history="1">
        <w:r w:rsidRPr="00593E7F">
          <w:rPr>
            <w:rStyle w:val="Hyperlink"/>
            <w:rFonts w:ascii="Times New Roman" w:hAnsi="Times New Roman" w:cs="Times New Roman"/>
            <w:color w:val="auto"/>
            <w:shd w:val="clear" w:color="auto" w:fill="FFFFFF"/>
            <w:lang w:val="en-US"/>
          </w:rPr>
          <w:t>https://www.mediahuis.be/bedrijfsinfo/kernwaarden</w:t>
        </w:r>
      </w:hyperlink>
      <w:r w:rsidRPr="00593E7F">
        <w:rPr>
          <w:rFonts w:ascii="Times New Roman" w:hAnsi="Times New Roman" w:cs="Times New Roman"/>
          <w:shd w:val="clear" w:color="auto" w:fill="FFFFFF"/>
          <w:lang w:val="en-US"/>
        </w:rPr>
        <w:t>.</w:t>
      </w:r>
    </w:p>
    <w:p w:rsidR="00593E7F" w:rsidRPr="00593E7F" w:rsidRDefault="00593E7F" w:rsidP="00593E7F">
      <w:pPr>
        <w:rPr>
          <w:rFonts w:ascii="Times New Roman" w:hAnsi="Times New Roman" w:cs="Times New Roman"/>
        </w:rPr>
      </w:pPr>
      <w:r w:rsidRPr="00593E7F">
        <w:rPr>
          <w:rFonts w:ascii="Times New Roman" w:hAnsi="Times New Roman" w:cs="Times New Roman"/>
          <w:lang w:val="en-US"/>
        </w:rPr>
        <w:t xml:space="preserve">Mill, J.S. (1974). </w:t>
      </w:r>
      <w:r w:rsidRPr="00593E7F">
        <w:rPr>
          <w:rFonts w:ascii="Times New Roman" w:hAnsi="Times New Roman" w:cs="Times New Roman"/>
          <w:i/>
          <w:lang w:val="en-US"/>
        </w:rPr>
        <w:t>A system of logic: Ratiocinative and inductive</w:t>
      </w:r>
      <w:r w:rsidRPr="00593E7F">
        <w:rPr>
          <w:rFonts w:ascii="Times New Roman" w:hAnsi="Times New Roman" w:cs="Times New Roman"/>
          <w:lang w:val="en-US"/>
        </w:rPr>
        <w:t xml:space="preserve">. </w:t>
      </w:r>
      <w:r w:rsidRPr="00593E7F">
        <w:rPr>
          <w:rFonts w:ascii="Times New Roman" w:hAnsi="Times New Roman" w:cs="Times New Roman"/>
        </w:rPr>
        <w:t xml:space="preserve">Toronto: University of Toronto Press. </w:t>
      </w:r>
    </w:p>
    <w:p w:rsidR="00593E7F" w:rsidRPr="00593E7F" w:rsidRDefault="00593E7F" w:rsidP="00593E7F">
      <w:pPr>
        <w:rPr>
          <w:rFonts w:ascii="Times New Roman" w:hAnsi="Times New Roman" w:cs="Times New Roman"/>
        </w:rPr>
      </w:pPr>
      <w:r w:rsidRPr="00593E7F">
        <w:rPr>
          <w:rFonts w:ascii="Times New Roman" w:hAnsi="Times New Roman" w:cs="Times New Roman"/>
        </w:rPr>
        <w:t xml:space="preserve">Ministerie van Binnenlandse Zaken, &amp; Ministerie van Buitenlandse Zaken. (2013). Actieplan Europa en decentrale overheden. </w:t>
      </w:r>
      <w:proofErr w:type="spellStart"/>
      <w:r w:rsidRPr="00593E7F">
        <w:rPr>
          <w:rFonts w:ascii="Times New Roman" w:hAnsi="Times New Roman" w:cs="Times New Roman"/>
        </w:rPr>
        <w:t>Retrieved</w:t>
      </w:r>
      <w:proofErr w:type="spellEnd"/>
      <w:r w:rsidRPr="00593E7F">
        <w:rPr>
          <w:rFonts w:ascii="Times New Roman" w:hAnsi="Times New Roman" w:cs="Times New Roman"/>
        </w:rPr>
        <w:t xml:space="preserve"> </w:t>
      </w:r>
      <w:proofErr w:type="spellStart"/>
      <w:r w:rsidRPr="00593E7F">
        <w:rPr>
          <w:rFonts w:ascii="Times New Roman" w:hAnsi="Times New Roman" w:cs="Times New Roman"/>
        </w:rPr>
        <w:t>from</w:t>
      </w:r>
      <w:proofErr w:type="spellEnd"/>
      <w:r w:rsidRPr="00593E7F">
        <w:rPr>
          <w:rFonts w:ascii="Times New Roman" w:hAnsi="Times New Roman" w:cs="Times New Roman"/>
        </w:rPr>
        <w:t xml:space="preserve"> file:///C:/Users/s4124529/Downloads/actieplan-europa-en-decentrale-overheden.pdf</w:t>
      </w:r>
    </w:p>
    <w:p w:rsidR="00593E7F" w:rsidRPr="00593E7F" w:rsidRDefault="00593E7F" w:rsidP="00593E7F">
      <w:pPr>
        <w:rPr>
          <w:rFonts w:ascii="Times New Roman" w:hAnsi="Times New Roman" w:cs="Times New Roman"/>
          <w:lang w:val="en-US"/>
        </w:rPr>
      </w:pPr>
      <w:r w:rsidRPr="00593E7F">
        <w:rPr>
          <w:rFonts w:ascii="Times New Roman" w:hAnsi="Times New Roman" w:cs="Times New Roman"/>
        </w:rPr>
        <w:t xml:space="preserve">Ministerie van Binnenlandse Zaken en Koninkrijksrelaties. </w:t>
      </w:r>
      <w:r w:rsidRPr="00593E7F">
        <w:rPr>
          <w:rFonts w:ascii="Times New Roman" w:hAnsi="Times New Roman" w:cs="Times New Roman"/>
          <w:lang w:val="en-US"/>
        </w:rPr>
        <w:t xml:space="preserve">(2015). </w:t>
      </w:r>
      <w:proofErr w:type="spellStart"/>
      <w:r w:rsidRPr="00593E7F">
        <w:rPr>
          <w:rFonts w:ascii="Times New Roman" w:hAnsi="Times New Roman" w:cs="Times New Roman"/>
          <w:lang w:val="en-US"/>
        </w:rPr>
        <w:t>Samen</w:t>
      </w:r>
      <w:proofErr w:type="spellEnd"/>
      <w:r w:rsidRPr="00593E7F">
        <w:rPr>
          <w:rFonts w:ascii="Times New Roman" w:hAnsi="Times New Roman" w:cs="Times New Roman"/>
          <w:lang w:val="en-US"/>
        </w:rPr>
        <w:t xml:space="preserve"> </w:t>
      </w:r>
      <w:proofErr w:type="spellStart"/>
      <w:r w:rsidRPr="00593E7F">
        <w:rPr>
          <w:rFonts w:ascii="Times New Roman" w:hAnsi="Times New Roman" w:cs="Times New Roman"/>
          <w:lang w:val="en-US"/>
        </w:rPr>
        <w:t>sterk</w:t>
      </w:r>
      <w:proofErr w:type="spellEnd"/>
      <w:r w:rsidRPr="00593E7F">
        <w:rPr>
          <w:rFonts w:ascii="Times New Roman" w:hAnsi="Times New Roman" w:cs="Times New Roman"/>
          <w:lang w:val="en-US"/>
        </w:rPr>
        <w:t xml:space="preserve"> in Europa. Retrieved from file:///C:/Users/s4124529/Downloads/rapport-samen-sterk-in-europa.pdf</w:t>
      </w:r>
    </w:p>
    <w:p w:rsidR="00593E7F" w:rsidRPr="00593E7F" w:rsidRDefault="00593E7F" w:rsidP="00593E7F">
      <w:pPr>
        <w:rPr>
          <w:rFonts w:ascii="Times New Roman" w:hAnsi="Times New Roman" w:cs="Times New Roman"/>
        </w:rPr>
      </w:pPr>
      <w:r w:rsidRPr="00593E7F">
        <w:rPr>
          <w:rFonts w:ascii="Times New Roman" w:hAnsi="Times New Roman" w:cs="Times New Roman"/>
          <w:lang w:val="en-US"/>
        </w:rPr>
        <w:t xml:space="preserve">Ministry of Foreign Affairs (2016). </w:t>
      </w:r>
      <w:r w:rsidRPr="00593E7F">
        <w:rPr>
          <w:rFonts w:ascii="Times New Roman" w:hAnsi="Times New Roman" w:cs="Times New Roman"/>
          <w:i/>
        </w:rPr>
        <w:t>Coördinatie van Europese Zaken.</w:t>
      </w:r>
      <w:r w:rsidRPr="00593E7F">
        <w:rPr>
          <w:rFonts w:ascii="Times New Roman" w:hAnsi="Times New Roman" w:cs="Times New Roman"/>
        </w:rPr>
        <w:t xml:space="preserve"> </w:t>
      </w:r>
      <w:proofErr w:type="spellStart"/>
      <w:r w:rsidRPr="00593E7F">
        <w:rPr>
          <w:rFonts w:ascii="Times New Roman" w:hAnsi="Times New Roman" w:cs="Times New Roman"/>
        </w:rPr>
        <w:t>Retrieved</w:t>
      </w:r>
      <w:proofErr w:type="spellEnd"/>
      <w:r w:rsidRPr="00593E7F">
        <w:rPr>
          <w:rFonts w:ascii="Times New Roman" w:hAnsi="Times New Roman" w:cs="Times New Roman"/>
        </w:rPr>
        <w:t xml:space="preserve"> 11 </w:t>
      </w:r>
      <w:proofErr w:type="spellStart"/>
      <w:r w:rsidRPr="00593E7F">
        <w:rPr>
          <w:rFonts w:ascii="Times New Roman" w:hAnsi="Times New Roman" w:cs="Times New Roman"/>
        </w:rPr>
        <w:t>January</w:t>
      </w:r>
      <w:proofErr w:type="spellEnd"/>
      <w:r w:rsidRPr="00593E7F">
        <w:rPr>
          <w:rFonts w:ascii="Times New Roman" w:hAnsi="Times New Roman" w:cs="Times New Roman"/>
        </w:rPr>
        <w:t xml:space="preserve"> 2017, </w:t>
      </w:r>
      <w:proofErr w:type="spellStart"/>
      <w:r w:rsidRPr="00593E7F">
        <w:rPr>
          <w:rFonts w:ascii="Times New Roman" w:hAnsi="Times New Roman" w:cs="Times New Roman"/>
        </w:rPr>
        <w:t>from</w:t>
      </w:r>
      <w:proofErr w:type="spellEnd"/>
      <w:r w:rsidRPr="00593E7F">
        <w:rPr>
          <w:rFonts w:ascii="Times New Roman" w:hAnsi="Times New Roman" w:cs="Times New Roman"/>
        </w:rPr>
        <w:t xml:space="preserve"> </w:t>
      </w:r>
      <w:hyperlink r:id="rId28" w:history="1">
        <w:r w:rsidRPr="00593E7F">
          <w:rPr>
            <w:rStyle w:val="Hyperlink"/>
            <w:rFonts w:ascii="Times New Roman" w:hAnsi="Times New Roman" w:cs="Times New Roman"/>
            <w:color w:val="auto"/>
          </w:rPr>
          <w:t>http://diplomatie.belgium.be/nl/Beleid/Coordinatie_europese_zaken</w:t>
        </w:r>
      </w:hyperlink>
      <w:r w:rsidRPr="00593E7F">
        <w:rPr>
          <w:rFonts w:ascii="Times New Roman" w:hAnsi="Times New Roman" w:cs="Times New Roman"/>
        </w:rPr>
        <w:t>.</w:t>
      </w:r>
    </w:p>
    <w:p w:rsidR="00593E7F" w:rsidRPr="00593E7F" w:rsidRDefault="00593E7F" w:rsidP="00593E7F">
      <w:pPr>
        <w:rPr>
          <w:rFonts w:ascii="Times New Roman" w:eastAsia="Times New Roman" w:hAnsi="Times New Roman" w:cs="Times New Roman"/>
          <w:lang w:val="en-GB"/>
        </w:rPr>
      </w:pPr>
      <w:r w:rsidRPr="00593E7F">
        <w:rPr>
          <w:rFonts w:ascii="Times New Roman" w:eastAsia="Times New Roman" w:hAnsi="Times New Roman" w:cs="Times New Roman"/>
        </w:rPr>
        <w:t xml:space="preserve">NOS. (2016, 24 oktober). </w:t>
      </w:r>
      <w:r w:rsidRPr="00593E7F">
        <w:rPr>
          <w:rFonts w:ascii="Times New Roman" w:eastAsia="Times New Roman" w:hAnsi="Times New Roman" w:cs="Times New Roman"/>
          <w:i/>
          <w:iCs/>
        </w:rPr>
        <w:t>Walen blijven bij hun ‘nee’ tegen vrijhandelsverdrag.</w:t>
      </w:r>
      <w:r w:rsidRPr="00593E7F">
        <w:rPr>
          <w:rFonts w:ascii="Times New Roman" w:eastAsia="Times New Roman" w:hAnsi="Times New Roman" w:cs="Times New Roman"/>
        </w:rPr>
        <w:t xml:space="preserve"> </w:t>
      </w:r>
      <w:r w:rsidRPr="00593E7F">
        <w:rPr>
          <w:rFonts w:ascii="Times New Roman" w:eastAsia="Times New Roman" w:hAnsi="Times New Roman" w:cs="Times New Roman"/>
          <w:lang w:val="en-GB"/>
        </w:rPr>
        <w:t xml:space="preserve">Retrieved from </w:t>
      </w:r>
      <w:hyperlink r:id="rId29" w:history="1">
        <w:r w:rsidRPr="00593E7F">
          <w:rPr>
            <w:rStyle w:val="Hyperlink"/>
            <w:rFonts w:ascii="Times New Roman" w:eastAsia="Times New Roman" w:hAnsi="Times New Roman" w:cs="Times New Roman"/>
            <w:color w:val="auto"/>
            <w:lang w:val="en-GB"/>
          </w:rPr>
          <w:t>http://nos.nl/artikel/2139382-walen-blijven-bij-hun-nee-tegen-vrijhandelsverdrag.html</w:t>
        </w:r>
      </w:hyperlink>
    </w:p>
    <w:p w:rsidR="00593E7F" w:rsidRPr="00593E7F" w:rsidRDefault="00593E7F" w:rsidP="00593E7F">
      <w:pPr>
        <w:rPr>
          <w:rFonts w:ascii="Times New Roman" w:eastAsia="Times New Roman" w:hAnsi="Times New Roman" w:cs="Times New Roman"/>
          <w:lang w:val="en-US"/>
        </w:rPr>
      </w:pPr>
      <w:r w:rsidRPr="00593E7F">
        <w:rPr>
          <w:rFonts w:ascii="Times New Roman" w:eastAsia="Times New Roman" w:hAnsi="Times New Roman" w:cs="Times New Roman"/>
          <w:lang w:val="en-US"/>
        </w:rPr>
        <w:t xml:space="preserve">NRC </w:t>
      </w:r>
      <w:proofErr w:type="spellStart"/>
      <w:r w:rsidRPr="00593E7F">
        <w:rPr>
          <w:rFonts w:ascii="Times New Roman" w:eastAsia="Times New Roman" w:hAnsi="Times New Roman" w:cs="Times New Roman"/>
          <w:lang w:val="en-US"/>
        </w:rPr>
        <w:t>Handelsblad</w:t>
      </w:r>
      <w:proofErr w:type="spellEnd"/>
      <w:r w:rsidRPr="00593E7F">
        <w:rPr>
          <w:rFonts w:ascii="Times New Roman" w:eastAsia="Times New Roman" w:hAnsi="Times New Roman" w:cs="Times New Roman"/>
          <w:lang w:val="en-US"/>
        </w:rPr>
        <w:t xml:space="preserve"> (2016). NRC </w:t>
      </w:r>
      <w:proofErr w:type="spellStart"/>
      <w:r w:rsidRPr="00593E7F">
        <w:rPr>
          <w:rFonts w:ascii="Times New Roman" w:eastAsia="Times New Roman" w:hAnsi="Times New Roman" w:cs="Times New Roman"/>
          <w:lang w:val="en-US"/>
        </w:rPr>
        <w:t>Stijlboek</w:t>
      </w:r>
      <w:proofErr w:type="spellEnd"/>
      <w:r w:rsidRPr="00593E7F">
        <w:rPr>
          <w:rFonts w:ascii="Times New Roman" w:eastAsia="Times New Roman" w:hAnsi="Times New Roman" w:cs="Times New Roman"/>
          <w:lang w:val="en-US"/>
        </w:rPr>
        <w:t>. Retrieved from https://apps.nrc.nl/stijlboek/2-onze-beginselen.</w:t>
      </w:r>
    </w:p>
    <w:p w:rsidR="00593E7F" w:rsidRPr="00593E7F" w:rsidRDefault="00593E7F" w:rsidP="00593E7F">
      <w:pPr>
        <w:rPr>
          <w:rFonts w:ascii="Times New Roman" w:hAnsi="Times New Roman" w:cs="Times New Roman"/>
          <w:lang w:val="en-GB"/>
        </w:rPr>
      </w:pPr>
      <w:r w:rsidRPr="00593E7F">
        <w:rPr>
          <w:rFonts w:ascii="Times New Roman" w:eastAsia="Times New Roman" w:hAnsi="Times New Roman" w:cs="Times New Roman"/>
          <w:lang w:val="en-US"/>
        </w:rPr>
        <w:t xml:space="preserve">Olsen, J.P. (2002). </w:t>
      </w:r>
      <w:r w:rsidRPr="00593E7F">
        <w:rPr>
          <w:rFonts w:ascii="Times New Roman" w:eastAsia="Times New Roman" w:hAnsi="Times New Roman" w:cs="Times New Roman"/>
          <w:lang w:val="en-GB"/>
        </w:rPr>
        <w:t xml:space="preserve">The Many Faces of Europeanization. </w:t>
      </w:r>
      <w:r w:rsidRPr="00593E7F">
        <w:rPr>
          <w:rFonts w:ascii="Times New Roman" w:eastAsia="Times New Roman" w:hAnsi="Times New Roman" w:cs="Times New Roman"/>
          <w:i/>
          <w:iCs/>
          <w:lang w:val="en-GB"/>
        </w:rPr>
        <w:t>Journal of Common Market Studies,</w:t>
      </w:r>
      <w:r w:rsidRPr="00593E7F">
        <w:rPr>
          <w:rFonts w:ascii="Times New Roman" w:eastAsia="Times New Roman" w:hAnsi="Times New Roman" w:cs="Times New Roman"/>
          <w:lang w:val="en-GB"/>
        </w:rPr>
        <w:t xml:space="preserve"> </w:t>
      </w:r>
      <w:r w:rsidRPr="00593E7F">
        <w:rPr>
          <w:rFonts w:ascii="Times New Roman" w:eastAsia="Times New Roman" w:hAnsi="Times New Roman" w:cs="Times New Roman"/>
          <w:i/>
          <w:iCs/>
          <w:lang w:val="en-GB"/>
        </w:rPr>
        <w:t>40(5,),</w:t>
      </w:r>
      <w:r w:rsidRPr="00593E7F">
        <w:rPr>
          <w:rFonts w:ascii="Times New Roman" w:eastAsia="Times New Roman" w:hAnsi="Times New Roman" w:cs="Times New Roman"/>
          <w:lang w:val="en-GB"/>
        </w:rPr>
        <w:t xml:space="preserve"> 921-952.</w:t>
      </w:r>
    </w:p>
    <w:p w:rsidR="00593E7F" w:rsidRPr="00593E7F" w:rsidRDefault="00593E7F" w:rsidP="00593E7F">
      <w:pPr>
        <w:rPr>
          <w:rFonts w:ascii="Times New Roman,Calibri" w:eastAsia="Times New Roman,Calibri" w:hAnsi="Times New Roman,Calibri" w:cs="Times New Roman,Calibri"/>
          <w:lang w:val="en-US"/>
        </w:rPr>
      </w:pPr>
      <w:proofErr w:type="spellStart"/>
      <w:r w:rsidRPr="00593E7F">
        <w:rPr>
          <w:rFonts w:ascii="Times New Roman,Calibri" w:eastAsia="Times New Roman,Calibri" w:hAnsi="Times New Roman,Calibri" w:cs="Times New Roman,Calibri"/>
          <w:lang w:val="en-GB"/>
        </w:rPr>
        <w:t>Panke</w:t>
      </w:r>
      <w:proofErr w:type="spellEnd"/>
      <w:r w:rsidRPr="00593E7F">
        <w:rPr>
          <w:rFonts w:ascii="Times New Roman,Calibri" w:eastAsia="Times New Roman,Calibri" w:hAnsi="Times New Roman,Calibri" w:cs="Times New Roman,Calibri"/>
          <w:lang w:val="en-GB"/>
        </w:rPr>
        <w:t xml:space="preserve">, D. (2010). Good Instructions in No Time? Domestic Coordination of EU Policies in 19 Small States. </w:t>
      </w:r>
      <w:r w:rsidRPr="00593E7F">
        <w:rPr>
          <w:rFonts w:ascii="Times New Roman,Calibri" w:eastAsia="Times New Roman,Calibri" w:hAnsi="Times New Roman,Calibri" w:cs="Times New Roman,Calibri"/>
          <w:i/>
          <w:iCs/>
          <w:lang w:val="en-US"/>
        </w:rPr>
        <w:t>West European Politics, 33(4),</w:t>
      </w:r>
      <w:r w:rsidRPr="00593E7F">
        <w:rPr>
          <w:rFonts w:ascii="Times New Roman,Calibri" w:eastAsia="Times New Roman,Calibri" w:hAnsi="Times New Roman,Calibri" w:cs="Times New Roman,Calibri"/>
          <w:lang w:val="en-US"/>
        </w:rPr>
        <w:t xml:space="preserve"> 770-790.</w:t>
      </w:r>
    </w:p>
    <w:p w:rsidR="00593E7F" w:rsidRPr="00593E7F" w:rsidRDefault="00593E7F" w:rsidP="00593E7F">
      <w:pPr>
        <w:rPr>
          <w:rFonts w:ascii="Times New Roman" w:eastAsia="Calibri" w:hAnsi="Times New Roman" w:cs="Times New Roman"/>
          <w:lang w:val="en-GB"/>
        </w:rPr>
      </w:pPr>
      <w:proofErr w:type="spellStart"/>
      <w:r w:rsidRPr="00593E7F">
        <w:rPr>
          <w:rFonts w:ascii="Times New Roman,Calibri" w:eastAsia="Times New Roman,Calibri" w:hAnsi="Times New Roman,Calibri" w:cs="Times New Roman,Calibri"/>
          <w:lang w:val="en-GB"/>
        </w:rPr>
        <w:t>Piattoni</w:t>
      </w:r>
      <w:proofErr w:type="spellEnd"/>
      <w:r w:rsidRPr="00593E7F">
        <w:rPr>
          <w:rFonts w:ascii="Times New Roman,Calibri" w:eastAsia="Times New Roman,Calibri" w:hAnsi="Times New Roman,Calibri" w:cs="Times New Roman,Calibri"/>
          <w:lang w:val="en-GB"/>
        </w:rPr>
        <w:t>, S. (2009). Multi-level Governance: a Historical and Conceptual Analysis.</w:t>
      </w:r>
      <w:r w:rsidRPr="00593E7F">
        <w:rPr>
          <w:rFonts w:ascii="Times New Roman,Calibri" w:eastAsia="Times New Roman,Calibri" w:hAnsi="Times New Roman,Calibri" w:cs="Times New Roman,Calibri"/>
          <w:i/>
          <w:lang w:val="en-GB"/>
        </w:rPr>
        <w:t xml:space="preserve"> Journal of European integration, 31(2),</w:t>
      </w:r>
      <w:r w:rsidRPr="00593E7F">
        <w:rPr>
          <w:rFonts w:ascii="Times New Roman,Calibri" w:eastAsia="Times New Roman,Calibri" w:hAnsi="Times New Roman,Calibri" w:cs="Times New Roman,Calibri"/>
          <w:lang w:val="en-GB"/>
        </w:rPr>
        <w:t xml:space="preserve"> 161-180.</w:t>
      </w:r>
    </w:p>
    <w:p w:rsidR="00593E7F" w:rsidRPr="00593E7F" w:rsidRDefault="00593E7F" w:rsidP="00593E7F">
      <w:pPr>
        <w:tabs>
          <w:tab w:val="left" w:pos="5145"/>
        </w:tabs>
        <w:rPr>
          <w:rFonts w:ascii="Times New Roman" w:hAnsi="Times New Roman" w:cs="Times New Roman"/>
          <w:lang w:val="en-US"/>
        </w:rPr>
      </w:pPr>
      <w:r w:rsidRPr="00593E7F">
        <w:rPr>
          <w:rFonts w:ascii="Times New Roman" w:eastAsia="Calibri" w:hAnsi="Times New Roman" w:cs="Times New Roman"/>
          <w:lang w:val="en-US"/>
        </w:rPr>
        <w:t xml:space="preserve">Pollack, M.A. (2008). The New Institutionalism and European Integration. In: Wiener, A., &amp; </w:t>
      </w:r>
      <w:proofErr w:type="spellStart"/>
      <w:r w:rsidRPr="00593E7F">
        <w:rPr>
          <w:rFonts w:ascii="Times New Roman" w:eastAsia="Calibri" w:hAnsi="Times New Roman" w:cs="Times New Roman"/>
          <w:lang w:val="en-US"/>
        </w:rPr>
        <w:t>Diez</w:t>
      </w:r>
      <w:proofErr w:type="spellEnd"/>
      <w:r w:rsidRPr="00593E7F">
        <w:rPr>
          <w:rFonts w:ascii="Times New Roman" w:eastAsia="Calibri" w:hAnsi="Times New Roman" w:cs="Times New Roman"/>
          <w:lang w:val="en-US"/>
        </w:rPr>
        <w:t xml:space="preserve">, T. (Eds.), </w:t>
      </w:r>
      <w:r w:rsidRPr="00593E7F">
        <w:rPr>
          <w:rFonts w:ascii="Times New Roman" w:eastAsia="Calibri" w:hAnsi="Times New Roman" w:cs="Times New Roman"/>
          <w:i/>
          <w:lang w:val="en-US"/>
        </w:rPr>
        <w:t xml:space="preserve">European Integration Theories </w:t>
      </w:r>
      <w:r w:rsidRPr="00593E7F">
        <w:rPr>
          <w:rFonts w:ascii="Times New Roman" w:eastAsia="Calibri" w:hAnsi="Times New Roman" w:cs="Times New Roman"/>
          <w:lang w:val="en-US"/>
        </w:rPr>
        <w:t>(2nd ed., pp. 125-143). Oxford, United Kingdom: Oxford University Press.</w:t>
      </w:r>
    </w:p>
    <w:p w:rsidR="00593E7F" w:rsidRPr="00593E7F" w:rsidRDefault="00593E7F" w:rsidP="00593E7F">
      <w:pPr>
        <w:rPr>
          <w:rFonts w:ascii="Times New Roman" w:hAnsi="Times New Roman" w:cs="Times New Roman"/>
        </w:rPr>
      </w:pPr>
      <w:r w:rsidRPr="00593E7F">
        <w:rPr>
          <w:rFonts w:ascii="Times New Roman" w:hAnsi="Times New Roman" w:cs="Times New Roman"/>
        </w:rPr>
        <w:lastRenderedPageBreak/>
        <w:t xml:space="preserve">Raad van State. (2006). Spelregels voor interbestuurlijke verhoudingen. Eerste periodieke beschouwing over interbestuurlijke verhoudingen.. </w:t>
      </w:r>
      <w:proofErr w:type="spellStart"/>
      <w:r w:rsidRPr="00593E7F">
        <w:rPr>
          <w:rFonts w:ascii="Times New Roman" w:hAnsi="Times New Roman" w:cs="Times New Roman"/>
        </w:rPr>
        <w:t>Retrieved</w:t>
      </w:r>
      <w:proofErr w:type="spellEnd"/>
      <w:r w:rsidRPr="00593E7F">
        <w:rPr>
          <w:rFonts w:ascii="Times New Roman" w:hAnsi="Times New Roman" w:cs="Times New Roman"/>
        </w:rPr>
        <w:t xml:space="preserve"> </w:t>
      </w:r>
      <w:proofErr w:type="spellStart"/>
      <w:r w:rsidRPr="00593E7F">
        <w:rPr>
          <w:rFonts w:ascii="Times New Roman" w:hAnsi="Times New Roman" w:cs="Times New Roman"/>
        </w:rPr>
        <w:t>from</w:t>
      </w:r>
      <w:proofErr w:type="spellEnd"/>
      <w:r w:rsidRPr="00593E7F">
        <w:rPr>
          <w:rFonts w:ascii="Times New Roman" w:hAnsi="Times New Roman" w:cs="Times New Roman"/>
        </w:rPr>
        <w:t xml:space="preserve"> file:///C:/Users/s4124529/Downloads/07br2008g118.pdf</w:t>
      </w:r>
    </w:p>
    <w:p w:rsidR="00593E7F" w:rsidRPr="00593E7F" w:rsidRDefault="00593E7F" w:rsidP="00593E7F">
      <w:pPr>
        <w:rPr>
          <w:rFonts w:ascii="Times New Roman,Calibri" w:eastAsia="Times New Roman,Calibri" w:hAnsi="Times New Roman,Calibri" w:cs="Times New Roman,Calibri"/>
          <w:lang w:val="en-GB"/>
        </w:rPr>
      </w:pPr>
      <w:r w:rsidRPr="00593E7F">
        <w:rPr>
          <w:rFonts w:ascii="Times New Roman,Calibri" w:eastAsia="Times New Roman,Calibri" w:hAnsi="Times New Roman,Calibri" w:cs="Times New Roman,Calibri"/>
        </w:rPr>
        <w:t xml:space="preserve">Rijksoverheid. (2015). </w:t>
      </w:r>
      <w:r w:rsidRPr="00593E7F">
        <w:rPr>
          <w:rFonts w:ascii="Times New Roman,Calibri" w:eastAsia="Times New Roman,Calibri" w:hAnsi="Times New Roman,Calibri" w:cs="Times New Roman,Calibri"/>
          <w:i/>
          <w:iCs/>
        </w:rPr>
        <w:t>Samen sterk in Europa</w:t>
      </w:r>
      <w:r w:rsidRPr="00593E7F">
        <w:rPr>
          <w:rFonts w:ascii="Times New Roman,Calibri" w:eastAsia="Times New Roman,Calibri" w:hAnsi="Times New Roman,Calibri" w:cs="Times New Roman,Calibri"/>
        </w:rPr>
        <w:t xml:space="preserve">. </w:t>
      </w:r>
      <w:r w:rsidRPr="00593E7F">
        <w:rPr>
          <w:rFonts w:ascii="Times New Roman,Calibri" w:eastAsia="Times New Roman,Calibri" w:hAnsi="Times New Roman,Calibri" w:cs="Times New Roman,Calibri"/>
          <w:lang w:val="en-US"/>
        </w:rPr>
        <w:t xml:space="preserve">Retrieved from </w:t>
      </w:r>
      <w:hyperlink r:id="rId30" w:history="1">
        <w:r w:rsidRPr="00593E7F">
          <w:rPr>
            <w:rStyle w:val="Hyperlink"/>
            <w:rFonts w:ascii="Times New Roman,Calibri" w:eastAsia="Times New Roman,Calibri" w:hAnsi="Times New Roman,Calibri" w:cs="Times New Roman,Calibri"/>
            <w:color w:val="auto"/>
            <w:lang w:val="en-GB"/>
          </w:rPr>
          <w:t>https://www.rijksoverheid.nl/documenten/rapporten/2015/07/20/rapport-samen-sterk-in-europa</w:t>
        </w:r>
      </w:hyperlink>
    </w:p>
    <w:p w:rsidR="00593E7F" w:rsidRPr="00593E7F" w:rsidRDefault="00593E7F" w:rsidP="00593E7F">
      <w:pPr>
        <w:rPr>
          <w:rFonts w:ascii="Times New Roman" w:hAnsi="Times New Roman" w:cs="Times New Roman"/>
          <w:lang w:val="en-US"/>
        </w:rPr>
      </w:pPr>
      <w:r w:rsidRPr="00593E7F">
        <w:rPr>
          <w:rFonts w:ascii="Times New Roman" w:hAnsi="Times New Roman" w:cs="Times New Roman"/>
        </w:rPr>
        <w:t xml:space="preserve">Rijksoverheid. (2017). </w:t>
      </w:r>
      <w:r w:rsidRPr="00593E7F">
        <w:rPr>
          <w:rFonts w:ascii="Times New Roman" w:hAnsi="Times New Roman" w:cs="Times New Roman"/>
          <w:i/>
        </w:rPr>
        <w:t>Decentralisatie van overheidstaken naar gemeenten.</w:t>
      </w:r>
      <w:r w:rsidRPr="00593E7F">
        <w:rPr>
          <w:rFonts w:ascii="Times New Roman" w:hAnsi="Times New Roman" w:cs="Times New Roman"/>
        </w:rPr>
        <w:t xml:space="preserve"> </w:t>
      </w:r>
      <w:r w:rsidRPr="00593E7F">
        <w:rPr>
          <w:rFonts w:ascii="Times New Roman" w:hAnsi="Times New Roman" w:cs="Times New Roman"/>
          <w:lang w:val="en-US"/>
        </w:rPr>
        <w:t xml:space="preserve">Retrieved from </w:t>
      </w:r>
      <w:hyperlink r:id="rId31" w:history="1">
        <w:r w:rsidRPr="00593E7F">
          <w:rPr>
            <w:rStyle w:val="Hyperlink"/>
            <w:rFonts w:ascii="Times New Roman" w:hAnsi="Times New Roman" w:cs="Times New Roman"/>
            <w:color w:val="auto"/>
            <w:lang w:val="en-US"/>
          </w:rPr>
          <w:t>https://www.rijksoverheid.nl/onderwerpen/gemeenten/inhoud/decentralisatie-van-overheidstaken-naar-gemeenten</w:t>
        </w:r>
      </w:hyperlink>
    </w:p>
    <w:p w:rsidR="00593E7F" w:rsidRPr="00593E7F" w:rsidRDefault="00593E7F" w:rsidP="00593E7F">
      <w:pPr>
        <w:rPr>
          <w:rFonts w:ascii="Times New Roman" w:hAnsi="Times New Roman" w:cs="Times New Roman"/>
          <w:lang w:val="en-US"/>
        </w:rPr>
      </w:pPr>
      <w:r w:rsidRPr="00593E7F">
        <w:rPr>
          <w:rFonts w:ascii="Times New Roman" w:hAnsi="Times New Roman" w:cs="Times New Roman"/>
        </w:rPr>
        <w:t xml:space="preserve">ROB/Raad voor het Openbaar Bestuur (2004). </w:t>
      </w:r>
      <w:r w:rsidRPr="00593E7F">
        <w:rPr>
          <w:rFonts w:ascii="Times New Roman" w:hAnsi="Times New Roman" w:cs="Times New Roman"/>
          <w:i/>
        </w:rPr>
        <w:t>Nationale coördinatie van EU-beleid: een politiek en proactief proces.</w:t>
      </w:r>
      <w:r w:rsidRPr="00593E7F">
        <w:rPr>
          <w:rFonts w:ascii="Times New Roman" w:hAnsi="Times New Roman" w:cs="Times New Roman"/>
        </w:rPr>
        <w:t xml:space="preserve"> </w:t>
      </w:r>
      <w:r w:rsidRPr="00593E7F">
        <w:rPr>
          <w:rFonts w:ascii="Times New Roman" w:hAnsi="Times New Roman" w:cs="Times New Roman"/>
          <w:lang w:val="en-GB"/>
        </w:rPr>
        <w:t>The Hague: R</w:t>
      </w:r>
      <w:r w:rsidRPr="00593E7F">
        <w:rPr>
          <w:rFonts w:ascii="Times New Roman" w:hAnsi="Times New Roman" w:cs="Times New Roman"/>
          <w:lang w:val="en-US"/>
        </w:rPr>
        <w:t xml:space="preserve">ob. </w:t>
      </w:r>
    </w:p>
    <w:p w:rsidR="00593E7F" w:rsidRPr="00593E7F" w:rsidRDefault="00593E7F" w:rsidP="00593E7F">
      <w:pPr>
        <w:rPr>
          <w:rFonts w:ascii="Times New Roman" w:hAnsi="Times New Roman" w:cs="Times New Roman"/>
          <w:b/>
        </w:rPr>
      </w:pPr>
      <w:r w:rsidRPr="00593E7F">
        <w:rPr>
          <w:rFonts w:ascii="Times New Roman" w:hAnsi="Times New Roman" w:cs="Times New Roman"/>
          <w:lang w:val="en-US"/>
        </w:rPr>
        <w:t>Rose, R. (1991). What is Lesson-Drawing</w:t>
      </w:r>
      <w:r w:rsidRPr="00593E7F">
        <w:rPr>
          <w:rFonts w:ascii="Times New Roman" w:hAnsi="Times New Roman" w:cs="Times New Roman"/>
          <w:i/>
          <w:lang w:val="en-US"/>
        </w:rPr>
        <w:t>. Journal of public policy</w:t>
      </w:r>
      <w:r w:rsidRPr="00593E7F">
        <w:rPr>
          <w:rFonts w:ascii="Times New Roman" w:hAnsi="Times New Roman" w:cs="Times New Roman"/>
          <w:lang w:val="en-US"/>
        </w:rPr>
        <w:t xml:space="preserve">, 11 (1), pp. 3-30. </w:t>
      </w:r>
      <w:r w:rsidRPr="00593E7F">
        <w:rPr>
          <w:rFonts w:ascii="Times New Roman" w:hAnsi="Times New Roman" w:cs="Times New Roman"/>
        </w:rPr>
        <w:t>DOI:10.1017/S0143814X00004918.</w:t>
      </w:r>
    </w:p>
    <w:p w:rsidR="00593E7F" w:rsidRPr="00593E7F" w:rsidRDefault="00593E7F" w:rsidP="00593E7F">
      <w:pPr>
        <w:rPr>
          <w:rFonts w:ascii="Times New Roman" w:hAnsi="Times New Roman" w:cs="Times New Roman"/>
        </w:rPr>
      </w:pPr>
      <w:r w:rsidRPr="00593E7F">
        <w:rPr>
          <w:rFonts w:ascii="Times New Roman" w:eastAsia="Times New Roman" w:hAnsi="Times New Roman" w:cs="Times New Roman"/>
        </w:rPr>
        <w:t xml:space="preserve">Rutte, M. &amp;. Verhagen, M.J.M. (2010). </w:t>
      </w:r>
      <w:r w:rsidRPr="00593E7F">
        <w:rPr>
          <w:rFonts w:ascii="Times New Roman" w:eastAsia="Times New Roman" w:hAnsi="Times New Roman" w:cs="Times New Roman"/>
          <w:i/>
          <w:iCs/>
        </w:rPr>
        <w:t>Vrijheid en Verantwoordelijkheid. Regeerakkoord VVD-CDA. 30 september 2010.</w:t>
      </w:r>
      <w:r w:rsidRPr="00593E7F">
        <w:rPr>
          <w:rFonts w:ascii="Times New Roman" w:eastAsia="Times New Roman" w:hAnsi="Times New Roman" w:cs="Times New Roman"/>
        </w:rPr>
        <w:t xml:space="preserve"> Regeerakkoord voor de periode 2010-2014. </w:t>
      </w:r>
      <w:proofErr w:type="spellStart"/>
      <w:r w:rsidRPr="00593E7F">
        <w:rPr>
          <w:rFonts w:ascii="Times New Roman" w:eastAsia="Times New Roman" w:hAnsi="Times New Roman" w:cs="Times New Roman"/>
        </w:rPr>
        <w:t>Retrieved</w:t>
      </w:r>
      <w:proofErr w:type="spellEnd"/>
      <w:r w:rsidRPr="00593E7F">
        <w:rPr>
          <w:rFonts w:ascii="Times New Roman" w:eastAsia="Times New Roman" w:hAnsi="Times New Roman" w:cs="Times New Roman"/>
        </w:rPr>
        <w:t xml:space="preserve"> </w:t>
      </w:r>
      <w:proofErr w:type="spellStart"/>
      <w:r w:rsidRPr="00593E7F">
        <w:rPr>
          <w:rFonts w:ascii="Times New Roman" w:eastAsia="Times New Roman" w:hAnsi="Times New Roman" w:cs="Times New Roman"/>
        </w:rPr>
        <w:t>from</w:t>
      </w:r>
      <w:proofErr w:type="spellEnd"/>
      <w:r w:rsidRPr="00593E7F">
        <w:rPr>
          <w:rFonts w:ascii="Times New Roman" w:eastAsia="Times New Roman" w:hAnsi="Times New Roman" w:cs="Times New Roman"/>
        </w:rPr>
        <w:t xml:space="preserve"> https://www.rijksoverheid.nl/documenten/rapporten/2010/09/30/regeerakkoord-vvd-cda</w:t>
      </w:r>
    </w:p>
    <w:p w:rsidR="00593E7F" w:rsidRPr="00593E7F" w:rsidRDefault="00593E7F" w:rsidP="00593E7F">
      <w:pPr>
        <w:tabs>
          <w:tab w:val="left" w:pos="5145"/>
        </w:tabs>
        <w:rPr>
          <w:rFonts w:ascii="Times New Roman" w:hAnsi="Times New Roman" w:cs="Times New Roman"/>
          <w:lang w:val="en-US"/>
        </w:rPr>
      </w:pPr>
      <w:proofErr w:type="spellStart"/>
      <w:r w:rsidRPr="00593E7F">
        <w:rPr>
          <w:rFonts w:ascii="Times New Roman" w:hAnsi="Times New Roman" w:cs="Times New Roman"/>
          <w:lang w:val="en-US"/>
        </w:rPr>
        <w:t>Saurugger</w:t>
      </w:r>
      <w:proofErr w:type="spellEnd"/>
      <w:r w:rsidRPr="00593E7F">
        <w:rPr>
          <w:rFonts w:ascii="Times New Roman" w:hAnsi="Times New Roman" w:cs="Times New Roman"/>
          <w:lang w:val="en-US"/>
        </w:rPr>
        <w:t xml:space="preserve">, S. (2014). </w:t>
      </w:r>
      <w:r w:rsidRPr="00593E7F">
        <w:rPr>
          <w:rFonts w:ascii="Times New Roman" w:hAnsi="Times New Roman" w:cs="Times New Roman"/>
          <w:i/>
          <w:lang w:val="en-US"/>
        </w:rPr>
        <w:t>Theoretical Approaches to European Integration.</w:t>
      </w:r>
      <w:r w:rsidRPr="00593E7F">
        <w:rPr>
          <w:rFonts w:ascii="Times New Roman" w:hAnsi="Times New Roman" w:cs="Times New Roman"/>
          <w:lang w:val="en-US"/>
        </w:rPr>
        <w:t xml:space="preserve"> Basingstoke: Palgrave Macmillan.</w:t>
      </w:r>
    </w:p>
    <w:p w:rsidR="00593E7F" w:rsidRPr="00593E7F" w:rsidRDefault="00593E7F" w:rsidP="00593E7F">
      <w:pPr>
        <w:rPr>
          <w:rFonts w:ascii="Times New Roman" w:hAnsi="Times New Roman" w:cs="Times New Roman"/>
          <w:shd w:val="clear" w:color="auto" w:fill="FFFFFF"/>
          <w:lang w:val="en-US"/>
        </w:rPr>
      </w:pPr>
      <w:proofErr w:type="spellStart"/>
      <w:r w:rsidRPr="00593E7F">
        <w:rPr>
          <w:rFonts w:ascii="Times New Roman" w:hAnsi="Times New Roman" w:cs="Times New Roman"/>
          <w:shd w:val="clear" w:color="auto" w:fill="FFFFFF"/>
          <w:lang w:val="en-US"/>
        </w:rPr>
        <w:t>Scharpf</w:t>
      </w:r>
      <w:proofErr w:type="spellEnd"/>
      <w:r w:rsidRPr="00593E7F">
        <w:rPr>
          <w:rFonts w:ascii="Times New Roman" w:hAnsi="Times New Roman" w:cs="Times New Roman"/>
          <w:shd w:val="clear" w:color="auto" w:fill="FFFFFF"/>
          <w:lang w:val="en-US"/>
        </w:rPr>
        <w:t xml:space="preserve">, F.W. (2009). Legitimacy in the multilevel European polity, </w:t>
      </w:r>
      <w:proofErr w:type="spellStart"/>
      <w:r w:rsidRPr="00593E7F">
        <w:rPr>
          <w:rFonts w:ascii="Times New Roman" w:hAnsi="Times New Roman" w:cs="Times New Roman"/>
          <w:shd w:val="clear" w:color="auto" w:fill="FFFFFF"/>
          <w:lang w:val="en-US"/>
        </w:rPr>
        <w:t>MPlfG</w:t>
      </w:r>
      <w:proofErr w:type="spellEnd"/>
      <w:r w:rsidRPr="00593E7F">
        <w:rPr>
          <w:rFonts w:ascii="Times New Roman" w:hAnsi="Times New Roman" w:cs="Times New Roman"/>
          <w:shd w:val="clear" w:color="auto" w:fill="FFFFFF"/>
          <w:lang w:val="en-US"/>
        </w:rPr>
        <w:t xml:space="preserve"> working paper, No. 09/1.</w:t>
      </w:r>
    </w:p>
    <w:p w:rsidR="00593E7F" w:rsidRPr="00593E7F" w:rsidRDefault="00593E7F" w:rsidP="00593E7F">
      <w:pPr>
        <w:rPr>
          <w:rFonts w:ascii="Times New Roman" w:hAnsi="Times New Roman" w:cs="Times New Roman"/>
        </w:rPr>
      </w:pPr>
      <w:proofErr w:type="spellStart"/>
      <w:r w:rsidRPr="00593E7F">
        <w:rPr>
          <w:rFonts w:ascii="Times New Roman" w:hAnsi="Times New Roman" w:cs="Times New Roman"/>
        </w:rPr>
        <w:t>Schmeets</w:t>
      </w:r>
      <w:proofErr w:type="spellEnd"/>
      <w:r w:rsidRPr="00593E7F">
        <w:rPr>
          <w:rFonts w:ascii="Times New Roman" w:hAnsi="Times New Roman" w:cs="Times New Roman"/>
        </w:rPr>
        <w:t xml:space="preserve">, H., &amp; Gielen, W. (2015). </w:t>
      </w:r>
      <w:r w:rsidRPr="00593E7F">
        <w:rPr>
          <w:rFonts w:ascii="Times New Roman" w:hAnsi="Times New Roman" w:cs="Times New Roman"/>
          <w:i/>
        </w:rPr>
        <w:t>Participatie en vertrouwen: België, Duitsland en Nederland in vergelijkend perspectief.</w:t>
      </w:r>
      <w:r w:rsidRPr="00593E7F">
        <w:rPr>
          <w:rFonts w:ascii="Times New Roman" w:hAnsi="Times New Roman" w:cs="Times New Roman"/>
        </w:rPr>
        <w:t xml:space="preserve"> Den Haag: Centraal Bureau voor de Statistiek.</w:t>
      </w:r>
    </w:p>
    <w:p w:rsidR="00593E7F" w:rsidRPr="00593E7F" w:rsidRDefault="00593E7F" w:rsidP="00593E7F">
      <w:pPr>
        <w:rPr>
          <w:rFonts w:ascii="Times New Roman" w:hAnsi="Times New Roman" w:cs="Times New Roman"/>
          <w:lang w:val="en-GB"/>
        </w:rPr>
      </w:pPr>
      <w:r w:rsidRPr="00593E7F">
        <w:rPr>
          <w:rFonts w:ascii="Times New Roman" w:hAnsi="Times New Roman" w:cs="Times New Roman"/>
        </w:rPr>
        <w:t xml:space="preserve">SCP/Sociaal Cultureel Planbureau (2009). </w:t>
      </w:r>
      <w:r w:rsidRPr="00593E7F">
        <w:rPr>
          <w:rFonts w:ascii="Times New Roman" w:hAnsi="Times New Roman" w:cs="Times New Roman"/>
          <w:i/>
        </w:rPr>
        <w:t>Decentralisatie en de bestuurskracht van de gemeente.</w:t>
      </w:r>
      <w:r w:rsidRPr="00593E7F">
        <w:rPr>
          <w:rFonts w:ascii="Times New Roman" w:hAnsi="Times New Roman" w:cs="Times New Roman"/>
        </w:rPr>
        <w:t xml:space="preserve"> </w:t>
      </w:r>
      <w:r w:rsidRPr="00593E7F">
        <w:rPr>
          <w:rFonts w:ascii="Times New Roman" w:hAnsi="Times New Roman" w:cs="Times New Roman"/>
          <w:lang w:val="en-GB"/>
        </w:rPr>
        <w:t xml:space="preserve">The Hague: SCP. </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lang w:val="en-US"/>
        </w:rPr>
        <w:t>Bursens</w:t>
      </w:r>
      <w:proofErr w:type="spellEnd"/>
      <w:r w:rsidRPr="00593E7F">
        <w:rPr>
          <w:rFonts w:ascii="Times New Roman" w:hAnsi="Times New Roman" w:cs="Times New Roman"/>
          <w:lang w:val="en-US"/>
        </w:rPr>
        <w:t xml:space="preserve">, P., </w:t>
      </w:r>
      <w:proofErr w:type="spellStart"/>
      <w:r w:rsidRPr="00593E7F">
        <w:rPr>
          <w:rFonts w:ascii="Times New Roman" w:hAnsi="Times New Roman" w:cs="Times New Roman"/>
          <w:lang w:val="en-US"/>
        </w:rPr>
        <w:t>Maes</w:t>
      </w:r>
      <w:proofErr w:type="spellEnd"/>
      <w:r w:rsidRPr="00593E7F">
        <w:rPr>
          <w:rFonts w:ascii="Times New Roman" w:hAnsi="Times New Roman" w:cs="Times New Roman"/>
          <w:lang w:val="en-US"/>
        </w:rPr>
        <w:t xml:space="preserve">, F., &amp; </w:t>
      </w:r>
      <w:proofErr w:type="spellStart"/>
      <w:r w:rsidRPr="00593E7F">
        <w:rPr>
          <w:rFonts w:ascii="Times New Roman" w:hAnsi="Times New Roman" w:cs="Times New Roman"/>
          <w:lang w:val="en-US"/>
        </w:rPr>
        <w:t>Vileyn</w:t>
      </w:r>
      <w:proofErr w:type="spellEnd"/>
      <w:r w:rsidRPr="00593E7F">
        <w:rPr>
          <w:rFonts w:ascii="Times New Roman" w:hAnsi="Times New Roman" w:cs="Times New Roman"/>
          <w:lang w:val="en-US"/>
        </w:rPr>
        <w:t xml:space="preserve">, M. (2016). Belgian regional assemblies n EU policy-making: the more parliaments, the less participation in EU affairs? In: </w:t>
      </w:r>
      <w:proofErr w:type="spellStart"/>
      <w:r w:rsidRPr="00593E7F">
        <w:rPr>
          <w:rFonts w:ascii="Times New Roman" w:hAnsi="Times New Roman" w:cs="Times New Roman"/>
          <w:lang w:val="en-US"/>
        </w:rPr>
        <w:t>Ables</w:t>
      </w:r>
      <w:proofErr w:type="spellEnd"/>
      <w:r w:rsidRPr="00593E7F">
        <w:rPr>
          <w:rFonts w:ascii="Times New Roman" w:hAnsi="Times New Roman" w:cs="Times New Roman"/>
          <w:lang w:val="en-US"/>
        </w:rPr>
        <w:t xml:space="preserve">, G., &amp; </w:t>
      </w:r>
      <w:proofErr w:type="spellStart"/>
      <w:r w:rsidRPr="00593E7F">
        <w:rPr>
          <w:rFonts w:ascii="Times New Roman" w:hAnsi="Times New Roman" w:cs="Times New Roman"/>
          <w:lang w:val="en-US"/>
        </w:rPr>
        <w:t>Eppler</w:t>
      </w:r>
      <w:proofErr w:type="spellEnd"/>
      <w:r w:rsidRPr="00593E7F">
        <w:rPr>
          <w:rFonts w:ascii="Times New Roman" w:hAnsi="Times New Roman" w:cs="Times New Roman"/>
          <w:lang w:val="en-US"/>
        </w:rPr>
        <w:t xml:space="preserve">, A. (Eds.), </w:t>
      </w:r>
      <w:r w:rsidRPr="00593E7F">
        <w:rPr>
          <w:rFonts w:ascii="Times New Roman" w:hAnsi="Times New Roman" w:cs="Times New Roman"/>
          <w:i/>
          <w:lang w:val="en-US"/>
        </w:rPr>
        <w:t>Subnational Parliaments in the EU Multi-Level Parliamentary System</w:t>
      </w:r>
      <w:r w:rsidRPr="00593E7F">
        <w:rPr>
          <w:rFonts w:ascii="Times New Roman" w:hAnsi="Times New Roman" w:cs="Times New Roman"/>
          <w:lang w:val="en-US"/>
        </w:rPr>
        <w:t xml:space="preserve"> (pp. 175-192). Innsbruck: </w:t>
      </w:r>
      <w:proofErr w:type="spellStart"/>
      <w:r w:rsidRPr="00593E7F">
        <w:rPr>
          <w:rFonts w:ascii="Times New Roman" w:hAnsi="Times New Roman" w:cs="Times New Roman"/>
          <w:lang w:val="en-US"/>
        </w:rPr>
        <w:t>Studienverlag</w:t>
      </w:r>
      <w:proofErr w:type="spellEnd"/>
      <w:r w:rsidRPr="00593E7F">
        <w:rPr>
          <w:rFonts w:ascii="Times New Roman" w:hAnsi="Times New Roman" w:cs="Times New Roman"/>
          <w:lang w:val="en-US"/>
        </w:rPr>
        <w:t xml:space="preserve"> Innsbruck.</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lang w:val="en-US"/>
        </w:rPr>
        <w:t>Soetendorp</w:t>
      </w:r>
      <w:proofErr w:type="spellEnd"/>
      <w:r w:rsidRPr="00593E7F">
        <w:rPr>
          <w:rFonts w:ascii="Times New Roman" w:hAnsi="Times New Roman" w:cs="Times New Roman"/>
          <w:lang w:val="en-US"/>
        </w:rPr>
        <w:t xml:space="preserve">, B. &amp; </w:t>
      </w:r>
      <w:proofErr w:type="spellStart"/>
      <w:r w:rsidRPr="00593E7F">
        <w:rPr>
          <w:rFonts w:ascii="Times New Roman" w:hAnsi="Times New Roman" w:cs="Times New Roman"/>
          <w:lang w:val="en-US"/>
        </w:rPr>
        <w:t>Hanf</w:t>
      </w:r>
      <w:proofErr w:type="spellEnd"/>
      <w:r w:rsidRPr="00593E7F">
        <w:rPr>
          <w:rFonts w:ascii="Times New Roman" w:hAnsi="Times New Roman" w:cs="Times New Roman"/>
          <w:lang w:val="en-US"/>
        </w:rPr>
        <w:t>, K. (1998). Conclusion: The Nature of National Adaptation to European Integration</w:t>
      </w:r>
      <w:r w:rsidRPr="00593E7F">
        <w:rPr>
          <w:rFonts w:ascii="Times New Roman" w:hAnsi="Times New Roman" w:cs="Times New Roman"/>
          <w:lang w:val="en-GB"/>
        </w:rPr>
        <w:t>. In: H</w:t>
      </w:r>
      <w:proofErr w:type="spellStart"/>
      <w:r w:rsidRPr="00593E7F">
        <w:rPr>
          <w:rFonts w:ascii="Times New Roman" w:hAnsi="Times New Roman" w:cs="Times New Roman"/>
          <w:lang w:val="en-US"/>
        </w:rPr>
        <w:t>anf</w:t>
      </w:r>
      <w:proofErr w:type="spellEnd"/>
      <w:r w:rsidRPr="00593E7F">
        <w:rPr>
          <w:rFonts w:ascii="Times New Roman" w:hAnsi="Times New Roman" w:cs="Times New Roman"/>
          <w:lang w:val="en-US"/>
        </w:rPr>
        <w:t xml:space="preserve">, K. &amp; </w:t>
      </w:r>
      <w:proofErr w:type="spellStart"/>
      <w:r w:rsidRPr="00593E7F">
        <w:rPr>
          <w:rFonts w:ascii="Times New Roman" w:hAnsi="Times New Roman" w:cs="Times New Roman"/>
          <w:lang w:val="en-US"/>
        </w:rPr>
        <w:t>Soetendorp</w:t>
      </w:r>
      <w:proofErr w:type="spellEnd"/>
      <w:r w:rsidRPr="00593E7F">
        <w:rPr>
          <w:rFonts w:ascii="Times New Roman" w:hAnsi="Times New Roman" w:cs="Times New Roman"/>
          <w:lang w:val="en-US"/>
        </w:rPr>
        <w:t xml:space="preserve">, B. (Eds.), </w:t>
      </w:r>
      <w:r w:rsidRPr="00593E7F">
        <w:rPr>
          <w:rFonts w:ascii="Times New Roman" w:hAnsi="Times New Roman" w:cs="Times New Roman"/>
          <w:i/>
          <w:lang w:val="en-US"/>
        </w:rPr>
        <w:t>Adapting to European Integration: Small States and the European Union</w:t>
      </w:r>
      <w:r w:rsidRPr="00593E7F">
        <w:rPr>
          <w:rFonts w:ascii="Times New Roman" w:hAnsi="Times New Roman" w:cs="Times New Roman"/>
          <w:lang w:val="en-US"/>
        </w:rPr>
        <w:t xml:space="preserve"> (pp. 186-194)</w:t>
      </w:r>
      <w:r w:rsidRPr="00593E7F">
        <w:rPr>
          <w:rFonts w:ascii="Times New Roman" w:hAnsi="Times New Roman" w:cs="Times New Roman"/>
          <w:i/>
          <w:lang w:val="en-US"/>
        </w:rPr>
        <w:t>.</w:t>
      </w:r>
      <w:r w:rsidRPr="00593E7F">
        <w:rPr>
          <w:rFonts w:ascii="Times New Roman" w:hAnsi="Times New Roman" w:cs="Times New Roman"/>
          <w:lang w:val="en-US"/>
        </w:rPr>
        <w:t xml:space="preserve"> London: Longman.</w:t>
      </w:r>
    </w:p>
    <w:p w:rsidR="00593E7F" w:rsidRPr="00593E7F" w:rsidRDefault="00593E7F" w:rsidP="00593E7F">
      <w:pPr>
        <w:rPr>
          <w:rFonts w:ascii="Times New Roman" w:hAnsi="Times New Roman" w:cs="Times New Roman"/>
        </w:rPr>
      </w:pPr>
      <w:proofErr w:type="spellStart"/>
      <w:r w:rsidRPr="00593E7F">
        <w:rPr>
          <w:rFonts w:ascii="Times New Roman" w:hAnsi="Times New Roman" w:cs="Times New Roman"/>
          <w:lang w:val="en-US"/>
        </w:rPr>
        <w:t>Spanou</w:t>
      </w:r>
      <w:proofErr w:type="spellEnd"/>
      <w:r w:rsidRPr="00593E7F">
        <w:rPr>
          <w:rFonts w:ascii="Times New Roman" w:hAnsi="Times New Roman" w:cs="Times New Roman"/>
          <w:lang w:val="en-US"/>
        </w:rPr>
        <w:t xml:space="preserve">, C. (2001) Greece. In: </w:t>
      </w:r>
      <w:proofErr w:type="spellStart"/>
      <w:r w:rsidRPr="00593E7F">
        <w:rPr>
          <w:rFonts w:ascii="Times New Roman" w:hAnsi="Times New Roman" w:cs="Times New Roman"/>
          <w:lang w:val="en-US"/>
        </w:rPr>
        <w:t>Kassim</w:t>
      </w:r>
      <w:proofErr w:type="spellEnd"/>
      <w:r w:rsidRPr="00593E7F">
        <w:rPr>
          <w:rFonts w:ascii="Times New Roman" w:hAnsi="Times New Roman" w:cs="Times New Roman"/>
          <w:lang w:val="en-US"/>
        </w:rPr>
        <w:t xml:space="preserve">, H., Menon, A., Peters, B.G., &amp; Wright, V. (Eds.). </w:t>
      </w:r>
      <w:r w:rsidRPr="00593E7F">
        <w:rPr>
          <w:rFonts w:ascii="Times New Roman" w:hAnsi="Times New Roman" w:cs="Times New Roman"/>
          <w:i/>
          <w:lang w:val="en-US"/>
        </w:rPr>
        <w:t xml:space="preserve">The National Co-ordination of EU Policy. The Domestic Level </w:t>
      </w:r>
      <w:r w:rsidRPr="00593E7F">
        <w:rPr>
          <w:rFonts w:ascii="Times New Roman" w:hAnsi="Times New Roman" w:cs="Times New Roman"/>
          <w:lang w:val="en-US"/>
        </w:rPr>
        <w:t xml:space="preserve">(pp.161-181). </w:t>
      </w:r>
      <w:r w:rsidRPr="00593E7F">
        <w:rPr>
          <w:rFonts w:ascii="Times New Roman" w:hAnsi="Times New Roman" w:cs="Times New Roman"/>
        </w:rPr>
        <w:t>Oxford: Oxford University Press.</w:t>
      </w:r>
    </w:p>
    <w:p w:rsidR="00593E7F" w:rsidRPr="00593E7F" w:rsidRDefault="00593E7F" w:rsidP="00593E7F">
      <w:pPr>
        <w:rPr>
          <w:rFonts w:ascii="Times New Roman" w:eastAsia="Times New Roman,Calibri" w:hAnsi="Times New Roman" w:cs="Times New Roman"/>
        </w:rPr>
      </w:pPr>
      <w:r w:rsidRPr="00593E7F">
        <w:rPr>
          <w:rFonts w:ascii="Times New Roman" w:hAnsi="Times New Roman" w:cs="Times New Roman"/>
        </w:rPr>
        <w:t xml:space="preserve">Swanborn, P.G. (1981). Methoden van </w:t>
      </w:r>
      <w:proofErr w:type="spellStart"/>
      <w:r w:rsidRPr="00593E7F">
        <w:rPr>
          <w:rFonts w:ascii="Times New Roman" w:hAnsi="Times New Roman" w:cs="Times New Roman"/>
        </w:rPr>
        <w:t>sociaal-wetenschappelijk</w:t>
      </w:r>
      <w:proofErr w:type="spellEnd"/>
      <w:r w:rsidRPr="00593E7F">
        <w:rPr>
          <w:rFonts w:ascii="Times New Roman" w:hAnsi="Times New Roman" w:cs="Times New Roman"/>
        </w:rPr>
        <w:t xml:space="preserve"> onderzoek: inleiding in </w:t>
      </w:r>
      <w:proofErr w:type="spellStart"/>
      <w:r w:rsidRPr="00593E7F">
        <w:rPr>
          <w:rFonts w:ascii="Times New Roman" w:hAnsi="Times New Roman" w:cs="Times New Roman"/>
        </w:rPr>
        <w:t>ontwerprtrategieën</w:t>
      </w:r>
      <w:proofErr w:type="spellEnd"/>
      <w:r w:rsidRPr="00593E7F">
        <w:rPr>
          <w:rFonts w:ascii="Times New Roman" w:hAnsi="Times New Roman" w:cs="Times New Roman"/>
        </w:rPr>
        <w:t>, Meppel/Amsterdam: Boom.</w:t>
      </w:r>
    </w:p>
    <w:p w:rsidR="00593E7F" w:rsidRPr="00593E7F" w:rsidRDefault="00593E7F" w:rsidP="00593E7F">
      <w:pPr>
        <w:rPr>
          <w:rFonts w:ascii="Times New Roman" w:eastAsia="Calibri" w:hAnsi="Times New Roman" w:cs="Times New Roman"/>
          <w:lang w:val="en-GB"/>
        </w:rPr>
      </w:pPr>
      <w:r w:rsidRPr="00593E7F">
        <w:rPr>
          <w:rFonts w:ascii="Times New Roman,Calibri" w:eastAsia="Times New Roman,Calibri" w:hAnsi="Times New Roman,Calibri" w:cs="Times New Roman,Calibri"/>
          <w:lang w:val="en-GB"/>
        </w:rPr>
        <w:t xml:space="preserve">Tatham, M. (2011). Devolution and EU-Policy shaping: Bridging the Gap between Multi- level Governance and Liberal </w:t>
      </w:r>
      <w:proofErr w:type="spellStart"/>
      <w:r w:rsidRPr="00593E7F">
        <w:rPr>
          <w:rFonts w:ascii="Times New Roman,Calibri" w:eastAsia="Times New Roman,Calibri" w:hAnsi="Times New Roman,Calibri" w:cs="Times New Roman,Calibri"/>
          <w:lang w:val="en-GB"/>
        </w:rPr>
        <w:t>Intergovernmentalism</w:t>
      </w:r>
      <w:proofErr w:type="spellEnd"/>
      <w:r w:rsidRPr="00593E7F">
        <w:rPr>
          <w:rFonts w:ascii="Times New Roman,Calibri" w:eastAsia="Times New Roman,Calibri" w:hAnsi="Times New Roman,Calibri" w:cs="Times New Roman,Calibri"/>
          <w:lang w:val="en-GB"/>
        </w:rPr>
        <w:t xml:space="preserve">. </w:t>
      </w:r>
      <w:r w:rsidRPr="00593E7F">
        <w:rPr>
          <w:rFonts w:ascii="Times New Roman,Calibri" w:eastAsia="Times New Roman,Calibri" w:hAnsi="Times New Roman,Calibri" w:cs="Times New Roman,Calibri"/>
          <w:i/>
          <w:iCs/>
          <w:lang w:val="en-GB"/>
        </w:rPr>
        <w:t>European Political Science Review</w:t>
      </w:r>
      <w:r w:rsidRPr="00593E7F">
        <w:rPr>
          <w:rFonts w:ascii="Times New Roman,Calibri" w:eastAsia="Times New Roman,Calibri" w:hAnsi="Times New Roman,Calibri" w:cs="Times New Roman,Calibri"/>
          <w:lang w:val="en-GB"/>
        </w:rPr>
        <w:t xml:space="preserve">, </w:t>
      </w:r>
      <w:r w:rsidRPr="00593E7F">
        <w:rPr>
          <w:rFonts w:ascii="Times New Roman,Calibri" w:eastAsia="Times New Roman,Calibri" w:hAnsi="Times New Roman,Calibri" w:cs="Times New Roman,Calibri"/>
          <w:i/>
          <w:iCs/>
          <w:lang w:val="en-GB"/>
        </w:rPr>
        <w:t>3(1),</w:t>
      </w:r>
      <w:r w:rsidRPr="00593E7F">
        <w:rPr>
          <w:rFonts w:ascii="Times New Roman,Calibri" w:eastAsia="Times New Roman,Calibri" w:hAnsi="Times New Roman,Calibri" w:cs="Times New Roman,Calibri"/>
          <w:lang w:val="en-GB"/>
        </w:rPr>
        <w:t xml:space="preserve"> 53-81.</w:t>
      </w:r>
    </w:p>
    <w:p w:rsidR="00593E7F" w:rsidRPr="00593E7F" w:rsidRDefault="00593E7F" w:rsidP="00593E7F">
      <w:pPr>
        <w:rPr>
          <w:rFonts w:ascii="Times New Roman,Calibri" w:eastAsia="Times New Roman,Calibri" w:hAnsi="Times New Roman,Calibri" w:cs="Times New Roman,Calibri"/>
        </w:rPr>
      </w:pPr>
      <w:r w:rsidRPr="00593E7F">
        <w:rPr>
          <w:rFonts w:ascii="Times New Roman,Calibri" w:eastAsia="Times New Roman,Calibri" w:hAnsi="Times New Roman,Calibri" w:cs="Times New Roman,Calibri"/>
          <w:lang w:val="en-US"/>
        </w:rPr>
        <w:t xml:space="preserve">Tatham, M., &amp; Bauer, M.W. (2014). </w:t>
      </w:r>
      <w:r w:rsidRPr="00593E7F">
        <w:rPr>
          <w:rFonts w:ascii="Times New Roman,Calibri" w:eastAsia="Times New Roman,Calibri" w:hAnsi="Times New Roman,Calibri" w:cs="Times New Roman,Calibri"/>
          <w:lang w:val="en-GB"/>
        </w:rPr>
        <w:t>Competence ring-fencing from below? The drivers of regional demands for control over upwards dispersion.</w:t>
      </w:r>
      <w:r w:rsidRPr="00593E7F">
        <w:rPr>
          <w:rFonts w:ascii="Times New Roman,Calibri" w:eastAsia="Times New Roman,Calibri" w:hAnsi="Times New Roman,Calibri" w:cs="Times New Roman,Calibri"/>
          <w:i/>
          <w:iCs/>
          <w:lang w:val="en-GB"/>
        </w:rPr>
        <w:t xml:space="preserve"> </w:t>
      </w:r>
      <w:r w:rsidRPr="00593E7F">
        <w:rPr>
          <w:rFonts w:ascii="Times New Roman,Calibri" w:eastAsia="Times New Roman,Calibri" w:hAnsi="Times New Roman,Calibri" w:cs="Times New Roman,Calibri"/>
          <w:i/>
          <w:iCs/>
        </w:rPr>
        <w:t>Journal of European Public Policy, 21(9),</w:t>
      </w:r>
      <w:r w:rsidRPr="00593E7F">
        <w:rPr>
          <w:rFonts w:ascii="Times New Roman,Calibri" w:eastAsia="Times New Roman,Calibri" w:hAnsi="Times New Roman,Calibri" w:cs="Times New Roman,Calibri"/>
        </w:rPr>
        <w:t xml:space="preserve"> 1367-1385.</w:t>
      </w:r>
    </w:p>
    <w:p w:rsidR="00593E7F" w:rsidRPr="00593E7F" w:rsidRDefault="00593E7F" w:rsidP="00593E7F">
      <w:pPr>
        <w:rPr>
          <w:rFonts w:ascii="Times New Roman" w:hAnsi="Times New Roman" w:cs="Times New Roman"/>
        </w:rPr>
      </w:pPr>
      <w:proofErr w:type="spellStart"/>
      <w:r w:rsidRPr="00593E7F">
        <w:rPr>
          <w:rFonts w:ascii="Times New Roman" w:hAnsi="Times New Roman" w:cs="Times New Roman"/>
        </w:rPr>
        <w:lastRenderedPageBreak/>
        <w:t>Tiggelaar</w:t>
      </w:r>
      <w:proofErr w:type="spellEnd"/>
      <w:r w:rsidRPr="00593E7F">
        <w:rPr>
          <w:rFonts w:ascii="Times New Roman" w:hAnsi="Times New Roman" w:cs="Times New Roman"/>
        </w:rPr>
        <w:t xml:space="preserve">, C.A. (2002). </w:t>
      </w:r>
      <w:r w:rsidRPr="00593E7F">
        <w:rPr>
          <w:rFonts w:ascii="Times New Roman" w:hAnsi="Times New Roman" w:cs="Times New Roman"/>
          <w:i/>
        </w:rPr>
        <w:t>Welzijnswet 1994.</w:t>
      </w:r>
      <w:r w:rsidRPr="00593E7F">
        <w:rPr>
          <w:rFonts w:ascii="Times New Roman" w:hAnsi="Times New Roman" w:cs="Times New Roman"/>
        </w:rPr>
        <w:t xml:space="preserve"> Alphen aan den Rijn: Wolters Kluwer.</w:t>
      </w:r>
    </w:p>
    <w:p w:rsidR="00593E7F" w:rsidRPr="00593E7F" w:rsidRDefault="00593E7F" w:rsidP="00593E7F">
      <w:pPr>
        <w:rPr>
          <w:rFonts w:ascii="Times New Roman" w:hAnsi="Times New Roman" w:cs="Times New Roman"/>
          <w:shd w:val="clear" w:color="auto" w:fill="FFFFFF"/>
          <w:lang w:val="en-US"/>
        </w:rPr>
      </w:pPr>
      <w:proofErr w:type="spellStart"/>
      <w:r w:rsidRPr="00593E7F">
        <w:rPr>
          <w:rFonts w:ascii="Times New Roman" w:hAnsi="Times New Roman" w:cs="Times New Roman"/>
          <w:shd w:val="clear" w:color="auto" w:fill="FFFFFF"/>
          <w:lang w:val="en-US"/>
        </w:rPr>
        <w:t>Toharudin</w:t>
      </w:r>
      <w:proofErr w:type="spellEnd"/>
      <w:r w:rsidRPr="00593E7F">
        <w:rPr>
          <w:rFonts w:ascii="Times New Roman" w:hAnsi="Times New Roman" w:cs="Times New Roman"/>
          <w:shd w:val="clear" w:color="auto" w:fill="FFFFFF"/>
          <w:lang w:val="en-US"/>
        </w:rPr>
        <w:t>, T. (2010).</w:t>
      </w:r>
      <w:r w:rsidRPr="00593E7F">
        <w:rPr>
          <w:rStyle w:val="apple-converted-space"/>
          <w:rFonts w:ascii="Times New Roman" w:hAnsi="Times New Roman" w:cs="Times New Roman"/>
          <w:shd w:val="clear" w:color="auto" w:fill="FFFFFF"/>
          <w:lang w:val="en-US"/>
        </w:rPr>
        <w:t> </w:t>
      </w:r>
      <w:r w:rsidRPr="00593E7F">
        <w:rPr>
          <w:rStyle w:val="Nadruk"/>
          <w:rFonts w:ascii="Times New Roman" w:hAnsi="Times New Roman" w:cs="Times New Roman"/>
          <w:shd w:val="clear" w:color="auto" w:fill="FFFFFF"/>
          <w:lang w:val="en-US"/>
        </w:rPr>
        <w:t>Individualism, nationalism, ethnocentrism and authoritarianism: Evidence from Flanders by means of structural equation modeling</w:t>
      </w:r>
      <w:r w:rsidRPr="00593E7F">
        <w:rPr>
          <w:rStyle w:val="apple-converted-space"/>
          <w:rFonts w:ascii="Times New Roman" w:hAnsi="Times New Roman" w:cs="Times New Roman"/>
          <w:shd w:val="clear" w:color="auto" w:fill="FFFFFF"/>
          <w:lang w:val="en-US"/>
        </w:rPr>
        <w:t> </w:t>
      </w:r>
      <w:r w:rsidRPr="00593E7F">
        <w:rPr>
          <w:rFonts w:ascii="Times New Roman" w:hAnsi="Times New Roman" w:cs="Times New Roman"/>
          <w:shd w:val="clear" w:color="auto" w:fill="FFFFFF"/>
          <w:lang w:val="en-US"/>
        </w:rPr>
        <w:t>[</w:t>
      </w:r>
      <w:proofErr w:type="spellStart"/>
      <w:r w:rsidRPr="00593E7F">
        <w:rPr>
          <w:rFonts w:ascii="Times New Roman" w:hAnsi="Times New Roman" w:cs="Times New Roman"/>
          <w:shd w:val="clear" w:color="auto" w:fill="FFFFFF"/>
          <w:lang w:val="en-US"/>
        </w:rPr>
        <w:t>S.l.</w:t>
      </w:r>
      <w:proofErr w:type="spellEnd"/>
      <w:r w:rsidRPr="00593E7F">
        <w:rPr>
          <w:rFonts w:ascii="Times New Roman" w:hAnsi="Times New Roman" w:cs="Times New Roman"/>
          <w:shd w:val="clear" w:color="auto" w:fill="FFFFFF"/>
          <w:lang w:val="en-US"/>
        </w:rPr>
        <w:t xml:space="preserve">]: </w:t>
      </w:r>
      <w:proofErr w:type="spellStart"/>
      <w:r w:rsidRPr="00593E7F">
        <w:rPr>
          <w:rFonts w:ascii="Times New Roman" w:hAnsi="Times New Roman" w:cs="Times New Roman"/>
          <w:shd w:val="clear" w:color="auto" w:fill="FFFFFF"/>
          <w:lang w:val="en-US"/>
        </w:rPr>
        <w:t>s.n</w:t>
      </w:r>
      <w:proofErr w:type="spellEnd"/>
      <w:r w:rsidRPr="00593E7F">
        <w:rPr>
          <w:rFonts w:ascii="Times New Roman" w:hAnsi="Times New Roman" w:cs="Times New Roman"/>
          <w:shd w:val="clear" w:color="auto" w:fill="FFFFFF"/>
          <w:lang w:val="en-US"/>
        </w:rPr>
        <w:t>.</w:t>
      </w:r>
    </w:p>
    <w:p w:rsidR="00593E7F" w:rsidRPr="00593E7F" w:rsidRDefault="00593E7F" w:rsidP="00593E7F">
      <w:pPr>
        <w:rPr>
          <w:rFonts w:ascii="Times New Roman" w:hAnsi="Times New Roman" w:cs="Times New Roman"/>
          <w:lang w:val="en-US"/>
        </w:rPr>
      </w:pPr>
      <w:r w:rsidRPr="00593E7F">
        <w:rPr>
          <w:rFonts w:ascii="Times New Roman" w:hAnsi="Times New Roman" w:cs="Times New Roman"/>
        </w:rPr>
        <w:t xml:space="preserve">Van Hecke, S., </w:t>
      </w:r>
      <w:proofErr w:type="spellStart"/>
      <w:r w:rsidRPr="00593E7F">
        <w:rPr>
          <w:rFonts w:ascii="Times New Roman" w:hAnsi="Times New Roman" w:cs="Times New Roman"/>
        </w:rPr>
        <w:t>Bursens</w:t>
      </w:r>
      <w:proofErr w:type="spellEnd"/>
      <w:r w:rsidRPr="00593E7F">
        <w:rPr>
          <w:rFonts w:ascii="Times New Roman" w:hAnsi="Times New Roman" w:cs="Times New Roman"/>
        </w:rPr>
        <w:t xml:space="preserve">, P., Wolfs, W., &amp; </w:t>
      </w:r>
      <w:proofErr w:type="spellStart"/>
      <w:r w:rsidRPr="00593E7F">
        <w:rPr>
          <w:rFonts w:ascii="Times New Roman" w:hAnsi="Times New Roman" w:cs="Times New Roman"/>
        </w:rPr>
        <w:t>Jadot</w:t>
      </w:r>
      <w:proofErr w:type="spellEnd"/>
      <w:r w:rsidRPr="00593E7F">
        <w:rPr>
          <w:rFonts w:ascii="Times New Roman" w:hAnsi="Times New Roman" w:cs="Times New Roman"/>
        </w:rPr>
        <w:t xml:space="preserve">, C. (2012). </w:t>
      </w:r>
      <w:r w:rsidRPr="00593E7F">
        <w:rPr>
          <w:rFonts w:ascii="Times New Roman" w:hAnsi="Times New Roman" w:cs="Times New Roman"/>
          <w:lang w:val="en-US"/>
        </w:rPr>
        <w:t xml:space="preserve">A Tale of Two Cities? The Limited Impact of Europe on Belgian Political Parties. Paper presented at the Sixth Pan-European Conference on EU Politics, 13-15 </w:t>
      </w:r>
      <w:proofErr w:type="spellStart"/>
      <w:r w:rsidRPr="00593E7F">
        <w:rPr>
          <w:rFonts w:ascii="Times New Roman" w:hAnsi="Times New Roman" w:cs="Times New Roman"/>
          <w:lang w:val="en-US"/>
        </w:rPr>
        <w:t>Septmber</w:t>
      </w:r>
      <w:proofErr w:type="spellEnd"/>
      <w:r w:rsidRPr="00593E7F">
        <w:rPr>
          <w:rFonts w:ascii="Times New Roman" w:hAnsi="Times New Roman" w:cs="Times New Roman"/>
          <w:lang w:val="en-US"/>
        </w:rPr>
        <w:t>, Tampere, Finland.</w:t>
      </w:r>
    </w:p>
    <w:p w:rsidR="00593E7F" w:rsidRPr="00593E7F" w:rsidRDefault="00593E7F" w:rsidP="00593E7F">
      <w:pPr>
        <w:rPr>
          <w:rFonts w:ascii="Times New Roman" w:hAnsi="Times New Roman" w:cs="Times New Roman"/>
          <w:lang w:val="en-US"/>
        </w:rPr>
      </w:pPr>
      <w:proofErr w:type="spellStart"/>
      <w:r w:rsidRPr="00593E7F">
        <w:rPr>
          <w:rFonts w:ascii="Times New Roman" w:hAnsi="Times New Roman" w:cs="Times New Roman"/>
          <w:lang w:val="en-GB"/>
        </w:rPr>
        <w:t>Vatter</w:t>
      </w:r>
      <w:proofErr w:type="spellEnd"/>
      <w:r w:rsidRPr="00593E7F">
        <w:rPr>
          <w:rFonts w:ascii="Times New Roman" w:hAnsi="Times New Roman" w:cs="Times New Roman"/>
          <w:lang w:val="en-GB"/>
        </w:rPr>
        <w:t xml:space="preserve">, A. (2007). </w:t>
      </w:r>
      <w:r w:rsidRPr="00593E7F">
        <w:rPr>
          <w:rFonts w:ascii="Times New Roman" w:hAnsi="Times New Roman" w:cs="Times New Roman"/>
          <w:lang w:val="en-US"/>
        </w:rPr>
        <w:t xml:space="preserve">Three Dimensions of Democracy? </w:t>
      </w:r>
      <w:proofErr w:type="spellStart"/>
      <w:r w:rsidRPr="00593E7F">
        <w:rPr>
          <w:rFonts w:ascii="Times New Roman" w:hAnsi="Times New Roman" w:cs="Times New Roman"/>
          <w:lang w:val="en-US"/>
        </w:rPr>
        <w:t>Lijphart’s</w:t>
      </w:r>
      <w:proofErr w:type="spellEnd"/>
      <w:r w:rsidRPr="00593E7F">
        <w:rPr>
          <w:rFonts w:ascii="Times New Roman" w:hAnsi="Times New Roman" w:cs="Times New Roman"/>
          <w:lang w:val="en-US"/>
        </w:rPr>
        <w:t xml:space="preserve"> Typology and Direct Democracy. A Cross-National Analysis of Forms of Government in 23 Advanced Democracies between 1997 and 2006.. Paper presented at European Consortium for Political Research, Helsinki, Finland. Retrieved from https://ecpr.eu/Filestore/PaperProposal/cfc6e73a-ea82-4a9a-aee5-b2415eb594d1.pdf</w:t>
      </w:r>
    </w:p>
    <w:p w:rsidR="00593E7F" w:rsidRPr="00593E7F" w:rsidRDefault="00593E7F" w:rsidP="00593E7F">
      <w:pPr>
        <w:rPr>
          <w:rFonts w:ascii="Times New Roman,Calibri" w:eastAsia="Times New Roman,Calibri" w:hAnsi="Times New Roman,Calibri" w:cs="Times New Roman,Calibri"/>
          <w:lang w:val="en-US"/>
        </w:rPr>
      </w:pPr>
      <w:r w:rsidRPr="00593E7F">
        <w:rPr>
          <w:rFonts w:ascii="Times New Roman,Calibri" w:eastAsia="Times New Roman,Calibri" w:hAnsi="Times New Roman,Calibri" w:cs="Times New Roman,Calibri"/>
        </w:rPr>
        <w:t xml:space="preserve">VNG/Vereniging van Nederlandse Gemeenten (2013). </w:t>
      </w:r>
      <w:proofErr w:type="spellStart"/>
      <w:r w:rsidRPr="00593E7F">
        <w:rPr>
          <w:rFonts w:ascii="Times New Roman,Calibri" w:eastAsia="Times New Roman,Calibri" w:hAnsi="Times New Roman,Calibri" w:cs="Times New Roman,Calibri"/>
          <w:i/>
          <w:lang w:val="en-US"/>
        </w:rPr>
        <w:t>Drie</w:t>
      </w:r>
      <w:proofErr w:type="spellEnd"/>
      <w:r w:rsidRPr="00593E7F">
        <w:rPr>
          <w:rFonts w:ascii="Times New Roman,Calibri" w:eastAsia="Times New Roman,Calibri" w:hAnsi="Times New Roman,Calibri" w:cs="Times New Roman,Calibri"/>
          <w:i/>
          <w:lang w:val="en-US"/>
        </w:rPr>
        <w:t xml:space="preserve"> </w:t>
      </w:r>
      <w:proofErr w:type="spellStart"/>
      <w:r w:rsidRPr="00593E7F">
        <w:rPr>
          <w:rFonts w:ascii="Times New Roman,Calibri" w:eastAsia="Times New Roman,Calibri" w:hAnsi="Times New Roman,Calibri" w:cs="Times New Roman,Calibri"/>
          <w:i/>
          <w:lang w:val="en-US"/>
        </w:rPr>
        <w:t>decentralisaties</w:t>
      </w:r>
      <w:proofErr w:type="spellEnd"/>
      <w:r w:rsidRPr="00593E7F">
        <w:rPr>
          <w:rFonts w:ascii="Times New Roman,Calibri" w:eastAsia="Times New Roman,Calibri" w:hAnsi="Times New Roman,Calibri" w:cs="Times New Roman,Calibri"/>
          <w:i/>
          <w:lang w:val="en-US"/>
        </w:rPr>
        <w:t xml:space="preserve">. </w:t>
      </w:r>
      <w:r w:rsidRPr="00593E7F">
        <w:rPr>
          <w:rFonts w:ascii="Times New Roman,Calibri" w:eastAsia="Times New Roman,Calibri" w:hAnsi="Times New Roman,Calibri" w:cs="Times New Roman,Calibri"/>
          <w:lang w:val="en-US"/>
        </w:rPr>
        <w:t>The Hague: VNG.</w:t>
      </w:r>
      <w:r w:rsidRPr="00593E7F">
        <w:rPr>
          <w:rFonts w:ascii="Times New Roman,Calibri" w:eastAsia="Times New Roman,Calibri" w:hAnsi="Times New Roman,Calibri" w:cs="Times New Roman,Calibri"/>
          <w:i/>
          <w:lang w:val="en-US"/>
        </w:rPr>
        <w:t xml:space="preserve"> </w:t>
      </w:r>
      <w:r w:rsidRPr="00593E7F">
        <w:rPr>
          <w:rFonts w:ascii="Times New Roman,Calibri" w:eastAsia="Times New Roman,Calibri" w:hAnsi="Times New Roman,Calibri" w:cs="Times New Roman,Calibri"/>
          <w:lang w:val="en-US"/>
        </w:rPr>
        <w:t xml:space="preserve"> </w:t>
      </w:r>
    </w:p>
    <w:p w:rsidR="00593E7F" w:rsidRPr="00593E7F" w:rsidRDefault="00593E7F" w:rsidP="00593E7F">
      <w:pPr>
        <w:rPr>
          <w:rFonts w:ascii="Times New Roman" w:eastAsia="Calibri" w:hAnsi="Times New Roman" w:cs="Times New Roman"/>
          <w:lang w:val="en-GB"/>
        </w:rPr>
      </w:pPr>
      <w:r w:rsidRPr="00593E7F">
        <w:rPr>
          <w:rFonts w:ascii="Times New Roman,Calibri" w:eastAsia="Times New Roman,Calibri" w:hAnsi="Times New Roman,Calibri" w:cs="Times New Roman,Calibri"/>
          <w:lang w:val="en-US"/>
        </w:rPr>
        <w:t xml:space="preserve">Yin, R.K. (1994). </w:t>
      </w:r>
      <w:r w:rsidRPr="00593E7F">
        <w:rPr>
          <w:rFonts w:ascii="Times New Roman,Calibri" w:eastAsia="Times New Roman,Calibri" w:hAnsi="Times New Roman,Calibri" w:cs="Times New Roman,Calibri"/>
          <w:lang w:val="en-GB"/>
        </w:rPr>
        <w:t xml:space="preserve">Discovering the future of the case study method in evaluation research. </w:t>
      </w:r>
      <w:r w:rsidRPr="00593E7F">
        <w:rPr>
          <w:rFonts w:ascii="Times New Roman,Calibri" w:eastAsia="Times New Roman,Calibri" w:hAnsi="Times New Roman,Calibri" w:cs="Times New Roman,Calibri"/>
          <w:i/>
          <w:lang w:val="en-GB"/>
        </w:rPr>
        <w:t xml:space="preserve">Evaluation practice, 15(3), </w:t>
      </w:r>
      <w:r w:rsidRPr="00593E7F">
        <w:rPr>
          <w:rFonts w:ascii="Times New Roman,Calibri" w:eastAsia="Times New Roman,Calibri" w:hAnsi="Times New Roman,Calibri" w:cs="Times New Roman,Calibri"/>
          <w:lang w:val="en-GB"/>
        </w:rPr>
        <w:t>283-290</w:t>
      </w:r>
      <w:r w:rsidRPr="00593E7F">
        <w:rPr>
          <w:rFonts w:ascii="Times New Roman,Calibri" w:eastAsia="Times New Roman,Calibri" w:hAnsi="Times New Roman,Calibri" w:cs="Times New Roman,Calibri"/>
          <w:i/>
          <w:lang w:val="en-GB"/>
        </w:rPr>
        <w:t>.</w:t>
      </w:r>
    </w:p>
    <w:p w:rsidR="00593E7F" w:rsidRPr="00593E7F" w:rsidRDefault="00593E7F" w:rsidP="00593E7F">
      <w:pPr>
        <w:rPr>
          <w:rFonts w:ascii="Times New Roman" w:hAnsi="Times New Roman" w:cs="Times New Roman"/>
          <w:lang w:val="en-US"/>
        </w:rPr>
      </w:pPr>
      <w:r w:rsidRPr="00593E7F">
        <w:rPr>
          <w:rFonts w:ascii="Times New Roman,Calibri" w:eastAsia="Times New Roman,Calibri" w:hAnsi="Times New Roman,Calibri" w:cs="Times New Roman,Calibri"/>
          <w:lang w:val="en-GB"/>
        </w:rPr>
        <w:t xml:space="preserve">Yin, R.K. (2010). </w:t>
      </w:r>
      <w:r w:rsidRPr="00593E7F">
        <w:rPr>
          <w:rFonts w:ascii="Times New Roman,Calibri" w:eastAsia="Times New Roman,Calibri" w:hAnsi="Times New Roman,Calibri" w:cs="Times New Roman,Calibri"/>
          <w:i/>
          <w:lang w:val="en-GB"/>
        </w:rPr>
        <w:t>Qualitative research from start to finish.</w:t>
      </w:r>
      <w:r w:rsidRPr="00593E7F">
        <w:rPr>
          <w:rFonts w:ascii="Times New Roman,Calibri" w:eastAsia="Times New Roman,Calibri" w:hAnsi="Times New Roman,Calibri" w:cs="Times New Roman,Calibri"/>
          <w:lang w:val="en-GB"/>
        </w:rPr>
        <w:t xml:space="preserve"> </w:t>
      </w:r>
      <w:r w:rsidRPr="00593E7F">
        <w:rPr>
          <w:rFonts w:ascii="Times New Roman,Calibri" w:eastAsia="Times New Roman,Calibri" w:hAnsi="Times New Roman,Calibri" w:cs="Times New Roman,Calibri"/>
          <w:lang w:val="en-US"/>
        </w:rPr>
        <w:t>New York: Guilford Press.</w:t>
      </w:r>
    </w:p>
    <w:p w:rsidR="00593E7F" w:rsidRPr="00727875" w:rsidRDefault="00593E7F" w:rsidP="00593E7F">
      <w:pPr>
        <w:rPr>
          <w:rFonts w:ascii="Times New Roman" w:hAnsi="Times New Roman" w:cs="Times New Roman"/>
          <w:sz w:val="24"/>
          <w:szCs w:val="24"/>
          <w:highlight w:val="yellow"/>
          <w:lang w:val="en-US"/>
        </w:rPr>
      </w:pPr>
    </w:p>
    <w:p w:rsidR="00593E7F" w:rsidRPr="00BB284A" w:rsidRDefault="00593E7F" w:rsidP="00593E7F">
      <w:pPr>
        <w:spacing w:after="0" w:line="360" w:lineRule="auto"/>
        <w:rPr>
          <w:rFonts w:ascii="Times New Roman" w:hAnsi="Times New Roman" w:cs="Times New Roman"/>
          <w:sz w:val="24"/>
          <w:szCs w:val="24"/>
          <w:highlight w:val="yellow"/>
          <w:lang w:val="en-US"/>
        </w:rPr>
      </w:pPr>
    </w:p>
    <w:p w:rsidR="00593E7F" w:rsidRPr="00042317" w:rsidRDefault="00593E7F" w:rsidP="00593E7F">
      <w:pPr>
        <w:pStyle w:val="Kop2"/>
        <w:rPr>
          <w:lang w:val="en-US"/>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spacing w:after="0" w:line="360" w:lineRule="auto"/>
        <w:rPr>
          <w:rFonts w:ascii="Times New Roman" w:hAnsi="Times New Roman" w:cs="Times New Roman"/>
          <w:sz w:val="24"/>
          <w:szCs w:val="24"/>
          <w:lang w:val="en-GB"/>
        </w:rPr>
      </w:pPr>
    </w:p>
    <w:p w:rsidR="00593E7F" w:rsidRPr="003E5BDF" w:rsidRDefault="00593E7F" w:rsidP="00593E7F">
      <w:pPr>
        <w:rPr>
          <w:rFonts w:ascii="Times New Roman" w:hAnsi="Times New Roman" w:cs="Times New Roman"/>
          <w:sz w:val="24"/>
          <w:szCs w:val="24"/>
          <w:lang w:val="en-GB"/>
        </w:rPr>
      </w:pPr>
      <w:r w:rsidRPr="003E5BDF">
        <w:rPr>
          <w:rFonts w:ascii="Times New Roman" w:hAnsi="Times New Roman" w:cs="Times New Roman"/>
          <w:sz w:val="24"/>
          <w:szCs w:val="24"/>
          <w:lang w:val="en-GB"/>
        </w:rPr>
        <w:br w:type="page"/>
      </w:r>
    </w:p>
    <w:p w:rsidR="00593E7F" w:rsidRPr="003E5BDF" w:rsidRDefault="00593E7F" w:rsidP="00593E7F">
      <w:pPr>
        <w:pStyle w:val="Kop1"/>
        <w:spacing w:before="0" w:line="360" w:lineRule="auto"/>
        <w:rPr>
          <w:rFonts w:ascii="Times New Roman" w:hAnsi="Times New Roman" w:cs="Times New Roman"/>
          <w:color w:val="auto"/>
          <w:lang w:val="en-GB"/>
        </w:rPr>
      </w:pPr>
      <w:bookmarkStart w:id="135" w:name="_Toc480834024"/>
      <w:r w:rsidRPr="003E5BDF">
        <w:rPr>
          <w:rFonts w:ascii="Times New Roman" w:hAnsi="Times New Roman" w:cs="Times New Roman"/>
          <w:color w:val="auto"/>
          <w:lang w:val="en-GB"/>
        </w:rPr>
        <w:lastRenderedPageBreak/>
        <w:t>Annex 1: Interviewees</w:t>
      </w:r>
      <w:bookmarkEnd w:id="135"/>
    </w:p>
    <w:p w:rsidR="00593E7F" w:rsidRPr="00780CB4" w:rsidRDefault="00593E7F" w:rsidP="00593E7F">
      <w:pPr>
        <w:pStyle w:val="Kop2"/>
        <w:spacing w:before="0" w:line="360" w:lineRule="auto"/>
        <w:rPr>
          <w:rFonts w:ascii="Times New Roman" w:hAnsi="Times New Roman" w:cs="Times New Roman"/>
          <w:color w:val="auto"/>
        </w:rPr>
      </w:pPr>
      <w:bookmarkStart w:id="136" w:name="_Toc478731043"/>
      <w:bookmarkStart w:id="137" w:name="_Toc480309629"/>
      <w:bookmarkStart w:id="138" w:name="_Toc480834025"/>
      <w:r w:rsidRPr="00780CB4">
        <w:rPr>
          <w:rFonts w:ascii="Times New Roman" w:hAnsi="Times New Roman" w:cs="Times New Roman"/>
          <w:color w:val="auto"/>
        </w:rPr>
        <w:t>The Netherlands</w:t>
      </w:r>
      <w:bookmarkEnd w:id="136"/>
      <w:bookmarkEnd w:id="137"/>
      <w:bookmarkEnd w:id="138"/>
    </w:p>
    <w:tbl>
      <w:tblPr>
        <w:tblStyle w:val="Tabelraster"/>
        <w:tblW w:w="0" w:type="auto"/>
        <w:tblLook w:val="04A0" w:firstRow="1" w:lastRow="0" w:firstColumn="1" w:lastColumn="0" w:noHBand="0" w:noVBand="1"/>
      </w:tblPr>
      <w:tblGrid>
        <w:gridCol w:w="3070"/>
        <w:gridCol w:w="3070"/>
        <w:gridCol w:w="3070"/>
      </w:tblGrid>
      <w:tr w:rsidR="00593E7F" w:rsidRPr="00780CB4" w:rsidTr="000A6859">
        <w:tc>
          <w:tcPr>
            <w:tcW w:w="3070" w:type="dxa"/>
          </w:tcPr>
          <w:p w:rsidR="00593E7F" w:rsidRPr="00780CB4" w:rsidRDefault="00593E7F" w:rsidP="000A6859">
            <w:pPr>
              <w:spacing w:line="360" w:lineRule="auto"/>
              <w:rPr>
                <w:rFonts w:ascii="Times New Roman" w:hAnsi="Times New Roman" w:cs="Times New Roman"/>
                <w:b/>
              </w:rPr>
            </w:pPr>
            <w:proofErr w:type="spellStart"/>
            <w:r w:rsidRPr="00780CB4">
              <w:rPr>
                <w:rFonts w:ascii="Times New Roman" w:hAnsi="Times New Roman" w:cs="Times New Roman"/>
                <w:b/>
              </w:rPr>
              <w:t>Interviewees</w:t>
            </w:r>
            <w:proofErr w:type="spellEnd"/>
          </w:p>
        </w:tc>
        <w:tc>
          <w:tcPr>
            <w:tcW w:w="3070" w:type="dxa"/>
          </w:tcPr>
          <w:p w:rsidR="00593E7F" w:rsidRPr="00780CB4" w:rsidRDefault="00593E7F" w:rsidP="000A6859">
            <w:pPr>
              <w:spacing w:line="360" w:lineRule="auto"/>
              <w:rPr>
                <w:rFonts w:ascii="Times New Roman" w:hAnsi="Times New Roman" w:cs="Times New Roman"/>
                <w:b/>
              </w:rPr>
            </w:pPr>
            <w:proofErr w:type="spellStart"/>
            <w:r w:rsidRPr="00780CB4">
              <w:rPr>
                <w:rFonts w:ascii="Times New Roman" w:hAnsi="Times New Roman" w:cs="Times New Roman"/>
                <w:b/>
              </w:rPr>
              <w:t>Organization</w:t>
            </w:r>
            <w:proofErr w:type="spellEnd"/>
          </w:p>
        </w:tc>
        <w:tc>
          <w:tcPr>
            <w:tcW w:w="3070" w:type="dxa"/>
          </w:tcPr>
          <w:p w:rsidR="00593E7F" w:rsidRPr="00780CB4" w:rsidRDefault="00593E7F" w:rsidP="000A6859">
            <w:pPr>
              <w:spacing w:line="360" w:lineRule="auto"/>
              <w:rPr>
                <w:rFonts w:ascii="Times New Roman" w:hAnsi="Times New Roman" w:cs="Times New Roman"/>
                <w:b/>
              </w:rPr>
            </w:pPr>
            <w:r w:rsidRPr="00780CB4">
              <w:rPr>
                <w:rFonts w:ascii="Times New Roman" w:hAnsi="Times New Roman" w:cs="Times New Roman"/>
                <w:b/>
              </w:rPr>
              <w:t>Date</w:t>
            </w:r>
          </w:p>
        </w:tc>
      </w:tr>
      <w:tr w:rsidR="00593E7F" w:rsidRPr="00780CB4" w:rsidTr="000A6859">
        <w:tc>
          <w:tcPr>
            <w:tcW w:w="3070" w:type="dxa"/>
          </w:tcPr>
          <w:p w:rsidR="00593E7F" w:rsidRPr="00780CB4" w:rsidRDefault="00593E7F" w:rsidP="000A6859">
            <w:pPr>
              <w:spacing w:line="360" w:lineRule="auto"/>
              <w:rPr>
                <w:rFonts w:ascii="Times New Roman" w:hAnsi="Times New Roman" w:cs="Times New Roman"/>
              </w:rPr>
            </w:pPr>
            <w:proofErr w:type="spellStart"/>
            <w:r w:rsidRPr="00780CB4">
              <w:rPr>
                <w:rFonts w:ascii="Times New Roman" w:hAnsi="Times New Roman" w:cs="Times New Roman"/>
              </w:rPr>
              <w:t>Ery</w:t>
            </w:r>
            <w:proofErr w:type="spellEnd"/>
            <w:r w:rsidRPr="00780CB4">
              <w:rPr>
                <w:rFonts w:ascii="Times New Roman" w:hAnsi="Times New Roman" w:cs="Times New Roman"/>
              </w:rPr>
              <w:t xml:space="preserve"> </w:t>
            </w:r>
            <w:proofErr w:type="spellStart"/>
            <w:r w:rsidRPr="00780CB4">
              <w:rPr>
                <w:rFonts w:ascii="Times New Roman" w:hAnsi="Times New Roman" w:cs="Times New Roman"/>
              </w:rPr>
              <w:t>Tijink</w:t>
            </w:r>
            <w:proofErr w:type="spellEnd"/>
          </w:p>
        </w:tc>
        <w:tc>
          <w:tcPr>
            <w:tcW w:w="3070" w:type="dxa"/>
          </w:tcPr>
          <w:p w:rsidR="00593E7F" w:rsidRPr="00780CB4" w:rsidRDefault="00593E7F" w:rsidP="000A6859">
            <w:pPr>
              <w:spacing w:line="360" w:lineRule="auto"/>
              <w:rPr>
                <w:rFonts w:ascii="Times New Roman" w:hAnsi="Times New Roman" w:cs="Times New Roman"/>
              </w:rPr>
            </w:pPr>
            <w:r w:rsidRPr="00780CB4">
              <w:rPr>
                <w:rFonts w:ascii="Times New Roman" w:hAnsi="Times New Roman" w:cs="Times New Roman"/>
              </w:rPr>
              <w:t>Provincie Gelderland</w:t>
            </w:r>
          </w:p>
        </w:tc>
        <w:tc>
          <w:tcPr>
            <w:tcW w:w="3070" w:type="dxa"/>
          </w:tcPr>
          <w:p w:rsidR="00593E7F" w:rsidRPr="00780CB4" w:rsidRDefault="00593E7F" w:rsidP="000A6859">
            <w:pPr>
              <w:spacing w:line="360" w:lineRule="auto"/>
              <w:rPr>
                <w:rFonts w:ascii="Times New Roman" w:hAnsi="Times New Roman" w:cs="Times New Roman"/>
              </w:rPr>
            </w:pPr>
            <w:proofErr w:type="spellStart"/>
            <w:r w:rsidRPr="00780CB4">
              <w:rPr>
                <w:rFonts w:ascii="Times New Roman" w:hAnsi="Times New Roman" w:cs="Times New Roman"/>
              </w:rPr>
              <w:t>March</w:t>
            </w:r>
            <w:proofErr w:type="spellEnd"/>
            <w:r w:rsidRPr="00780CB4">
              <w:rPr>
                <w:rFonts w:ascii="Times New Roman" w:hAnsi="Times New Roman" w:cs="Times New Roman"/>
              </w:rPr>
              <w:t xml:space="preserve"> 29, 2017</w:t>
            </w:r>
          </w:p>
        </w:tc>
      </w:tr>
      <w:tr w:rsidR="00593E7F" w:rsidRPr="00780CB4" w:rsidTr="000A6859">
        <w:tc>
          <w:tcPr>
            <w:tcW w:w="3070" w:type="dxa"/>
          </w:tcPr>
          <w:p w:rsidR="00593E7F" w:rsidRPr="00780CB4" w:rsidRDefault="00593E7F" w:rsidP="000A6859">
            <w:pPr>
              <w:spacing w:line="360" w:lineRule="auto"/>
              <w:rPr>
                <w:rFonts w:ascii="Times New Roman" w:hAnsi="Times New Roman" w:cs="Times New Roman"/>
              </w:rPr>
            </w:pPr>
            <w:r>
              <w:rPr>
                <w:rFonts w:ascii="Times New Roman" w:hAnsi="Times New Roman" w:cs="Times New Roman"/>
              </w:rPr>
              <w:t xml:space="preserve">Rob van </w:t>
            </w:r>
            <w:proofErr w:type="spellStart"/>
            <w:r>
              <w:rPr>
                <w:rFonts w:ascii="Times New Roman" w:hAnsi="Times New Roman" w:cs="Times New Roman"/>
              </w:rPr>
              <w:t>Eijkeren</w:t>
            </w:r>
            <w:proofErr w:type="spellEnd"/>
          </w:p>
        </w:tc>
        <w:tc>
          <w:tcPr>
            <w:tcW w:w="3070" w:type="dxa"/>
          </w:tcPr>
          <w:p w:rsidR="00593E7F" w:rsidRPr="00780CB4" w:rsidRDefault="00593E7F" w:rsidP="000A6859">
            <w:pPr>
              <w:spacing w:line="360" w:lineRule="auto"/>
              <w:rPr>
                <w:rFonts w:ascii="Times New Roman" w:hAnsi="Times New Roman" w:cs="Times New Roman"/>
              </w:rPr>
            </w:pPr>
            <w:r w:rsidRPr="00780CB4">
              <w:rPr>
                <w:rFonts w:ascii="Times New Roman" w:hAnsi="Times New Roman" w:cs="Times New Roman"/>
              </w:rPr>
              <w:t>IPO</w:t>
            </w:r>
            <w:r>
              <w:rPr>
                <w:rFonts w:ascii="Times New Roman" w:hAnsi="Times New Roman" w:cs="Times New Roman"/>
              </w:rPr>
              <w:t>/HNP</w:t>
            </w:r>
          </w:p>
        </w:tc>
        <w:tc>
          <w:tcPr>
            <w:tcW w:w="3070" w:type="dxa"/>
          </w:tcPr>
          <w:p w:rsidR="00593E7F" w:rsidRPr="00780CB4" w:rsidRDefault="00593E7F" w:rsidP="000A6859">
            <w:pPr>
              <w:spacing w:line="360" w:lineRule="auto"/>
              <w:rPr>
                <w:rFonts w:ascii="Times New Roman" w:hAnsi="Times New Roman" w:cs="Times New Roman"/>
              </w:rPr>
            </w:pPr>
            <w:r>
              <w:rPr>
                <w:rFonts w:ascii="Times New Roman" w:hAnsi="Times New Roman" w:cs="Times New Roman"/>
              </w:rPr>
              <w:t>April 5, 2017</w:t>
            </w:r>
          </w:p>
        </w:tc>
      </w:tr>
      <w:tr w:rsidR="00593E7F" w:rsidRPr="00780CB4" w:rsidTr="000A6859">
        <w:tc>
          <w:tcPr>
            <w:tcW w:w="3070" w:type="dxa"/>
          </w:tcPr>
          <w:p w:rsidR="00593E7F" w:rsidRPr="00780CB4" w:rsidRDefault="00593E7F" w:rsidP="000A6859">
            <w:pPr>
              <w:spacing w:line="360" w:lineRule="auto"/>
              <w:rPr>
                <w:rFonts w:ascii="Times New Roman" w:hAnsi="Times New Roman" w:cs="Times New Roman"/>
              </w:rPr>
            </w:pPr>
            <w:r>
              <w:rPr>
                <w:rFonts w:ascii="Times New Roman" w:hAnsi="Times New Roman" w:cs="Times New Roman"/>
              </w:rPr>
              <w:t xml:space="preserve">Rosa </w:t>
            </w:r>
            <w:proofErr w:type="spellStart"/>
            <w:r>
              <w:rPr>
                <w:rFonts w:ascii="Times New Roman" w:hAnsi="Times New Roman" w:cs="Times New Roman"/>
              </w:rPr>
              <w:t>Temminghoff</w:t>
            </w:r>
            <w:proofErr w:type="spellEnd"/>
          </w:p>
        </w:tc>
        <w:tc>
          <w:tcPr>
            <w:tcW w:w="3070" w:type="dxa"/>
          </w:tcPr>
          <w:p w:rsidR="00593E7F" w:rsidRPr="00780CB4" w:rsidRDefault="00593E7F" w:rsidP="000A6859">
            <w:pPr>
              <w:spacing w:line="360" w:lineRule="auto"/>
              <w:rPr>
                <w:rFonts w:ascii="Times New Roman" w:hAnsi="Times New Roman" w:cs="Times New Roman"/>
              </w:rPr>
            </w:pPr>
            <w:r w:rsidRPr="00780CB4">
              <w:rPr>
                <w:rFonts w:ascii="Times New Roman" w:hAnsi="Times New Roman" w:cs="Times New Roman"/>
              </w:rPr>
              <w:t>VNG</w:t>
            </w:r>
          </w:p>
        </w:tc>
        <w:tc>
          <w:tcPr>
            <w:tcW w:w="3070" w:type="dxa"/>
          </w:tcPr>
          <w:p w:rsidR="00593E7F" w:rsidRPr="00780CB4" w:rsidRDefault="00593E7F" w:rsidP="000A6859">
            <w:pPr>
              <w:spacing w:line="360" w:lineRule="auto"/>
              <w:rPr>
                <w:rFonts w:ascii="Times New Roman" w:hAnsi="Times New Roman" w:cs="Times New Roman"/>
              </w:rPr>
            </w:pPr>
            <w:r>
              <w:rPr>
                <w:rFonts w:ascii="Times New Roman" w:hAnsi="Times New Roman" w:cs="Times New Roman"/>
              </w:rPr>
              <w:t>April 10, 2017</w:t>
            </w:r>
          </w:p>
        </w:tc>
      </w:tr>
      <w:tr w:rsidR="00593E7F" w:rsidRPr="00780CB4" w:rsidTr="000A6859">
        <w:tc>
          <w:tcPr>
            <w:tcW w:w="3070" w:type="dxa"/>
          </w:tcPr>
          <w:p w:rsidR="00593E7F" w:rsidRPr="00780CB4" w:rsidRDefault="00593E7F" w:rsidP="000A6859">
            <w:pPr>
              <w:spacing w:line="360" w:lineRule="auto"/>
              <w:rPr>
                <w:rFonts w:ascii="Times New Roman" w:hAnsi="Times New Roman" w:cs="Times New Roman"/>
              </w:rPr>
            </w:pPr>
            <w:r>
              <w:rPr>
                <w:rFonts w:ascii="Times New Roman" w:hAnsi="Times New Roman" w:cs="Times New Roman"/>
              </w:rPr>
              <w:t>Janneke Faber</w:t>
            </w:r>
          </w:p>
        </w:tc>
        <w:tc>
          <w:tcPr>
            <w:tcW w:w="3070" w:type="dxa"/>
          </w:tcPr>
          <w:p w:rsidR="00593E7F" w:rsidRPr="00780CB4" w:rsidRDefault="00593E7F" w:rsidP="000A6859">
            <w:pPr>
              <w:spacing w:line="360" w:lineRule="auto"/>
              <w:rPr>
                <w:rFonts w:ascii="Times New Roman" w:hAnsi="Times New Roman" w:cs="Times New Roman"/>
              </w:rPr>
            </w:pPr>
            <w:proofErr w:type="spellStart"/>
            <w:r w:rsidRPr="00780CB4">
              <w:rPr>
                <w:rFonts w:ascii="Times New Roman" w:hAnsi="Times New Roman" w:cs="Times New Roman"/>
              </w:rPr>
              <w:t>Ministry</w:t>
            </w:r>
            <w:proofErr w:type="spellEnd"/>
            <w:r w:rsidRPr="00780CB4">
              <w:rPr>
                <w:rFonts w:ascii="Times New Roman" w:hAnsi="Times New Roman" w:cs="Times New Roman"/>
              </w:rPr>
              <w:t xml:space="preserve"> of </w:t>
            </w:r>
            <w:proofErr w:type="spellStart"/>
            <w:r w:rsidRPr="00780CB4">
              <w:rPr>
                <w:rFonts w:ascii="Times New Roman" w:hAnsi="Times New Roman" w:cs="Times New Roman"/>
              </w:rPr>
              <w:t>Foreign</w:t>
            </w:r>
            <w:proofErr w:type="spellEnd"/>
            <w:r w:rsidRPr="00780CB4">
              <w:rPr>
                <w:rFonts w:ascii="Times New Roman" w:hAnsi="Times New Roman" w:cs="Times New Roman"/>
              </w:rPr>
              <w:t xml:space="preserve"> </w:t>
            </w:r>
            <w:proofErr w:type="spellStart"/>
            <w:r w:rsidRPr="00780CB4">
              <w:rPr>
                <w:rFonts w:ascii="Times New Roman" w:hAnsi="Times New Roman" w:cs="Times New Roman"/>
              </w:rPr>
              <w:t>Affairs</w:t>
            </w:r>
            <w:proofErr w:type="spellEnd"/>
          </w:p>
        </w:tc>
        <w:tc>
          <w:tcPr>
            <w:tcW w:w="3070" w:type="dxa"/>
          </w:tcPr>
          <w:p w:rsidR="00593E7F" w:rsidRPr="00780CB4" w:rsidRDefault="00593E7F" w:rsidP="000A6859">
            <w:pPr>
              <w:spacing w:line="360" w:lineRule="auto"/>
              <w:rPr>
                <w:rFonts w:ascii="Times New Roman" w:hAnsi="Times New Roman" w:cs="Times New Roman"/>
              </w:rPr>
            </w:pPr>
            <w:r>
              <w:rPr>
                <w:rFonts w:ascii="Times New Roman" w:hAnsi="Times New Roman" w:cs="Times New Roman"/>
              </w:rPr>
              <w:t>April 7, 2017</w:t>
            </w:r>
          </w:p>
        </w:tc>
      </w:tr>
    </w:tbl>
    <w:p w:rsidR="00593E7F" w:rsidRPr="00780CB4" w:rsidRDefault="00593E7F" w:rsidP="00593E7F">
      <w:pPr>
        <w:spacing w:after="0" w:line="360" w:lineRule="auto"/>
        <w:rPr>
          <w:rFonts w:ascii="Times New Roman" w:hAnsi="Times New Roman" w:cs="Times New Roman"/>
        </w:rPr>
      </w:pPr>
    </w:p>
    <w:p w:rsidR="00593E7F" w:rsidRPr="00780CB4" w:rsidRDefault="00593E7F" w:rsidP="00593E7F">
      <w:pPr>
        <w:pStyle w:val="Kop2"/>
        <w:spacing w:before="0" w:line="360" w:lineRule="auto"/>
        <w:rPr>
          <w:rFonts w:ascii="Times New Roman" w:hAnsi="Times New Roman" w:cs="Times New Roman"/>
          <w:color w:val="auto"/>
        </w:rPr>
      </w:pPr>
      <w:bookmarkStart w:id="139" w:name="_Toc478731044"/>
      <w:bookmarkStart w:id="140" w:name="_Toc480309630"/>
      <w:bookmarkStart w:id="141" w:name="_Toc480834026"/>
      <w:r w:rsidRPr="00780CB4">
        <w:rPr>
          <w:rFonts w:ascii="Times New Roman" w:hAnsi="Times New Roman" w:cs="Times New Roman"/>
          <w:color w:val="auto"/>
        </w:rPr>
        <w:t>Belgium</w:t>
      </w:r>
      <w:bookmarkEnd w:id="139"/>
      <w:bookmarkEnd w:id="140"/>
      <w:bookmarkEnd w:id="141"/>
    </w:p>
    <w:tbl>
      <w:tblPr>
        <w:tblStyle w:val="Tabelraster"/>
        <w:tblW w:w="0" w:type="auto"/>
        <w:tblLook w:val="04A0" w:firstRow="1" w:lastRow="0" w:firstColumn="1" w:lastColumn="0" w:noHBand="0" w:noVBand="1"/>
      </w:tblPr>
      <w:tblGrid>
        <w:gridCol w:w="3070"/>
        <w:gridCol w:w="3070"/>
        <w:gridCol w:w="3070"/>
      </w:tblGrid>
      <w:tr w:rsidR="00593E7F" w:rsidRPr="00780CB4" w:rsidTr="000A6859">
        <w:tc>
          <w:tcPr>
            <w:tcW w:w="3070" w:type="dxa"/>
          </w:tcPr>
          <w:p w:rsidR="00593E7F" w:rsidRPr="00780CB4" w:rsidRDefault="00593E7F" w:rsidP="000A6859">
            <w:pPr>
              <w:spacing w:line="360" w:lineRule="auto"/>
              <w:rPr>
                <w:rFonts w:ascii="Times New Roman" w:hAnsi="Times New Roman" w:cs="Times New Roman"/>
                <w:b/>
              </w:rPr>
            </w:pPr>
            <w:proofErr w:type="spellStart"/>
            <w:r w:rsidRPr="00780CB4">
              <w:rPr>
                <w:rFonts w:ascii="Times New Roman" w:hAnsi="Times New Roman" w:cs="Times New Roman"/>
                <w:b/>
              </w:rPr>
              <w:t>Interviewees</w:t>
            </w:r>
            <w:proofErr w:type="spellEnd"/>
          </w:p>
        </w:tc>
        <w:tc>
          <w:tcPr>
            <w:tcW w:w="3070" w:type="dxa"/>
          </w:tcPr>
          <w:p w:rsidR="00593E7F" w:rsidRPr="00780CB4" w:rsidRDefault="00593E7F" w:rsidP="000A6859">
            <w:pPr>
              <w:spacing w:line="360" w:lineRule="auto"/>
              <w:rPr>
                <w:rFonts w:ascii="Times New Roman" w:hAnsi="Times New Roman" w:cs="Times New Roman"/>
                <w:b/>
              </w:rPr>
            </w:pPr>
            <w:proofErr w:type="spellStart"/>
            <w:r w:rsidRPr="00780CB4">
              <w:rPr>
                <w:rFonts w:ascii="Times New Roman" w:hAnsi="Times New Roman" w:cs="Times New Roman"/>
                <w:b/>
              </w:rPr>
              <w:t>Organization</w:t>
            </w:r>
            <w:proofErr w:type="spellEnd"/>
          </w:p>
        </w:tc>
        <w:tc>
          <w:tcPr>
            <w:tcW w:w="3070" w:type="dxa"/>
          </w:tcPr>
          <w:p w:rsidR="00593E7F" w:rsidRPr="00780CB4" w:rsidRDefault="00593E7F" w:rsidP="000A6859">
            <w:pPr>
              <w:spacing w:line="360" w:lineRule="auto"/>
              <w:rPr>
                <w:rFonts w:ascii="Times New Roman" w:hAnsi="Times New Roman" w:cs="Times New Roman"/>
                <w:b/>
              </w:rPr>
            </w:pPr>
            <w:r w:rsidRPr="00780CB4">
              <w:rPr>
                <w:rFonts w:ascii="Times New Roman" w:hAnsi="Times New Roman" w:cs="Times New Roman"/>
                <w:b/>
              </w:rPr>
              <w:t>Date</w:t>
            </w:r>
          </w:p>
        </w:tc>
      </w:tr>
      <w:tr w:rsidR="00593E7F" w:rsidRPr="00780CB4" w:rsidTr="000A6859">
        <w:tc>
          <w:tcPr>
            <w:tcW w:w="3070" w:type="dxa"/>
          </w:tcPr>
          <w:p w:rsidR="00593E7F" w:rsidRPr="00780CB4" w:rsidRDefault="00593E7F" w:rsidP="000A6859">
            <w:pPr>
              <w:spacing w:line="360" w:lineRule="auto"/>
              <w:rPr>
                <w:rFonts w:ascii="Times New Roman" w:hAnsi="Times New Roman" w:cs="Times New Roman"/>
              </w:rPr>
            </w:pPr>
            <w:r w:rsidRPr="00780CB4">
              <w:rPr>
                <w:rFonts w:ascii="Times New Roman" w:hAnsi="Times New Roman" w:cs="Times New Roman"/>
              </w:rPr>
              <w:t xml:space="preserve">Peter </w:t>
            </w:r>
            <w:proofErr w:type="spellStart"/>
            <w:r w:rsidRPr="00780CB4">
              <w:rPr>
                <w:rFonts w:ascii="Times New Roman" w:hAnsi="Times New Roman" w:cs="Times New Roman"/>
              </w:rPr>
              <w:t>Bursens</w:t>
            </w:r>
            <w:proofErr w:type="spellEnd"/>
          </w:p>
        </w:tc>
        <w:tc>
          <w:tcPr>
            <w:tcW w:w="3070" w:type="dxa"/>
          </w:tcPr>
          <w:p w:rsidR="00593E7F" w:rsidRPr="00780CB4" w:rsidRDefault="00593E7F" w:rsidP="000A6859">
            <w:pPr>
              <w:spacing w:line="360" w:lineRule="auto"/>
              <w:rPr>
                <w:rFonts w:ascii="Times New Roman" w:hAnsi="Times New Roman" w:cs="Times New Roman"/>
              </w:rPr>
            </w:pPr>
            <w:r w:rsidRPr="00780CB4">
              <w:rPr>
                <w:rFonts w:ascii="Times New Roman" w:hAnsi="Times New Roman" w:cs="Times New Roman"/>
              </w:rPr>
              <w:t xml:space="preserve">University of </w:t>
            </w:r>
            <w:proofErr w:type="spellStart"/>
            <w:r w:rsidRPr="00780CB4">
              <w:rPr>
                <w:rFonts w:ascii="Times New Roman" w:hAnsi="Times New Roman" w:cs="Times New Roman"/>
              </w:rPr>
              <w:t>Antwerp</w:t>
            </w:r>
            <w:proofErr w:type="spellEnd"/>
          </w:p>
        </w:tc>
        <w:tc>
          <w:tcPr>
            <w:tcW w:w="3070" w:type="dxa"/>
          </w:tcPr>
          <w:p w:rsidR="00593E7F" w:rsidRPr="00780CB4" w:rsidRDefault="00593E7F" w:rsidP="000A6859">
            <w:pPr>
              <w:spacing w:line="360" w:lineRule="auto"/>
              <w:rPr>
                <w:rFonts w:ascii="Times New Roman" w:hAnsi="Times New Roman" w:cs="Times New Roman"/>
              </w:rPr>
            </w:pPr>
            <w:r>
              <w:rPr>
                <w:rFonts w:ascii="Times New Roman" w:hAnsi="Times New Roman" w:cs="Times New Roman"/>
              </w:rPr>
              <w:t>April 13, 2017</w:t>
            </w:r>
          </w:p>
        </w:tc>
      </w:tr>
      <w:tr w:rsidR="00593E7F" w:rsidRPr="00780CB4" w:rsidTr="000A6859">
        <w:tc>
          <w:tcPr>
            <w:tcW w:w="3070" w:type="dxa"/>
          </w:tcPr>
          <w:p w:rsidR="00593E7F" w:rsidRPr="00780CB4" w:rsidRDefault="00593E7F" w:rsidP="000A6859">
            <w:pPr>
              <w:spacing w:line="360" w:lineRule="auto"/>
              <w:rPr>
                <w:rFonts w:ascii="Times New Roman" w:hAnsi="Times New Roman" w:cs="Times New Roman"/>
              </w:rPr>
            </w:pPr>
            <w:r>
              <w:rPr>
                <w:rFonts w:ascii="Times New Roman" w:hAnsi="Times New Roman" w:cs="Times New Roman"/>
              </w:rPr>
              <w:t xml:space="preserve">Wouter </w:t>
            </w:r>
            <w:proofErr w:type="spellStart"/>
            <w:r>
              <w:rPr>
                <w:rFonts w:ascii="Times New Roman" w:hAnsi="Times New Roman" w:cs="Times New Roman"/>
              </w:rPr>
              <w:t>Nachtergaele</w:t>
            </w:r>
            <w:proofErr w:type="spellEnd"/>
          </w:p>
        </w:tc>
        <w:tc>
          <w:tcPr>
            <w:tcW w:w="3070" w:type="dxa"/>
          </w:tcPr>
          <w:p w:rsidR="00593E7F" w:rsidRPr="00780CB4" w:rsidRDefault="00593E7F" w:rsidP="000A6859">
            <w:pPr>
              <w:spacing w:line="360" w:lineRule="auto"/>
              <w:rPr>
                <w:rFonts w:ascii="Times New Roman" w:hAnsi="Times New Roman" w:cs="Times New Roman"/>
              </w:rPr>
            </w:pPr>
            <w:r w:rsidRPr="00780CB4">
              <w:rPr>
                <w:rFonts w:ascii="Times New Roman" w:hAnsi="Times New Roman" w:cs="Times New Roman"/>
              </w:rPr>
              <w:t>Vlaams Gewest</w:t>
            </w:r>
          </w:p>
        </w:tc>
        <w:tc>
          <w:tcPr>
            <w:tcW w:w="3070" w:type="dxa"/>
          </w:tcPr>
          <w:p w:rsidR="00593E7F" w:rsidRPr="00780CB4" w:rsidRDefault="00593E7F" w:rsidP="000A6859">
            <w:pPr>
              <w:spacing w:line="360" w:lineRule="auto"/>
              <w:rPr>
                <w:rFonts w:ascii="Times New Roman" w:hAnsi="Times New Roman" w:cs="Times New Roman"/>
              </w:rPr>
            </w:pPr>
            <w:r>
              <w:rPr>
                <w:rFonts w:ascii="Times New Roman" w:hAnsi="Times New Roman" w:cs="Times New Roman"/>
              </w:rPr>
              <w:t>April 13 , 2017</w:t>
            </w:r>
          </w:p>
        </w:tc>
      </w:tr>
    </w:tbl>
    <w:p w:rsidR="00593E7F" w:rsidRPr="00780CB4" w:rsidRDefault="00593E7F" w:rsidP="00593E7F">
      <w:pPr>
        <w:spacing w:after="0" w:line="360" w:lineRule="auto"/>
        <w:rPr>
          <w:rFonts w:ascii="Times New Roman" w:eastAsiaTheme="majorEastAsia" w:hAnsi="Times New Roman" w:cs="Times New Roman"/>
          <w:b/>
          <w:bCs/>
          <w:sz w:val="28"/>
          <w:szCs w:val="28"/>
        </w:rPr>
      </w:pPr>
      <w:r w:rsidRPr="00780CB4">
        <w:rPr>
          <w:rFonts w:ascii="Times New Roman" w:hAnsi="Times New Roman" w:cs="Times New Roman"/>
        </w:rPr>
        <w:br w:type="page"/>
      </w:r>
    </w:p>
    <w:p w:rsidR="00593E7F" w:rsidRPr="00780CB4" w:rsidRDefault="00593E7F" w:rsidP="00593E7F">
      <w:pPr>
        <w:pStyle w:val="Kop1"/>
        <w:spacing w:before="0" w:line="360" w:lineRule="auto"/>
        <w:rPr>
          <w:rFonts w:ascii="Times New Roman" w:hAnsi="Times New Roman" w:cs="Times New Roman"/>
          <w:color w:val="auto"/>
        </w:rPr>
      </w:pPr>
      <w:bookmarkStart w:id="142" w:name="_Toc480834027"/>
      <w:r w:rsidRPr="00780CB4">
        <w:rPr>
          <w:rFonts w:ascii="Times New Roman" w:hAnsi="Times New Roman" w:cs="Times New Roman"/>
          <w:color w:val="auto"/>
        </w:rPr>
        <w:lastRenderedPageBreak/>
        <w:t>Annex 2: Interviewguide</w:t>
      </w:r>
      <w:bookmarkEnd w:id="142"/>
    </w:p>
    <w:p w:rsidR="00593E7F" w:rsidRPr="007A11E0" w:rsidRDefault="00593E7F" w:rsidP="00593E7F">
      <w:pPr>
        <w:pStyle w:val="Lijstalinea"/>
        <w:numPr>
          <w:ilvl w:val="0"/>
          <w:numId w:val="20"/>
        </w:numPr>
        <w:spacing w:after="0" w:line="360" w:lineRule="auto"/>
        <w:rPr>
          <w:rFonts w:ascii="Times New Roman" w:hAnsi="Times New Roman" w:cs="Times New Roman"/>
          <w:sz w:val="24"/>
          <w:szCs w:val="24"/>
        </w:rPr>
      </w:pPr>
      <w:r w:rsidRPr="007A11E0">
        <w:rPr>
          <w:rFonts w:ascii="Times New Roman" w:hAnsi="Times New Roman" w:cs="Times New Roman"/>
          <w:sz w:val="24"/>
          <w:szCs w:val="24"/>
        </w:rPr>
        <w:t xml:space="preserve">Wat zijn de belangrijkste onderwerpen waar </w:t>
      </w:r>
      <w:r>
        <w:rPr>
          <w:rFonts w:ascii="Times New Roman" w:hAnsi="Times New Roman" w:cs="Times New Roman"/>
          <w:sz w:val="24"/>
          <w:szCs w:val="24"/>
        </w:rPr>
        <w:t>uw organisatie</w:t>
      </w:r>
      <w:r w:rsidRPr="007A11E0">
        <w:rPr>
          <w:rFonts w:ascii="Times New Roman" w:hAnsi="Times New Roman" w:cs="Times New Roman"/>
          <w:sz w:val="24"/>
          <w:szCs w:val="24"/>
        </w:rPr>
        <w:t xml:space="preserve"> zich in Europa mee bezig houden?</w:t>
      </w:r>
    </w:p>
    <w:p w:rsidR="00593E7F" w:rsidRPr="007A11E0" w:rsidRDefault="00593E7F" w:rsidP="00593E7F">
      <w:pPr>
        <w:pStyle w:val="Lijstalinea"/>
        <w:numPr>
          <w:ilvl w:val="0"/>
          <w:numId w:val="20"/>
        </w:numPr>
        <w:spacing w:after="0" w:line="360" w:lineRule="auto"/>
        <w:rPr>
          <w:rFonts w:ascii="Times New Roman" w:hAnsi="Times New Roman" w:cs="Times New Roman"/>
          <w:sz w:val="24"/>
          <w:szCs w:val="24"/>
        </w:rPr>
      </w:pPr>
      <w:r w:rsidRPr="007A11E0">
        <w:rPr>
          <w:rFonts w:ascii="Times New Roman" w:hAnsi="Times New Roman" w:cs="Times New Roman"/>
          <w:sz w:val="24"/>
          <w:szCs w:val="24"/>
        </w:rPr>
        <w:t xml:space="preserve">in welke mate hebben Nederlandse </w:t>
      </w:r>
      <w:r>
        <w:rPr>
          <w:rFonts w:ascii="Times New Roman" w:hAnsi="Times New Roman" w:cs="Times New Roman"/>
          <w:sz w:val="24"/>
          <w:szCs w:val="24"/>
        </w:rPr>
        <w:t>decentrale overheden</w:t>
      </w:r>
      <w:r w:rsidRPr="007A11E0">
        <w:rPr>
          <w:rFonts w:ascii="Times New Roman" w:hAnsi="Times New Roman" w:cs="Times New Roman"/>
          <w:sz w:val="24"/>
          <w:szCs w:val="24"/>
        </w:rPr>
        <w:t xml:space="preserve"> meer invloed in Europese besluitvorming gekregen in de afgelopen jaren?</w:t>
      </w:r>
    </w:p>
    <w:p w:rsidR="00593E7F" w:rsidRPr="007A11E0" w:rsidRDefault="00593E7F" w:rsidP="00593E7F">
      <w:pPr>
        <w:pStyle w:val="Lijstalinea"/>
        <w:numPr>
          <w:ilvl w:val="0"/>
          <w:numId w:val="20"/>
        </w:numPr>
        <w:spacing w:after="0" w:line="360" w:lineRule="auto"/>
        <w:rPr>
          <w:rFonts w:ascii="Times New Roman" w:hAnsi="Times New Roman" w:cs="Times New Roman"/>
          <w:sz w:val="24"/>
          <w:szCs w:val="24"/>
        </w:rPr>
      </w:pPr>
      <w:r w:rsidRPr="007A11E0">
        <w:rPr>
          <w:rFonts w:ascii="Times New Roman" w:hAnsi="Times New Roman" w:cs="Times New Roman"/>
          <w:sz w:val="24"/>
          <w:szCs w:val="24"/>
        </w:rPr>
        <w:t>Zijn er in Nederland</w:t>
      </w:r>
      <w:r>
        <w:rPr>
          <w:rFonts w:ascii="Times New Roman" w:hAnsi="Times New Roman" w:cs="Times New Roman"/>
          <w:sz w:val="24"/>
          <w:szCs w:val="24"/>
        </w:rPr>
        <w:t>/België</w:t>
      </w:r>
      <w:r w:rsidRPr="007A11E0">
        <w:rPr>
          <w:rFonts w:ascii="Times New Roman" w:hAnsi="Times New Roman" w:cs="Times New Roman"/>
          <w:sz w:val="24"/>
          <w:szCs w:val="24"/>
        </w:rPr>
        <w:t xml:space="preserve"> beleidsonderwerpen die belangrijk zijn op het Europese niveau maar waar decentrale overheden geen zeggenschap in hebben?</w:t>
      </w:r>
    </w:p>
    <w:p w:rsidR="00593E7F" w:rsidRPr="007A11E0" w:rsidRDefault="00593E7F" w:rsidP="00593E7F">
      <w:pPr>
        <w:pStyle w:val="Lijstalinea"/>
        <w:numPr>
          <w:ilvl w:val="0"/>
          <w:numId w:val="20"/>
        </w:numPr>
        <w:spacing w:after="0" w:line="360" w:lineRule="auto"/>
        <w:rPr>
          <w:rFonts w:ascii="Times New Roman" w:hAnsi="Times New Roman" w:cs="Times New Roman"/>
          <w:sz w:val="24"/>
          <w:szCs w:val="24"/>
        </w:rPr>
      </w:pPr>
      <w:r w:rsidRPr="007A11E0">
        <w:rPr>
          <w:rFonts w:ascii="Times New Roman" w:hAnsi="Times New Roman" w:cs="Times New Roman"/>
          <w:sz w:val="24"/>
          <w:szCs w:val="24"/>
        </w:rPr>
        <w:t xml:space="preserve">Is het aantal prioriteiten dat </w:t>
      </w:r>
      <w:r>
        <w:rPr>
          <w:rFonts w:ascii="Times New Roman" w:hAnsi="Times New Roman" w:cs="Times New Roman"/>
          <w:sz w:val="24"/>
          <w:szCs w:val="24"/>
        </w:rPr>
        <w:t>uw organisatie</w:t>
      </w:r>
      <w:r w:rsidRPr="007A11E0">
        <w:rPr>
          <w:rFonts w:ascii="Times New Roman" w:hAnsi="Times New Roman" w:cs="Times New Roman"/>
          <w:sz w:val="24"/>
          <w:szCs w:val="24"/>
        </w:rPr>
        <w:t xml:space="preserve"> in de afgelopen jaren gesteld hebben aan beleidsdossiers toegenomen? Kunnen ze door middel van het stellen van prioriteiten meer invloed uitoefenen?</w:t>
      </w:r>
    </w:p>
    <w:p w:rsidR="00593E7F" w:rsidRPr="007A11E0" w:rsidRDefault="00593E7F" w:rsidP="00593E7F">
      <w:pPr>
        <w:pStyle w:val="Lijstalinea"/>
        <w:numPr>
          <w:ilvl w:val="0"/>
          <w:numId w:val="20"/>
        </w:numPr>
        <w:spacing w:after="0" w:line="360" w:lineRule="auto"/>
        <w:rPr>
          <w:rFonts w:ascii="Times New Roman" w:hAnsi="Times New Roman" w:cs="Times New Roman"/>
          <w:sz w:val="24"/>
          <w:szCs w:val="24"/>
        </w:rPr>
      </w:pPr>
      <w:r>
        <w:rPr>
          <w:rFonts w:ascii="Times New Roman" w:hAnsi="Times New Roman" w:cs="Times New Roman"/>
          <w:sz w:val="24"/>
          <w:szCs w:val="24"/>
        </w:rPr>
        <w:t>Wat gebeurt er als het provincies/gewesten/regio’s</w:t>
      </w:r>
      <w:r w:rsidRPr="007A11E0">
        <w:rPr>
          <w:rFonts w:ascii="Times New Roman" w:hAnsi="Times New Roman" w:cs="Times New Roman"/>
          <w:sz w:val="24"/>
          <w:szCs w:val="24"/>
        </w:rPr>
        <w:t xml:space="preserve"> en de centrale</w:t>
      </w:r>
      <w:r>
        <w:rPr>
          <w:rFonts w:ascii="Times New Roman" w:hAnsi="Times New Roman" w:cs="Times New Roman"/>
          <w:sz w:val="24"/>
          <w:szCs w:val="24"/>
        </w:rPr>
        <w:t>/federale</w:t>
      </w:r>
      <w:r w:rsidRPr="007A11E0">
        <w:rPr>
          <w:rFonts w:ascii="Times New Roman" w:hAnsi="Times New Roman" w:cs="Times New Roman"/>
          <w:sz w:val="24"/>
          <w:szCs w:val="24"/>
        </w:rPr>
        <w:t xml:space="preserve"> overheid verschillen van mening over het te voeren beleid</w:t>
      </w:r>
      <w:r>
        <w:rPr>
          <w:rFonts w:ascii="Times New Roman" w:hAnsi="Times New Roman" w:cs="Times New Roman"/>
          <w:sz w:val="24"/>
          <w:szCs w:val="24"/>
        </w:rPr>
        <w:t xml:space="preserve"> in Europa</w:t>
      </w:r>
      <w:r w:rsidRPr="007A11E0">
        <w:rPr>
          <w:rFonts w:ascii="Times New Roman" w:hAnsi="Times New Roman" w:cs="Times New Roman"/>
          <w:sz w:val="24"/>
          <w:szCs w:val="24"/>
        </w:rPr>
        <w:t>? Welke rol speelt het Ministerie van Buitenlandse Zaken hierin?</w:t>
      </w:r>
    </w:p>
    <w:p w:rsidR="00593E7F" w:rsidRPr="007A11E0" w:rsidRDefault="00593E7F" w:rsidP="00593E7F">
      <w:pPr>
        <w:pStyle w:val="Lijstalinea"/>
        <w:numPr>
          <w:ilvl w:val="0"/>
          <w:numId w:val="20"/>
        </w:numPr>
        <w:spacing w:after="0" w:line="360" w:lineRule="auto"/>
        <w:rPr>
          <w:rFonts w:ascii="Times New Roman" w:hAnsi="Times New Roman" w:cs="Times New Roman"/>
          <w:sz w:val="24"/>
          <w:szCs w:val="24"/>
        </w:rPr>
      </w:pPr>
      <w:r w:rsidRPr="007A11E0">
        <w:rPr>
          <w:rFonts w:ascii="Times New Roman" w:hAnsi="Times New Roman" w:cs="Times New Roman"/>
          <w:sz w:val="24"/>
          <w:szCs w:val="24"/>
        </w:rPr>
        <w:t>Zijn er de laatste jaren politieke veranderingen geweest waardoor decentrale overheden meer invloed hebben gekregen?</w:t>
      </w:r>
    </w:p>
    <w:p w:rsidR="00593E7F" w:rsidRPr="007A11E0" w:rsidRDefault="00593E7F" w:rsidP="00593E7F">
      <w:pPr>
        <w:pStyle w:val="Lijstalinea"/>
        <w:numPr>
          <w:ilvl w:val="0"/>
          <w:numId w:val="20"/>
        </w:numPr>
        <w:spacing w:after="0" w:line="360" w:lineRule="auto"/>
        <w:rPr>
          <w:rFonts w:ascii="Times New Roman" w:hAnsi="Times New Roman" w:cs="Times New Roman"/>
          <w:sz w:val="24"/>
          <w:szCs w:val="24"/>
        </w:rPr>
      </w:pPr>
      <w:r w:rsidRPr="007A11E0">
        <w:rPr>
          <w:rFonts w:ascii="Times New Roman" w:hAnsi="Times New Roman" w:cs="Times New Roman"/>
          <w:sz w:val="24"/>
          <w:szCs w:val="24"/>
        </w:rPr>
        <w:t>In hoeverre draagt aandacht voor de Europese Unie in de media en het publieke debat bij aan de invloed die Nederlandse provincies</w:t>
      </w:r>
      <w:r>
        <w:rPr>
          <w:rFonts w:ascii="Times New Roman" w:hAnsi="Times New Roman" w:cs="Times New Roman"/>
          <w:sz w:val="24"/>
          <w:szCs w:val="24"/>
        </w:rPr>
        <w:t>/ Belgische regio’s en gewesten</w:t>
      </w:r>
      <w:r w:rsidRPr="007A11E0">
        <w:rPr>
          <w:rFonts w:ascii="Times New Roman" w:hAnsi="Times New Roman" w:cs="Times New Roman"/>
          <w:sz w:val="24"/>
          <w:szCs w:val="24"/>
        </w:rPr>
        <w:t xml:space="preserve"> kunnen uitoefenen in besluitvorming?</w:t>
      </w:r>
    </w:p>
    <w:p w:rsidR="00593E7F" w:rsidRDefault="00593E7F" w:rsidP="00593E7F">
      <w:pPr>
        <w:pStyle w:val="Lijstalinea"/>
        <w:numPr>
          <w:ilvl w:val="0"/>
          <w:numId w:val="20"/>
        </w:numPr>
        <w:spacing w:after="0" w:line="360" w:lineRule="auto"/>
        <w:rPr>
          <w:rFonts w:ascii="Times New Roman" w:hAnsi="Times New Roman" w:cs="Times New Roman"/>
          <w:sz w:val="24"/>
          <w:szCs w:val="24"/>
        </w:rPr>
      </w:pPr>
      <w:r w:rsidRPr="007A11E0">
        <w:rPr>
          <w:rFonts w:ascii="Times New Roman" w:hAnsi="Times New Roman" w:cs="Times New Roman"/>
          <w:sz w:val="24"/>
          <w:szCs w:val="24"/>
        </w:rPr>
        <w:t xml:space="preserve">Op welke manier draagt de aanwezigheid van het </w:t>
      </w:r>
      <w:r>
        <w:rPr>
          <w:rFonts w:ascii="Times New Roman" w:hAnsi="Times New Roman" w:cs="Times New Roman"/>
          <w:sz w:val="24"/>
          <w:szCs w:val="24"/>
        </w:rPr>
        <w:t>Huis van de Nederlandse Provincies (HNP)</w:t>
      </w:r>
      <w:r w:rsidRPr="007A11E0">
        <w:rPr>
          <w:rFonts w:ascii="Times New Roman" w:hAnsi="Times New Roman" w:cs="Times New Roman"/>
          <w:sz w:val="24"/>
          <w:szCs w:val="24"/>
        </w:rPr>
        <w:t xml:space="preserve"> in Brussel bij aan de vertegenwoordiging van de belangen van Nederlandse provincies in Europa?</w:t>
      </w:r>
    </w:p>
    <w:p w:rsidR="00593E7F" w:rsidRPr="00AD0F6A" w:rsidRDefault="00593E7F" w:rsidP="00593E7F">
      <w:pPr>
        <w:pStyle w:val="Lijstalinea"/>
        <w:numPr>
          <w:ilvl w:val="0"/>
          <w:numId w:val="20"/>
        </w:numPr>
        <w:spacing w:after="0" w:line="360" w:lineRule="auto"/>
        <w:rPr>
          <w:rFonts w:ascii="Times New Roman" w:hAnsi="Times New Roman" w:cs="Times New Roman"/>
          <w:sz w:val="24"/>
        </w:rPr>
      </w:pPr>
      <w:r w:rsidRPr="00315323">
        <w:rPr>
          <w:rFonts w:ascii="Times New Roman" w:hAnsi="Times New Roman" w:cs="Times New Roman"/>
          <w:sz w:val="24"/>
        </w:rPr>
        <w:t xml:space="preserve">Wat </w:t>
      </w:r>
      <w:r>
        <w:rPr>
          <w:rFonts w:ascii="Times New Roman" w:hAnsi="Times New Roman" w:cs="Times New Roman"/>
          <w:sz w:val="24"/>
        </w:rPr>
        <w:t xml:space="preserve">zijn </w:t>
      </w:r>
      <w:r w:rsidRPr="00315323">
        <w:rPr>
          <w:rFonts w:ascii="Times New Roman" w:hAnsi="Times New Roman" w:cs="Times New Roman"/>
          <w:sz w:val="24"/>
        </w:rPr>
        <w:t>de grootste verschillen tussen Nederland en België in de coördinatiemechanismen en de rol van decentrale overheden daarin?</w:t>
      </w:r>
    </w:p>
    <w:p w:rsidR="00BE74B6" w:rsidRPr="00593E7F" w:rsidRDefault="00BE74B6" w:rsidP="002A7C99">
      <w:pPr>
        <w:spacing w:after="0" w:line="360" w:lineRule="auto"/>
        <w:rPr>
          <w:rFonts w:ascii="Times New Roman" w:hAnsi="Times New Roman" w:cs="Times New Roman"/>
          <w:sz w:val="20"/>
          <w:szCs w:val="20"/>
          <w:lang w:eastAsia="nl-NL"/>
        </w:rPr>
      </w:pPr>
    </w:p>
    <w:sectPr w:rsidR="00BE74B6" w:rsidRPr="00593E7F" w:rsidSect="006F7CCB">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210F" w:rsidRDefault="00C1210F" w:rsidP="000E7289">
      <w:pPr>
        <w:spacing w:after="0" w:line="240" w:lineRule="auto"/>
      </w:pPr>
      <w:r>
        <w:separator/>
      </w:r>
    </w:p>
  </w:endnote>
  <w:endnote w:type="continuationSeparator" w:id="0">
    <w:p w:rsidR="00C1210F" w:rsidRDefault="00C1210F" w:rsidP="000E72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Calibri">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7722161"/>
      <w:docPartObj>
        <w:docPartGallery w:val="Page Numbers (Bottom of Page)"/>
        <w:docPartUnique/>
      </w:docPartObj>
    </w:sdtPr>
    <w:sdtContent>
      <w:p w:rsidR="00FA2B2C" w:rsidRDefault="00FA2B2C">
        <w:pPr>
          <w:pStyle w:val="Voettekst"/>
          <w:jc w:val="right"/>
        </w:pPr>
        <w:r>
          <w:fldChar w:fldCharType="begin"/>
        </w:r>
        <w:r>
          <w:instrText>PAGE   \* MERGEFORMAT</w:instrText>
        </w:r>
        <w:r>
          <w:fldChar w:fldCharType="separate"/>
        </w:r>
        <w:r w:rsidR="00EC1E66">
          <w:rPr>
            <w:noProof/>
          </w:rPr>
          <w:t>72</w:t>
        </w:r>
        <w:r>
          <w:fldChar w:fldCharType="end"/>
        </w:r>
      </w:p>
    </w:sdtContent>
  </w:sdt>
  <w:p w:rsidR="00FA2B2C" w:rsidRDefault="00FA2B2C">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0033627"/>
      <w:docPartObj>
        <w:docPartGallery w:val="Page Numbers (Bottom of Page)"/>
        <w:docPartUnique/>
      </w:docPartObj>
    </w:sdtPr>
    <w:sdtContent>
      <w:p w:rsidR="00FA2B2C" w:rsidRDefault="00FA2B2C">
        <w:pPr>
          <w:pStyle w:val="Voettekst"/>
          <w:jc w:val="right"/>
        </w:pPr>
        <w:r>
          <w:fldChar w:fldCharType="begin"/>
        </w:r>
        <w:r>
          <w:instrText>PAGE   \* MERGEFORMAT</w:instrText>
        </w:r>
        <w:r>
          <w:fldChar w:fldCharType="separate"/>
        </w:r>
        <w:r w:rsidR="00EC1E66">
          <w:rPr>
            <w:noProof/>
          </w:rPr>
          <w:t>36</w:t>
        </w:r>
        <w:r>
          <w:fldChar w:fldCharType="end"/>
        </w:r>
      </w:p>
    </w:sdtContent>
  </w:sdt>
  <w:p w:rsidR="00FA2B2C" w:rsidRDefault="00FA2B2C">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210F" w:rsidRDefault="00C1210F" w:rsidP="000E7289">
      <w:pPr>
        <w:spacing w:after="0" w:line="240" w:lineRule="auto"/>
      </w:pPr>
      <w:r>
        <w:separator/>
      </w:r>
    </w:p>
  </w:footnote>
  <w:footnote w:type="continuationSeparator" w:id="0">
    <w:p w:rsidR="00C1210F" w:rsidRDefault="00C1210F" w:rsidP="000E7289">
      <w:pPr>
        <w:spacing w:after="0" w:line="240" w:lineRule="auto"/>
      </w:pPr>
      <w:r>
        <w:continuationSeparator/>
      </w:r>
    </w:p>
  </w:footnote>
  <w:footnote w:id="1">
    <w:p w:rsidR="00FA2B2C" w:rsidRPr="00DD4F5F" w:rsidRDefault="00FA2B2C" w:rsidP="00041246">
      <w:pPr>
        <w:spacing w:after="0"/>
        <w:rPr>
          <w:rFonts w:ascii="Times New Roman" w:hAnsi="Times New Roman" w:cs="Times New Roman"/>
          <w:sz w:val="20"/>
          <w:szCs w:val="20"/>
          <w:lang w:val="en-US"/>
        </w:rPr>
      </w:pPr>
      <w:r w:rsidRPr="00DD4F5F">
        <w:rPr>
          <w:rStyle w:val="Voetnootmarkering"/>
          <w:sz w:val="20"/>
          <w:szCs w:val="20"/>
        </w:rPr>
        <w:footnoteRef/>
      </w:r>
      <w:r w:rsidRPr="00DD4F5F">
        <w:rPr>
          <w:sz w:val="20"/>
          <w:szCs w:val="20"/>
          <w:lang w:val="en-US"/>
        </w:rPr>
        <w:t xml:space="preserve"> </w:t>
      </w:r>
      <w:r w:rsidRPr="00DD4F5F">
        <w:rPr>
          <w:rFonts w:ascii="Times New Roman" w:hAnsi="Times New Roman" w:cs="Times New Roman"/>
          <w:sz w:val="20"/>
          <w:szCs w:val="20"/>
          <w:lang w:val="en-US"/>
        </w:rPr>
        <w:t>The third factor is the ministries’ margin for maneuver in formulating the national position. This factor deals with the strength of the central coordination unit compared to the individual ministries (</w:t>
      </w:r>
      <w:proofErr w:type="spellStart"/>
      <w:r w:rsidRPr="00DD4F5F">
        <w:rPr>
          <w:rFonts w:ascii="Times New Roman" w:hAnsi="Times New Roman" w:cs="Times New Roman"/>
          <w:sz w:val="20"/>
          <w:szCs w:val="20"/>
          <w:lang w:val="en-US"/>
        </w:rPr>
        <w:t>Gärtner</w:t>
      </w:r>
      <w:proofErr w:type="spellEnd"/>
      <w:r w:rsidRPr="00DD4F5F">
        <w:rPr>
          <w:rFonts w:ascii="Times New Roman" w:hAnsi="Times New Roman" w:cs="Times New Roman"/>
          <w:sz w:val="20"/>
          <w:szCs w:val="20"/>
          <w:lang w:val="en-US"/>
        </w:rPr>
        <w:t xml:space="preserve"> et al., 2011). Domestic procedures can differ in the degree to which individual departments can autonomously prepare instructions for EU decision-making (</w:t>
      </w:r>
      <w:proofErr w:type="spellStart"/>
      <w:r w:rsidRPr="00DD4F5F">
        <w:rPr>
          <w:rFonts w:ascii="Times New Roman" w:hAnsi="Times New Roman" w:cs="Times New Roman"/>
          <w:sz w:val="20"/>
          <w:szCs w:val="20"/>
          <w:lang w:val="en-US"/>
        </w:rPr>
        <w:t>Panke</w:t>
      </w:r>
      <w:proofErr w:type="spellEnd"/>
      <w:r w:rsidRPr="00DD4F5F">
        <w:rPr>
          <w:rFonts w:ascii="Times New Roman" w:hAnsi="Times New Roman" w:cs="Times New Roman"/>
          <w:sz w:val="20"/>
          <w:szCs w:val="20"/>
          <w:lang w:val="en-US"/>
        </w:rPr>
        <w:t>, 2010). Both in the Netherlands and Belgium the strength of the central coordinator is limited (Jensen, 2014). The territorial structure of the Netherlands and Belgium also leaves limited room for regions to come up with their own policy, and if they do so – like it is the case in Belgium – the influence of the central actor is limited. This implies that the ministries’ margin for maneuver cannot be considered a relevant factor in the domestic coordination process of the Netherlands and Belgium. Therefore, this factor will not be taken into account in this thesis.</w:t>
      </w:r>
    </w:p>
    <w:p w:rsidR="00FA2B2C" w:rsidRPr="00DD4F5F" w:rsidRDefault="00FA2B2C" w:rsidP="00041246">
      <w:pPr>
        <w:pStyle w:val="Voetnoottekst"/>
        <w:rPr>
          <w:lang w:val="en-U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2B2C" w:rsidRPr="00651821" w:rsidRDefault="00FA2B2C" w:rsidP="000E7289">
    <w:pPr>
      <w:pStyle w:val="Koptekst"/>
      <w:rPr>
        <w:rFonts w:ascii="Times New Roman" w:hAnsi="Times New Roman" w:cs="Times New Roman"/>
        <w:lang w:val="en-GB"/>
      </w:rPr>
    </w:pPr>
    <w:r w:rsidRPr="00651821">
      <w:rPr>
        <w:rFonts w:ascii="Times New Roman" w:hAnsi="Times New Roman" w:cs="Times New Roman"/>
        <w:lang w:val="en-GB"/>
      </w:rPr>
      <w:t>Coordination of EU policy in the Netherlands and Belgium – Carin Simons</w:t>
    </w:r>
  </w:p>
  <w:p w:rsidR="00FA2B2C" w:rsidRPr="000E7289" w:rsidRDefault="00FA2B2C">
    <w:pPr>
      <w:pStyle w:val="Koptekst"/>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2B2C" w:rsidRPr="00651821" w:rsidRDefault="00FA2B2C" w:rsidP="002A7C99">
    <w:pPr>
      <w:pStyle w:val="Koptekst"/>
      <w:rPr>
        <w:rFonts w:ascii="Times New Roman" w:hAnsi="Times New Roman" w:cs="Times New Roman"/>
        <w:lang w:val="en-GB"/>
      </w:rPr>
    </w:pPr>
    <w:r w:rsidRPr="00651821">
      <w:rPr>
        <w:rFonts w:ascii="Times New Roman" w:hAnsi="Times New Roman" w:cs="Times New Roman"/>
        <w:lang w:val="en-GB"/>
      </w:rPr>
      <w:t>Coordination of EU policy in the Netherlands and Belgium – Carin Simons</w:t>
    </w:r>
  </w:p>
  <w:p w:rsidR="00FA2B2C" w:rsidRPr="002A7C99" w:rsidRDefault="00FA2B2C">
    <w:pPr>
      <w:pStyle w:val="Koptekst"/>
      <w:rPr>
        <w:lang w:val="en-G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D4634"/>
    <w:multiLevelType w:val="multilevel"/>
    <w:tmpl w:val="CED07DD4"/>
    <w:lvl w:ilvl="0">
      <w:start w:val="3"/>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nsid w:val="0FAB50E1"/>
    <w:multiLevelType w:val="multilevel"/>
    <w:tmpl w:val="2DDC95CA"/>
    <w:lvl w:ilvl="0">
      <w:start w:val="1"/>
      <w:numFmt w:val="decimal"/>
      <w:lvlText w:val="%1."/>
      <w:lvlJc w:val="left"/>
      <w:pPr>
        <w:ind w:left="720" w:hanging="360"/>
      </w:pPr>
      <w:rPr>
        <w:rFonts w:hint="default"/>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1D8018E"/>
    <w:multiLevelType w:val="hybridMultilevel"/>
    <w:tmpl w:val="B9DE218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26EA2746"/>
    <w:multiLevelType w:val="multilevel"/>
    <w:tmpl w:val="CED07DD4"/>
    <w:lvl w:ilvl="0">
      <w:start w:val="3"/>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nsid w:val="29E85CF8"/>
    <w:multiLevelType w:val="hybridMultilevel"/>
    <w:tmpl w:val="A4F0220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nsid w:val="32E82440"/>
    <w:multiLevelType w:val="multilevel"/>
    <w:tmpl w:val="CED07DD4"/>
    <w:lvl w:ilvl="0">
      <w:start w:val="3"/>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nsid w:val="33BD0FD3"/>
    <w:multiLevelType w:val="hybridMultilevel"/>
    <w:tmpl w:val="9A1CBBF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nsid w:val="354554DE"/>
    <w:multiLevelType w:val="multilevel"/>
    <w:tmpl w:val="CED07DD4"/>
    <w:lvl w:ilvl="0">
      <w:start w:val="3"/>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nsid w:val="397F78B2"/>
    <w:multiLevelType w:val="multilevel"/>
    <w:tmpl w:val="0E2C12C4"/>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3BF30A74"/>
    <w:multiLevelType w:val="multilevel"/>
    <w:tmpl w:val="2DDC95CA"/>
    <w:lvl w:ilvl="0">
      <w:start w:val="1"/>
      <w:numFmt w:val="decimal"/>
      <w:lvlText w:val="%1."/>
      <w:lvlJc w:val="left"/>
      <w:pPr>
        <w:ind w:left="720" w:hanging="360"/>
      </w:pPr>
      <w:rPr>
        <w:rFonts w:hint="default"/>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nsid w:val="46975AE9"/>
    <w:multiLevelType w:val="hybridMultilevel"/>
    <w:tmpl w:val="C0A4C6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nsid w:val="541A4173"/>
    <w:multiLevelType w:val="multilevel"/>
    <w:tmpl w:val="FC3E8A5C"/>
    <w:lvl w:ilvl="0">
      <w:start w:val="2"/>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
    <w:nsid w:val="5F422CA3"/>
    <w:multiLevelType w:val="multilevel"/>
    <w:tmpl w:val="2DDC95CA"/>
    <w:lvl w:ilvl="0">
      <w:start w:val="1"/>
      <w:numFmt w:val="decimal"/>
      <w:lvlText w:val="%1."/>
      <w:lvlJc w:val="left"/>
      <w:pPr>
        <w:ind w:left="720" w:hanging="360"/>
      </w:pPr>
      <w:rPr>
        <w:rFonts w:hint="default"/>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nsid w:val="606603EA"/>
    <w:multiLevelType w:val="hybridMultilevel"/>
    <w:tmpl w:val="8BA497BE"/>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4">
    <w:nsid w:val="61275A87"/>
    <w:multiLevelType w:val="hybridMultilevel"/>
    <w:tmpl w:val="5E5C703E"/>
    <w:lvl w:ilvl="0" w:tplc="0413000F">
      <w:start w:val="1"/>
      <w:numFmt w:val="decimal"/>
      <w:lvlText w:val="%1."/>
      <w:lvlJc w:val="left"/>
      <w:pPr>
        <w:ind w:left="1440" w:hanging="360"/>
      </w:p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15">
    <w:nsid w:val="62A22DD9"/>
    <w:multiLevelType w:val="hybridMultilevel"/>
    <w:tmpl w:val="3CF60DF0"/>
    <w:lvl w:ilvl="0" w:tplc="1C8440E6">
      <w:start w:val="1"/>
      <w:numFmt w:val="decimal"/>
      <w:lvlText w:val="%1."/>
      <w:lvlJc w:val="left"/>
      <w:pPr>
        <w:ind w:left="72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nsid w:val="64FE355F"/>
    <w:multiLevelType w:val="hybridMultilevel"/>
    <w:tmpl w:val="588C840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nsid w:val="68A67EB9"/>
    <w:multiLevelType w:val="multilevel"/>
    <w:tmpl w:val="2DDC95CA"/>
    <w:lvl w:ilvl="0">
      <w:start w:val="1"/>
      <w:numFmt w:val="decimal"/>
      <w:lvlText w:val="%1."/>
      <w:lvlJc w:val="left"/>
      <w:pPr>
        <w:ind w:left="720" w:hanging="360"/>
      </w:pPr>
      <w:rPr>
        <w:rFonts w:hint="default"/>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nsid w:val="6EE75AF7"/>
    <w:multiLevelType w:val="hybridMultilevel"/>
    <w:tmpl w:val="22D22A9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nsid w:val="78CF7886"/>
    <w:multiLevelType w:val="multilevel"/>
    <w:tmpl w:val="FC3E8A5C"/>
    <w:lvl w:ilvl="0">
      <w:start w:val="2"/>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abstractNumId w:val="9"/>
  </w:num>
  <w:num w:numId="2">
    <w:abstractNumId w:val="4"/>
  </w:num>
  <w:num w:numId="3">
    <w:abstractNumId w:val="14"/>
  </w:num>
  <w:num w:numId="4">
    <w:abstractNumId w:val="18"/>
  </w:num>
  <w:num w:numId="5">
    <w:abstractNumId w:val="1"/>
  </w:num>
  <w:num w:numId="6">
    <w:abstractNumId w:val="12"/>
  </w:num>
  <w:num w:numId="7">
    <w:abstractNumId w:val="17"/>
  </w:num>
  <w:num w:numId="8">
    <w:abstractNumId w:val="19"/>
  </w:num>
  <w:num w:numId="9">
    <w:abstractNumId w:val="11"/>
  </w:num>
  <w:num w:numId="10">
    <w:abstractNumId w:val="5"/>
  </w:num>
  <w:num w:numId="11">
    <w:abstractNumId w:val="7"/>
  </w:num>
  <w:num w:numId="12">
    <w:abstractNumId w:val="0"/>
  </w:num>
  <w:num w:numId="13">
    <w:abstractNumId w:val="3"/>
  </w:num>
  <w:num w:numId="14">
    <w:abstractNumId w:val="10"/>
  </w:num>
  <w:num w:numId="15">
    <w:abstractNumId w:val="6"/>
  </w:num>
  <w:num w:numId="16">
    <w:abstractNumId w:val="2"/>
  </w:num>
  <w:num w:numId="17">
    <w:abstractNumId w:val="15"/>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289"/>
    <w:rsid w:val="00041246"/>
    <w:rsid w:val="000A6859"/>
    <w:rsid w:val="000C023D"/>
    <w:rsid w:val="000D6F49"/>
    <w:rsid w:val="000E7289"/>
    <w:rsid w:val="00221509"/>
    <w:rsid w:val="002A7C99"/>
    <w:rsid w:val="00446B77"/>
    <w:rsid w:val="00593E7F"/>
    <w:rsid w:val="005E5970"/>
    <w:rsid w:val="006C073D"/>
    <w:rsid w:val="006F7CCB"/>
    <w:rsid w:val="007951C9"/>
    <w:rsid w:val="007E089F"/>
    <w:rsid w:val="00815BD0"/>
    <w:rsid w:val="00836088"/>
    <w:rsid w:val="00975F62"/>
    <w:rsid w:val="009B5887"/>
    <w:rsid w:val="00B60073"/>
    <w:rsid w:val="00BE74B6"/>
    <w:rsid w:val="00C1210F"/>
    <w:rsid w:val="00EC1E66"/>
    <w:rsid w:val="00FA2B2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0E7289"/>
  </w:style>
  <w:style w:type="paragraph" w:styleId="Kop1">
    <w:name w:val="heading 1"/>
    <w:basedOn w:val="Standaard"/>
    <w:next w:val="Standaard"/>
    <w:link w:val="Kop1Char"/>
    <w:uiPriority w:val="9"/>
    <w:qFormat/>
    <w:rsid w:val="000E728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0E728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041246"/>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0E7289"/>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0E7289"/>
    <w:rPr>
      <w:rFonts w:eastAsiaTheme="minorEastAsia"/>
      <w:lang w:eastAsia="nl-NL"/>
    </w:rPr>
  </w:style>
  <w:style w:type="character" w:customStyle="1" w:styleId="Kop1Char">
    <w:name w:val="Kop 1 Char"/>
    <w:basedOn w:val="Standaardalinea-lettertype"/>
    <w:link w:val="Kop1"/>
    <w:uiPriority w:val="9"/>
    <w:rsid w:val="000E7289"/>
    <w:rPr>
      <w:rFonts w:asciiTheme="majorHAnsi" w:eastAsiaTheme="majorEastAsia" w:hAnsiTheme="majorHAnsi" w:cstheme="majorBidi"/>
      <w:b/>
      <w:bCs/>
      <w:color w:val="365F91" w:themeColor="accent1" w:themeShade="BF"/>
      <w:sz w:val="28"/>
      <w:szCs w:val="28"/>
    </w:rPr>
  </w:style>
  <w:style w:type="table" w:styleId="Lichtearcering-accent6">
    <w:name w:val="Light Shading Accent 6"/>
    <w:basedOn w:val="Standaardtabel"/>
    <w:uiPriority w:val="60"/>
    <w:rsid w:val="000E7289"/>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styleId="Kopvaninhoudsopgave">
    <w:name w:val="TOC Heading"/>
    <w:basedOn w:val="Kop1"/>
    <w:next w:val="Standaard"/>
    <w:uiPriority w:val="39"/>
    <w:semiHidden/>
    <w:unhideWhenUsed/>
    <w:qFormat/>
    <w:rsid w:val="000E7289"/>
    <w:pPr>
      <w:outlineLvl w:val="9"/>
    </w:pPr>
    <w:rPr>
      <w:lang w:eastAsia="nl-NL"/>
    </w:rPr>
  </w:style>
  <w:style w:type="paragraph" w:styleId="Inhopg1">
    <w:name w:val="toc 1"/>
    <w:basedOn w:val="Standaard"/>
    <w:next w:val="Standaard"/>
    <w:autoRedefine/>
    <w:uiPriority w:val="39"/>
    <w:unhideWhenUsed/>
    <w:rsid w:val="000E7289"/>
    <w:pPr>
      <w:tabs>
        <w:tab w:val="right" w:leader="dot" w:pos="9062"/>
      </w:tabs>
      <w:spacing w:after="0" w:line="360" w:lineRule="auto"/>
    </w:pPr>
    <w:rPr>
      <w:rFonts w:ascii="Times New Roman" w:hAnsi="Times New Roman" w:cs="Times New Roman"/>
      <w:b/>
      <w:noProof/>
      <w:sz w:val="24"/>
      <w:szCs w:val="24"/>
      <w:lang w:val="en-GB"/>
    </w:rPr>
  </w:style>
  <w:style w:type="paragraph" w:styleId="Inhopg2">
    <w:name w:val="toc 2"/>
    <w:basedOn w:val="Standaard"/>
    <w:next w:val="Standaard"/>
    <w:autoRedefine/>
    <w:uiPriority w:val="39"/>
    <w:unhideWhenUsed/>
    <w:rsid w:val="000E7289"/>
    <w:pPr>
      <w:spacing w:after="100"/>
      <w:ind w:left="220"/>
    </w:pPr>
  </w:style>
  <w:style w:type="character" w:styleId="Hyperlink">
    <w:name w:val="Hyperlink"/>
    <w:basedOn w:val="Standaardalinea-lettertype"/>
    <w:uiPriority w:val="99"/>
    <w:unhideWhenUsed/>
    <w:rsid w:val="000E7289"/>
    <w:rPr>
      <w:color w:val="0000FF" w:themeColor="hyperlink"/>
      <w:u w:val="single"/>
    </w:rPr>
  </w:style>
  <w:style w:type="paragraph" w:styleId="Ballontekst">
    <w:name w:val="Balloon Text"/>
    <w:basedOn w:val="Standaard"/>
    <w:link w:val="BallontekstChar"/>
    <w:uiPriority w:val="99"/>
    <w:semiHidden/>
    <w:unhideWhenUsed/>
    <w:rsid w:val="000E7289"/>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0E7289"/>
    <w:rPr>
      <w:rFonts w:ascii="Tahoma" w:hAnsi="Tahoma" w:cs="Tahoma"/>
      <w:sz w:val="16"/>
      <w:szCs w:val="16"/>
    </w:rPr>
  </w:style>
  <w:style w:type="paragraph" w:styleId="Koptekst">
    <w:name w:val="header"/>
    <w:basedOn w:val="Standaard"/>
    <w:link w:val="KoptekstChar"/>
    <w:uiPriority w:val="99"/>
    <w:unhideWhenUsed/>
    <w:rsid w:val="000E728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0E7289"/>
  </w:style>
  <w:style w:type="paragraph" w:styleId="Voettekst">
    <w:name w:val="footer"/>
    <w:basedOn w:val="Standaard"/>
    <w:link w:val="VoettekstChar"/>
    <w:uiPriority w:val="99"/>
    <w:unhideWhenUsed/>
    <w:rsid w:val="000E728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0E7289"/>
  </w:style>
  <w:style w:type="character" w:customStyle="1" w:styleId="Kop2Char">
    <w:name w:val="Kop 2 Char"/>
    <w:basedOn w:val="Standaardalinea-lettertype"/>
    <w:link w:val="Kop2"/>
    <w:uiPriority w:val="9"/>
    <w:rsid w:val="000E7289"/>
    <w:rPr>
      <w:rFonts w:asciiTheme="majorHAnsi" w:eastAsiaTheme="majorEastAsia" w:hAnsiTheme="majorHAnsi" w:cstheme="majorBidi"/>
      <w:b/>
      <w:bCs/>
      <w:color w:val="4F81BD" w:themeColor="accent1"/>
      <w:sz w:val="26"/>
      <w:szCs w:val="26"/>
    </w:rPr>
  </w:style>
  <w:style w:type="paragraph" w:styleId="Lijstalinea">
    <w:name w:val="List Paragraph"/>
    <w:basedOn w:val="Standaard"/>
    <w:uiPriority w:val="34"/>
    <w:qFormat/>
    <w:rsid w:val="000E7289"/>
    <w:pPr>
      <w:ind w:left="720"/>
      <w:contextualSpacing/>
    </w:pPr>
  </w:style>
  <w:style w:type="character" w:customStyle="1" w:styleId="Kop3Char">
    <w:name w:val="Kop 3 Char"/>
    <w:basedOn w:val="Standaardalinea-lettertype"/>
    <w:link w:val="Kop3"/>
    <w:uiPriority w:val="9"/>
    <w:rsid w:val="00041246"/>
    <w:rPr>
      <w:rFonts w:asciiTheme="majorHAnsi" w:eastAsiaTheme="majorEastAsia" w:hAnsiTheme="majorHAnsi" w:cstheme="majorBidi"/>
      <w:b/>
      <w:bCs/>
      <w:color w:val="4F81BD" w:themeColor="accent1"/>
    </w:rPr>
  </w:style>
  <w:style w:type="paragraph" w:styleId="Voetnoottekst">
    <w:name w:val="footnote text"/>
    <w:basedOn w:val="Standaard"/>
    <w:link w:val="VoetnoottekstChar"/>
    <w:uiPriority w:val="99"/>
    <w:semiHidden/>
    <w:unhideWhenUsed/>
    <w:rsid w:val="00041246"/>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041246"/>
    <w:rPr>
      <w:sz w:val="20"/>
      <w:szCs w:val="20"/>
    </w:rPr>
  </w:style>
  <w:style w:type="character" w:styleId="Voetnootmarkering">
    <w:name w:val="footnote reference"/>
    <w:basedOn w:val="Standaardalinea-lettertype"/>
    <w:uiPriority w:val="99"/>
    <w:semiHidden/>
    <w:unhideWhenUsed/>
    <w:rsid w:val="00041246"/>
    <w:rPr>
      <w:vertAlign w:val="superscript"/>
    </w:rPr>
  </w:style>
  <w:style w:type="paragraph" w:styleId="Normaalweb">
    <w:name w:val="Normal (Web)"/>
    <w:basedOn w:val="Standaard"/>
    <w:uiPriority w:val="99"/>
    <w:unhideWhenUsed/>
    <w:rsid w:val="006F7CCB"/>
    <w:pPr>
      <w:spacing w:before="100" w:beforeAutospacing="1" w:after="100" w:afterAutospacing="1" w:line="240" w:lineRule="auto"/>
    </w:pPr>
    <w:rPr>
      <w:rFonts w:ascii="Times New Roman" w:eastAsia="Times New Roman" w:hAnsi="Times New Roman" w:cs="Times New Roman"/>
      <w:sz w:val="24"/>
      <w:szCs w:val="24"/>
      <w:lang w:eastAsia="nl-NL"/>
    </w:rPr>
  </w:style>
  <w:style w:type="table" w:styleId="Tabelraster">
    <w:name w:val="Table Grid"/>
    <w:basedOn w:val="Standaardtabel"/>
    <w:uiPriority w:val="59"/>
    <w:rsid w:val="00593E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adruk">
    <w:name w:val="Emphasis"/>
    <w:basedOn w:val="Standaardalinea-lettertype"/>
    <w:uiPriority w:val="20"/>
    <w:qFormat/>
    <w:rsid w:val="00593E7F"/>
    <w:rPr>
      <w:i/>
      <w:iCs/>
    </w:rPr>
  </w:style>
  <w:style w:type="paragraph" w:customStyle="1" w:styleId="Default">
    <w:name w:val="Default"/>
    <w:rsid w:val="00593E7F"/>
    <w:pPr>
      <w:autoSpaceDE w:val="0"/>
      <w:autoSpaceDN w:val="0"/>
      <w:adjustRightInd w:val="0"/>
      <w:spacing w:after="0" w:line="240" w:lineRule="auto"/>
    </w:pPr>
    <w:rPr>
      <w:rFonts w:ascii="Calibri" w:hAnsi="Calibri" w:cs="Calibri"/>
      <w:color w:val="000000"/>
      <w:sz w:val="24"/>
      <w:szCs w:val="24"/>
    </w:rPr>
  </w:style>
  <w:style w:type="character" w:customStyle="1" w:styleId="apple-converted-space">
    <w:name w:val="apple-converted-space"/>
    <w:basedOn w:val="Standaardalinea-lettertype"/>
    <w:rsid w:val="00593E7F"/>
  </w:style>
  <w:style w:type="paragraph" w:styleId="Inhopg3">
    <w:name w:val="toc 3"/>
    <w:basedOn w:val="Standaard"/>
    <w:next w:val="Standaard"/>
    <w:autoRedefine/>
    <w:uiPriority w:val="39"/>
    <w:unhideWhenUsed/>
    <w:rsid w:val="000A6859"/>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0E7289"/>
  </w:style>
  <w:style w:type="paragraph" w:styleId="Kop1">
    <w:name w:val="heading 1"/>
    <w:basedOn w:val="Standaard"/>
    <w:next w:val="Standaard"/>
    <w:link w:val="Kop1Char"/>
    <w:uiPriority w:val="9"/>
    <w:qFormat/>
    <w:rsid w:val="000E728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0E728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041246"/>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0E7289"/>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0E7289"/>
    <w:rPr>
      <w:rFonts w:eastAsiaTheme="minorEastAsia"/>
      <w:lang w:eastAsia="nl-NL"/>
    </w:rPr>
  </w:style>
  <w:style w:type="character" w:customStyle="1" w:styleId="Kop1Char">
    <w:name w:val="Kop 1 Char"/>
    <w:basedOn w:val="Standaardalinea-lettertype"/>
    <w:link w:val="Kop1"/>
    <w:uiPriority w:val="9"/>
    <w:rsid w:val="000E7289"/>
    <w:rPr>
      <w:rFonts w:asciiTheme="majorHAnsi" w:eastAsiaTheme="majorEastAsia" w:hAnsiTheme="majorHAnsi" w:cstheme="majorBidi"/>
      <w:b/>
      <w:bCs/>
      <w:color w:val="365F91" w:themeColor="accent1" w:themeShade="BF"/>
      <w:sz w:val="28"/>
      <w:szCs w:val="28"/>
    </w:rPr>
  </w:style>
  <w:style w:type="table" w:styleId="Lichtearcering-accent6">
    <w:name w:val="Light Shading Accent 6"/>
    <w:basedOn w:val="Standaardtabel"/>
    <w:uiPriority w:val="60"/>
    <w:rsid w:val="000E7289"/>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styleId="Kopvaninhoudsopgave">
    <w:name w:val="TOC Heading"/>
    <w:basedOn w:val="Kop1"/>
    <w:next w:val="Standaard"/>
    <w:uiPriority w:val="39"/>
    <w:semiHidden/>
    <w:unhideWhenUsed/>
    <w:qFormat/>
    <w:rsid w:val="000E7289"/>
    <w:pPr>
      <w:outlineLvl w:val="9"/>
    </w:pPr>
    <w:rPr>
      <w:lang w:eastAsia="nl-NL"/>
    </w:rPr>
  </w:style>
  <w:style w:type="paragraph" w:styleId="Inhopg1">
    <w:name w:val="toc 1"/>
    <w:basedOn w:val="Standaard"/>
    <w:next w:val="Standaard"/>
    <w:autoRedefine/>
    <w:uiPriority w:val="39"/>
    <w:unhideWhenUsed/>
    <w:rsid w:val="000E7289"/>
    <w:pPr>
      <w:tabs>
        <w:tab w:val="right" w:leader="dot" w:pos="9062"/>
      </w:tabs>
      <w:spacing w:after="0" w:line="360" w:lineRule="auto"/>
    </w:pPr>
    <w:rPr>
      <w:rFonts w:ascii="Times New Roman" w:hAnsi="Times New Roman" w:cs="Times New Roman"/>
      <w:b/>
      <w:noProof/>
      <w:sz w:val="24"/>
      <w:szCs w:val="24"/>
      <w:lang w:val="en-GB"/>
    </w:rPr>
  </w:style>
  <w:style w:type="paragraph" w:styleId="Inhopg2">
    <w:name w:val="toc 2"/>
    <w:basedOn w:val="Standaard"/>
    <w:next w:val="Standaard"/>
    <w:autoRedefine/>
    <w:uiPriority w:val="39"/>
    <w:unhideWhenUsed/>
    <w:rsid w:val="000E7289"/>
    <w:pPr>
      <w:spacing w:after="100"/>
      <w:ind w:left="220"/>
    </w:pPr>
  </w:style>
  <w:style w:type="character" w:styleId="Hyperlink">
    <w:name w:val="Hyperlink"/>
    <w:basedOn w:val="Standaardalinea-lettertype"/>
    <w:uiPriority w:val="99"/>
    <w:unhideWhenUsed/>
    <w:rsid w:val="000E7289"/>
    <w:rPr>
      <w:color w:val="0000FF" w:themeColor="hyperlink"/>
      <w:u w:val="single"/>
    </w:rPr>
  </w:style>
  <w:style w:type="paragraph" w:styleId="Ballontekst">
    <w:name w:val="Balloon Text"/>
    <w:basedOn w:val="Standaard"/>
    <w:link w:val="BallontekstChar"/>
    <w:uiPriority w:val="99"/>
    <w:semiHidden/>
    <w:unhideWhenUsed/>
    <w:rsid w:val="000E7289"/>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0E7289"/>
    <w:rPr>
      <w:rFonts w:ascii="Tahoma" w:hAnsi="Tahoma" w:cs="Tahoma"/>
      <w:sz w:val="16"/>
      <w:szCs w:val="16"/>
    </w:rPr>
  </w:style>
  <w:style w:type="paragraph" w:styleId="Koptekst">
    <w:name w:val="header"/>
    <w:basedOn w:val="Standaard"/>
    <w:link w:val="KoptekstChar"/>
    <w:uiPriority w:val="99"/>
    <w:unhideWhenUsed/>
    <w:rsid w:val="000E728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0E7289"/>
  </w:style>
  <w:style w:type="paragraph" w:styleId="Voettekst">
    <w:name w:val="footer"/>
    <w:basedOn w:val="Standaard"/>
    <w:link w:val="VoettekstChar"/>
    <w:uiPriority w:val="99"/>
    <w:unhideWhenUsed/>
    <w:rsid w:val="000E728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0E7289"/>
  </w:style>
  <w:style w:type="character" w:customStyle="1" w:styleId="Kop2Char">
    <w:name w:val="Kop 2 Char"/>
    <w:basedOn w:val="Standaardalinea-lettertype"/>
    <w:link w:val="Kop2"/>
    <w:uiPriority w:val="9"/>
    <w:rsid w:val="000E7289"/>
    <w:rPr>
      <w:rFonts w:asciiTheme="majorHAnsi" w:eastAsiaTheme="majorEastAsia" w:hAnsiTheme="majorHAnsi" w:cstheme="majorBidi"/>
      <w:b/>
      <w:bCs/>
      <w:color w:val="4F81BD" w:themeColor="accent1"/>
      <w:sz w:val="26"/>
      <w:szCs w:val="26"/>
    </w:rPr>
  </w:style>
  <w:style w:type="paragraph" w:styleId="Lijstalinea">
    <w:name w:val="List Paragraph"/>
    <w:basedOn w:val="Standaard"/>
    <w:uiPriority w:val="34"/>
    <w:qFormat/>
    <w:rsid w:val="000E7289"/>
    <w:pPr>
      <w:ind w:left="720"/>
      <w:contextualSpacing/>
    </w:pPr>
  </w:style>
  <w:style w:type="character" w:customStyle="1" w:styleId="Kop3Char">
    <w:name w:val="Kop 3 Char"/>
    <w:basedOn w:val="Standaardalinea-lettertype"/>
    <w:link w:val="Kop3"/>
    <w:uiPriority w:val="9"/>
    <w:rsid w:val="00041246"/>
    <w:rPr>
      <w:rFonts w:asciiTheme="majorHAnsi" w:eastAsiaTheme="majorEastAsia" w:hAnsiTheme="majorHAnsi" w:cstheme="majorBidi"/>
      <w:b/>
      <w:bCs/>
      <w:color w:val="4F81BD" w:themeColor="accent1"/>
    </w:rPr>
  </w:style>
  <w:style w:type="paragraph" w:styleId="Voetnoottekst">
    <w:name w:val="footnote text"/>
    <w:basedOn w:val="Standaard"/>
    <w:link w:val="VoetnoottekstChar"/>
    <w:uiPriority w:val="99"/>
    <w:semiHidden/>
    <w:unhideWhenUsed/>
    <w:rsid w:val="00041246"/>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041246"/>
    <w:rPr>
      <w:sz w:val="20"/>
      <w:szCs w:val="20"/>
    </w:rPr>
  </w:style>
  <w:style w:type="character" w:styleId="Voetnootmarkering">
    <w:name w:val="footnote reference"/>
    <w:basedOn w:val="Standaardalinea-lettertype"/>
    <w:uiPriority w:val="99"/>
    <w:semiHidden/>
    <w:unhideWhenUsed/>
    <w:rsid w:val="00041246"/>
    <w:rPr>
      <w:vertAlign w:val="superscript"/>
    </w:rPr>
  </w:style>
  <w:style w:type="paragraph" w:styleId="Normaalweb">
    <w:name w:val="Normal (Web)"/>
    <w:basedOn w:val="Standaard"/>
    <w:uiPriority w:val="99"/>
    <w:unhideWhenUsed/>
    <w:rsid w:val="006F7CCB"/>
    <w:pPr>
      <w:spacing w:before="100" w:beforeAutospacing="1" w:after="100" w:afterAutospacing="1" w:line="240" w:lineRule="auto"/>
    </w:pPr>
    <w:rPr>
      <w:rFonts w:ascii="Times New Roman" w:eastAsia="Times New Roman" w:hAnsi="Times New Roman" w:cs="Times New Roman"/>
      <w:sz w:val="24"/>
      <w:szCs w:val="24"/>
      <w:lang w:eastAsia="nl-NL"/>
    </w:rPr>
  </w:style>
  <w:style w:type="table" w:styleId="Tabelraster">
    <w:name w:val="Table Grid"/>
    <w:basedOn w:val="Standaardtabel"/>
    <w:uiPriority w:val="59"/>
    <w:rsid w:val="00593E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adruk">
    <w:name w:val="Emphasis"/>
    <w:basedOn w:val="Standaardalinea-lettertype"/>
    <w:uiPriority w:val="20"/>
    <w:qFormat/>
    <w:rsid w:val="00593E7F"/>
    <w:rPr>
      <w:i/>
      <w:iCs/>
    </w:rPr>
  </w:style>
  <w:style w:type="paragraph" w:customStyle="1" w:styleId="Default">
    <w:name w:val="Default"/>
    <w:rsid w:val="00593E7F"/>
    <w:pPr>
      <w:autoSpaceDE w:val="0"/>
      <w:autoSpaceDN w:val="0"/>
      <w:adjustRightInd w:val="0"/>
      <w:spacing w:after="0" w:line="240" w:lineRule="auto"/>
    </w:pPr>
    <w:rPr>
      <w:rFonts w:ascii="Calibri" w:hAnsi="Calibri" w:cs="Calibri"/>
      <w:color w:val="000000"/>
      <w:sz w:val="24"/>
      <w:szCs w:val="24"/>
    </w:rPr>
  </w:style>
  <w:style w:type="character" w:customStyle="1" w:styleId="apple-converted-space">
    <w:name w:val="apple-converted-space"/>
    <w:basedOn w:val="Standaardalinea-lettertype"/>
    <w:rsid w:val="00593E7F"/>
  </w:style>
  <w:style w:type="paragraph" w:styleId="Inhopg3">
    <w:name w:val="toc 3"/>
    <w:basedOn w:val="Standaard"/>
    <w:next w:val="Standaard"/>
    <w:autoRedefine/>
    <w:uiPriority w:val="39"/>
    <w:unhideWhenUsed/>
    <w:rsid w:val="000A6859"/>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688342">
      <w:bodyDiv w:val="1"/>
      <w:marLeft w:val="0"/>
      <w:marRight w:val="0"/>
      <w:marTop w:val="0"/>
      <w:marBottom w:val="0"/>
      <w:divBdr>
        <w:top w:val="none" w:sz="0" w:space="0" w:color="auto"/>
        <w:left w:val="none" w:sz="0" w:space="0" w:color="auto"/>
        <w:bottom w:val="none" w:sz="0" w:space="0" w:color="auto"/>
        <w:right w:val="none" w:sz="0" w:space="0" w:color="auto"/>
      </w:divBdr>
    </w:div>
    <w:div w:id="1408263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yperlink" Target="http://www.persgroep.be/nl/onze-media" TargetMode="External"/><Relationship Id="rId26" Type="http://schemas.openxmlformats.org/officeDocument/2006/relationships/hyperlink" Target="http://www.nl-prov.eu/over-ons/" TargetMode="External"/><Relationship Id="rId3" Type="http://schemas.microsoft.com/office/2007/relationships/stylesWithEffects" Target="stylesWithEffects.xml"/><Relationship Id="rId21" Type="http://schemas.openxmlformats.org/officeDocument/2006/relationships/hyperlink" Target="http://www.belgium.be/nl/over_belgie/overheid/federale_staat"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www.ipo.nl/files/3613/5549/9368/code_interbestuurlijke_verhoudingen_041110.pdf" TargetMode="External"/><Relationship Id="rId25" Type="http://schemas.openxmlformats.org/officeDocument/2006/relationships/hyperlink" Target="http://www.nieuwsblad.be/cnt/dmf20161021_02532109"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cbs.nl/nl-nl/nieuws/2016/01/aantal-gemeenten-in-2016-daalt-naar-390" TargetMode="External"/><Relationship Id="rId20" Type="http://schemas.openxmlformats.org/officeDocument/2006/relationships/hyperlink" Target="https://www.europa-nu.nl/id/vh8es07d69yp/bnc_fiche" TargetMode="External"/><Relationship Id="rId29" Type="http://schemas.openxmlformats.org/officeDocument/2006/relationships/hyperlink" Target="http://nos.nl/artikel/2139382-walen-blijven-bij-hun-nee-tegen-vrijhandelsverdrag.html"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blackboard.ru.nl/MLG/week1/class2"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autocww.colorado.edu/~blackmon/E64ContentFiles/GeographyOfCountries/belgi%20um.htm" TargetMode="External"/><Relationship Id="rId23" Type="http://schemas.openxmlformats.org/officeDocument/2006/relationships/hyperlink" Target="https://www.tilburguniversity.edu/upload/f337a5f9-9cc7-40b8-8062-02885b53114a_Groenleer_oratie_spreektekst_def.pdf" TargetMode="External"/><Relationship Id="rId28" Type="http://schemas.openxmlformats.org/officeDocument/2006/relationships/hyperlink" Target="http://diplomatie.belgium.be/nl/Beleid/Coordinatie_europese_zaken" TargetMode="External"/><Relationship Id="rId10" Type="http://schemas.openxmlformats.org/officeDocument/2006/relationships/header" Target="header1.xml"/><Relationship Id="rId19" Type="http://schemas.openxmlformats.org/officeDocument/2006/relationships/hyperlink" Target="http://www.demorgen.be/tvmedia/de-morgen-sterkste-stijger-van-vlaamse-kranten-b14e5707/" TargetMode="External"/><Relationship Id="rId31" Type="http://schemas.openxmlformats.org/officeDocument/2006/relationships/hyperlink" Target="https://www.rijksoverheid.nl/onderwerpen/gemeenten/inhoud/decentralisatie-van-overheidstaken-naar-gemeente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hyperlink" Target="http://www.gva.be/" TargetMode="External"/><Relationship Id="rId27" Type="http://schemas.openxmlformats.org/officeDocument/2006/relationships/hyperlink" Target="https://www.mediahuis.be/bedrijfsinfo/kernwaarden" TargetMode="External"/><Relationship Id="rId30" Type="http://schemas.openxmlformats.org/officeDocument/2006/relationships/hyperlink" Target="https://www.rijksoverheid.nl/documenten/rapporten/2015/07/20/rapport-samen-sterk-in-europa"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78</Pages>
  <Words>27140</Words>
  <Characters>149276</Characters>
  <Application>Microsoft Office Word</Application>
  <DocSecurity>0</DocSecurity>
  <Lines>1243</Lines>
  <Paragraphs>352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176064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Gebruiker</dc:creator>
  <cp:lastModifiedBy>Gebruiker</cp:lastModifiedBy>
  <cp:revision>8</cp:revision>
  <dcterms:created xsi:type="dcterms:W3CDTF">2017-04-24T18:34:00Z</dcterms:created>
  <dcterms:modified xsi:type="dcterms:W3CDTF">2017-04-25T17:05:00Z</dcterms:modified>
</cp:coreProperties>
</file>