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8D582F" w14:textId="77777777" w:rsidR="00982020" w:rsidRDefault="00982020">
      <w:pPr>
        <w:rPr>
          <w:sz w:val="56"/>
          <w:lang w:val="en-US"/>
        </w:rPr>
      </w:pPr>
    </w:p>
    <w:p w14:paraId="0698ECB0" w14:textId="77777777" w:rsidR="00982020" w:rsidRDefault="00982020">
      <w:pPr>
        <w:rPr>
          <w:sz w:val="56"/>
          <w:lang w:val="en-US"/>
        </w:rPr>
      </w:pPr>
    </w:p>
    <w:p w14:paraId="04FF45F4" w14:textId="247B322A" w:rsidR="00982020" w:rsidRPr="00982020" w:rsidRDefault="00982020">
      <w:pPr>
        <w:rPr>
          <w:sz w:val="56"/>
        </w:rPr>
      </w:pPr>
      <w:r w:rsidRPr="00982020">
        <w:rPr>
          <w:sz w:val="56"/>
        </w:rPr>
        <w:t>Wie heeft het in Nederland voor het zeggen?</w:t>
      </w:r>
    </w:p>
    <w:p w14:paraId="18FFBB30" w14:textId="77777777" w:rsidR="00982020" w:rsidRPr="00982020" w:rsidRDefault="00982020">
      <w:pPr>
        <w:rPr>
          <w:sz w:val="44"/>
        </w:rPr>
      </w:pPr>
    </w:p>
    <w:p w14:paraId="5B704345" w14:textId="77777777" w:rsidR="00982020" w:rsidRPr="00982020" w:rsidRDefault="00982020">
      <w:pPr>
        <w:rPr>
          <w:sz w:val="40"/>
        </w:rPr>
      </w:pPr>
    </w:p>
    <w:p w14:paraId="6B66E382" w14:textId="271F2764" w:rsidR="007B1DF6" w:rsidRPr="00982020" w:rsidRDefault="00982020">
      <w:pPr>
        <w:rPr>
          <w:sz w:val="36"/>
        </w:rPr>
      </w:pPr>
      <w:r w:rsidRPr="00982020">
        <w:rPr>
          <w:sz w:val="36"/>
        </w:rPr>
        <w:t xml:space="preserve">Een studie naar de veranderende rol van rechters in het milieubeleid van de overheid in het licht van de trias politica en het zorgvuldigheidsbeginsel </w:t>
      </w:r>
    </w:p>
    <w:p w14:paraId="6532EC5C" w14:textId="77777777" w:rsidR="007B1DF6" w:rsidRDefault="007B1DF6">
      <w:pPr>
        <w:rPr>
          <w:i/>
        </w:rPr>
      </w:pPr>
    </w:p>
    <w:p w14:paraId="6DA26241" w14:textId="77777777" w:rsidR="007B1DF6" w:rsidRDefault="007B1DF6">
      <w:pPr>
        <w:rPr>
          <w:i/>
        </w:rPr>
      </w:pPr>
    </w:p>
    <w:p w14:paraId="09A059D8" w14:textId="77777777" w:rsidR="007B1DF6" w:rsidRDefault="007B1DF6">
      <w:pPr>
        <w:rPr>
          <w:i/>
        </w:rPr>
      </w:pPr>
    </w:p>
    <w:p w14:paraId="67A35B41" w14:textId="77777777" w:rsidR="007B1DF6" w:rsidRDefault="007B1DF6">
      <w:pPr>
        <w:rPr>
          <w:i/>
        </w:rPr>
      </w:pPr>
    </w:p>
    <w:p w14:paraId="00F0B7C4" w14:textId="7ABBA9F3" w:rsidR="007B1DF6" w:rsidRDefault="00982020" w:rsidP="00982020">
      <w:pPr>
        <w:jc w:val="center"/>
      </w:pPr>
      <w:r>
        <w:t>door</w:t>
      </w:r>
    </w:p>
    <w:p w14:paraId="416D32B2" w14:textId="77777777" w:rsidR="00982020" w:rsidRDefault="00982020" w:rsidP="00982020">
      <w:pPr>
        <w:jc w:val="center"/>
      </w:pPr>
    </w:p>
    <w:p w14:paraId="116225D4" w14:textId="4021BD14" w:rsidR="00982020" w:rsidRDefault="00982020" w:rsidP="00982020">
      <w:pPr>
        <w:jc w:val="center"/>
      </w:pPr>
    </w:p>
    <w:p w14:paraId="695F6F72" w14:textId="0C73D4E1" w:rsidR="00982020" w:rsidRDefault="00982020" w:rsidP="00982020">
      <w:pPr>
        <w:jc w:val="center"/>
      </w:pPr>
      <w:r>
        <w:t>Isabelle Pruijn</w:t>
      </w:r>
    </w:p>
    <w:p w14:paraId="52BA6A1E" w14:textId="5485EB72" w:rsidR="00982020" w:rsidRDefault="00982020" w:rsidP="00982020">
      <w:pPr>
        <w:jc w:val="center"/>
      </w:pPr>
    </w:p>
    <w:p w14:paraId="247769FC" w14:textId="77777777" w:rsidR="00982020" w:rsidRDefault="00982020" w:rsidP="00982020"/>
    <w:p w14:paraId="10B608BB" w14:textId="32799A24" w:rsidR="00982020" w:rsidRDefault="00982020" w:rsidP="00982020">
      <w:pPr>
        <w:jc w:val="center"/>
      </w:pPr>
    </w:p>
    <w:p w14:paraId="7E1B375C" w14:textId="0DE41526" w:rsidR="00982020" w:rsidRDefault="00982020" w:rsidP="00982020">
      <w:pPr>
        <w:jc w:val="center"/>
      </w:pPr>
      <w:r>
        <w:t xml:space="preserve">Radboud Universiteit Nijmegen </w:t>
      </w:r>
    </w:p>
    <w:p w14:paraId="020C1113" w14:textId="15DCC4BA" w:rsidR="00982020" w:rsidRDefault="00982020" w:rsidP="00982020">
      <w:pPr>
        <w:jc w:val="center"/>
      </w:pPr>
    </w:p>
    <w:p w14:paraId="5173CE3D" w14:textId="36497722" w:rsidR="00982020" w:rsidRDefault="00982020" w:rsidP="00982020">
      <w:pPr>
        <w:jc w:val="center"/>
      </w:pPr>
      <w:r>
        <w:t xml:space="preserve">Faculteit der Managementwetenschappen </w:t>
      </w:r>
    </w:p>
    <w:p w14:paraId="4DBC15E6" w14:textId="43A0FC6F" w:rsidR="00982020" w:rsidRDefault="00982020" w:rsidP="00982020">
      <w:pPr>
        <w:jc w:val="center"/>
      </w:pPr>
    </w:p>
    <w:p w14:paraId="12010D09" w14:textId="0D9EC494" w:rsidR="00982020" w:rsidRDefault="00982020" w:rsidP="00982020">
      <w:pPr>
        <w:jc w:val="center"/>
      </w:pPr>
      <w:r>
        <w:t xml:space="preserve">Bestuurskunde </w:t>
      </w:r>
    </w:p>
    <w:p w14:paraId="1EE818C4" w14:textId="490AD71E" w:rsidR="00982020" w:rsidRDefault="00982020" w:rsidP="00982020">
      <w:pPr>
        <w:jc w:val="center"/>
      </w:pPr>
    </w:p>
    <w:p w14:paraId="3FEB716A" w14:textId="2197A877" w:rsidR="00982020" w:rsidRDefault="00982020" w:rsidP="00982020">
      <w:pPr>
        <w:jc w:val="center"/>
      </w:pPr>
      <w:r>
        <w:t xml:space="preserve">Masterthesis </w:t>
      </w:r>
    </w:p>
    <w:p w14:paraId="5226A682" w14:textId="2FCEBBCB" w:rsidR="00982020" w:rsidRDefault="00982020" w:rsidP="00982020">
      <w:pPr>
        <w:jc w:val="center"/>
      </w:pPr>
    </w:p>
    <w:p w14:paraId="29072A2C" w14:textId="12E9A225" w:rsidR="00982020" w:rsidRDefault="00982020" w:rsidP="00982020">
      <w:pPr>
        <w:jc w:val="center"/>
      </w:pPr>
    </w:p>
    <w:p w14:paraId="27FE15D9" w14:textId="5998E658" w:rsidR="00982020" w:rsidRDefault="00982020" w:rsidP="00982020">
      <w:pPr>
        <w:jc w:val="center"/>
      </w:pPr>
    </w:p>
    <w:p w14:paraId="59C9A6DE" w14:textId="1A43FF6C" w:rsidR="00982020" w:rsidRDefault="00982020" w:rsidP="00982020">
      <w:pPr>
        <w:jc w:val="center"/>
      </w:pPr>
      <w:r>
        <w:t>202</w:t>
      </w:r>
      <w:r w:rsidR="00B5492C">
        <w:t>4</w:t>
      </w:r>
    </w:p>
    <w:p w14:paraId="7075D250" w14:textId="77777777" w:rsidR="00982020" w:rsidRDefault="00982020" w:rsidP="00982020">
      <w:pPr>
        <w:jc w:val="center"/>
      </w:pPr>
    </w:p>
    <w:p w14:paraId="75981E69" w14:textId="6246BD1F" w:rsidR="00982020" w:rsidRPr="00982020" w:rsidRDefault="00982020" w:rsidP="00982020">
      <w:pPr>
        <w:jc w:val="center"/>
      </w:pPr>
      <w:r>
        <w:t>Onder begeleiding van M. de Vries</w:t>
      </w:r>
    </w:p>
    <w:p w14:paraId="2DC683F1" w14:textId="77777777" w:rsidR="007B1DF6" w:rsidRDefault="007B1DF6">
      <w:pPr>
        <w:rPr>
          <w:i/>
        </w:rPr>
      </w:pPr>
    </w:p>
    <w:p w14:paraId="33C06EB3" w14:textId="77777777" w:rsidR="007B1DF6" w:rsidRDefault="007B1DF6">
      <w:pPr>
        <w:rPr>
          <w:i/>
        </w:rPr>
      </w:pPr>
    </w:p>
    <w:p w14:paraId="78638634" w14:textId="77777777" w:rsidR="007B1DF6" w:rsidRDefault="007B1DF6">
      <w:pPr>
        <w:rPr>
          <w:i/>
        </w:rPr>
      </w:pPr>
    </w:p>
    <w:p w14:paraId="7183D801" w14:textId="710A4D4A" w:rsidR="008200B0" w:rsidRPr="008200B0" w:rsidRDefault="008200B0" w:rsidP="008200B0"/>
    <w:p w14:paraId="1D2071CA" w14:textId="77777777" w:rsidR="007B1DF6" w:rsidRDefault="007B1DF6">
      <w:pPr>
        <w:rPr>
          <w:i/>
        </w:rPr>
      </w:pPr>
    </w:p>
    <w:p w14:paraId="00BA1C0B" w14:textId="77777777" w:rsidR="007B1DF6" w:rsidRDefault="007B1DF6">
      <w:pPr>
        <w:rPr>
          <w:i/>
        </w:rPr>
      </w:pPr>
    </w:p>
    <w:p w14:paraId="7ED2744F" w14:textId="77777777" w:rsidR="007B1DF6" w:rsidRDefault="007B1DF6">
      <w:pPr>
        <w:rPr>
          <w:i/>
        </w:rPr>
      </w:pPr>
    </w:p>
    <w:p w14:paraId="6AC5023E" w14:textId="77777777" w:rsidR="007B1DF6" w:rsidRDefault="007B1DF6">
      <w:pPr>
        <w:rPr>
          <w:i/>
        </w:rPr>
      </w:pPr>
    </w:p>
    <w:p w14:paraId="350AD193" w14:textId="77777777" w:rsidR="00982020" w:rsidRDefault="00982020">
      <w:pPr>
        <w:rPr>
          <w:b/>
          <w:color w:val="000000" w:themeColor="text1"/>
          <w:sz w:val="28"/>
        </w:rPr>
      </w:pPr>
    </w:p>
    <w:p w14:paraId="487AE7F6" w14:textId="20DF63F7" w:rsidR="002C7B1F" w:rsidRPr="00632AAE" w:rsidRDefault="002C7B1F">
      <w:pPr>
        <w:rPr>
          <w:b/>
          <w:color w:val="000000" w:themeColor="text1"/>
          <w:sz w:val="28"/>
        </w:rPr>
      </w:pPr>
      <w:r w:rsidRPr="00632AAE">
        <w:rPr>
          <w:b/>
          <w:color w:val="000000" w:themeColor="text1"/>
          <w:sz w:val="28"/>
        </w:rPr>
        <w:lastRenderedPageBreak/>
        <w:t xml:space="preserve">Inhoudsopgave </w:t>
      </w:r>
    </w:p>
    <w:p w14:paraId="0B9A4B97" w14:textId="77777777" w:rsidR="002C7B1F" w:rsidRPr="00632AAE" w:rsidRDefault="002C7B1F">
      <w:pPr>
        <w:rPr>
          <w:b/>
          <w:color w:val="000000" w:themeColor="text1"/>
          <w:sz w:val="28"/>
        </w:rPr>
      </w:pPr>
    </w:p>
    <w:p w14:paraId="71F47191" w14:textId="0333B1AC" w:rsidR="00D04E4F" w:rsidRDefault="002C7B1F">
      <w:pPr>
        <w:pStyle w:val="Inhopg1"/>
        <w:rPr>
          <w:rFonts w:eastAsiaTheme="minorEastAsia" w:cstheme="minorBidi"/>
          <w:b w:val="0"/>
          <w:bCs w:val="0"/>
          <w:caps w:val="0"/>
          <w:noProof/>
          <w:sz w:val="24"/>
          <w:szCs w:val="24"/>
        </w:rPr>
      </w:pPr>
      <w:r w:rsidRPr="00632AAE">
        <w:rPr>
          <w:rFonts w:ascii="Times New Roman" w:hAnsi="Times New Roman"/>
          <w:color w:val="000000" w:themeColor="text1"/>
          <w:sz w:val="28"/>
        </w:rPr>
        <w:fldChar w:fldCharType="begin"/>
      </w:r>
      <w:r w:rsidRPr="00632AAE">
        <w:rPr>
          <w:rFonts w:ascii="Times New Roman" w:hAnsi="Times New Roman"/>
          <w:color w:val="000000" w:themeColor="text1"/>
          <w:sz w:val="28"/>
        </w:rPr>
        <w:instrText xml:space="preserve"> TOC \o "1-3" \h \z \u </w:instrText>
      </w:r>
      <w:r w:rsidRPr="00632AAE">
        <w:rPr>
          <w:rFonts w:ascii="Times New Roman" w:hAnsi="Times New Roman"/>
          <w:color w:val="000000" w:themeColor="text1"/>
          <w:sz w:val="28"/>
        </w:rPr>
        <w:fldChar w:fldCharType="separate"/>
      </w:r>
      <w:hyperlink w:anchor="_Toc173935493" w:history="1">
        <w:r w:rsidR="00D04E4F" w:rsidRPr="00513687">
          <w:rPr>
            <w:rStyle w:val="Hyperlink"/>
            <w:rFonts w:ascii="Times New Roman" w:hAnsi="Times New Roman"/>
            <w:noProof/>
          </w:rPr>
          <w:t>Abstract</w:t>
        </w:r>
        <w:r w:rsidR="00D04E4F">
          <w:rPr>
            <w:noProof/>
            <w:webHidden/>
          </w:rPr>
          <w:tab/>
        </w:r>
        <w:r w:rsidR="00D04E4F">
          <w:rPr>
            <w:noProof/>
            <w:webHidden/>
          </w:rPr>
          <w:fldChar w:fldCharType="begin"/>
        </w:r>
        <w:r w:rsidR="00D04E4F">
          <w:rPr>
            <w:noProof/>
            <w:webHidden/>
          </w:rPr>
          <w:instrText xml:space="preserve"> PAGEREF _Toc173935493 \h </w:instrText>
        </w:r>
        <w:r w:rsidR="00D04E4F">
          <w:rPr>
            <w:noProof/>
            <w:webHidden/>
          </w:rPr>
        </w:r>
        <w:r w:rsidR="00D04E4F">
          <w:rPr>
            <w:noProof/>
            <w:webHidden/>
          </w:rPr>
          <w:fldChar w:fldCharType="separate"/>
        </w:r>
        <w:r w:rsidR="00D04E4F">
          <w:rPr>
            <w:noProof/>
            <w:webHidden/>
          </w:rPr>
          <w:t>5</w:t>
        </w:r>
        <w:r w:rsidR="00D04E4F">
          <w:rPr>
            <w:noProof/>
            <w:webHidden/>
          </w:rPr>
          <w:fldChar w:fldCharType="end"/>
        </w:r>
      </w:hyperlink>
    </w:p>
    <w:p w14:paraId="49B5BAEA" w14:textId="49E6A776" w:rsidR="00D04E4F" w:rsidRDefault="0080054A">
      <w:pPr>
        <w:pStyle w:val="Inhopg2"/>
        <w:tabs>
          <w:tab w:val="right" w:leader="dot" w:pos="9056"/>
        </w:tabs>
        <w:rPr>
          <w:rFonts w:eastAsiaTheme="minorEastAsia" w:cstheme="minorBidi"/>
          <w:smallCaps w:val="0"/>
          <w:noProof/>
          <w:sz w:val="24"/>
          <w:szCs w:val="24"/>
        </w:rPr>
      </w:pPr>
      <w:hyperlink w:anchor="_Toc173935494" w:history="1">
        <w:r w:rsidR="00D04E4F" w:rsidRPr="00513687">
          <w:rPr>
            <w:rStyle w:val="Hyperlink"/>
            <w:noProof/>
          </w:rPr>
          <w:t>1.1 Aanleiding</w:t>
        </w:r>
        <w:r w:rsidR="00D04E4F">
          <w:rPr>
            <w:noProof/>
            <w:webHidden/>
          </w:rPr>
          <w:tab/>
        </w:r>
        <w:r w:rsidR="00D04E4F">
          <w:rPr>
            <w:noProof/>
            <w:webHidden/>
          </w:rPr>
          <w:fldChar w:fldCharType="begin"/>
        </w:r>
        <w:r w:rsidR="00D04E4F">
          <w:rPr>
            <w:noProof/>
            <w:webHidden/>
          </w:rPr>
          <w:instrText xml:space="preserve"> PAGEREF _Toc173935494 \h </w:instrText>
        </w:r>
        <w:r w:rsidR="00D04E4F">
          <w:rPr>
            <w:noProof/>
            <w:webHidden/>
          </w:rPr>
        </w:r>
        <w:r w:rsidR="00D04E4F">
          <w:rPr>
            <w:noProof/>
            <w:webHidden/>
          </w:rPr>
          <w:fldChar w:fldCharType="separate"/>
        </w:r>
        <w:r w:rsidR="00D04E4F">
          <w:rPr>
            <w:noProof/>
            <w:webHidden/>
          </w:rPr>
          <w:t>6</w:t>
        </w:r>
        <w:r w:rsidR="00D04E4F">
          <w:rPr>
            <w:noProof/>
            <w:webHidden/>
          </w:rPr>
          <w:fldChar w:fldCharType="end"/>
        </w:r>
      </w:hyperlink>
    </w:p>
    <w:p w14:paraId="5BD08AEF" w14:textId="288B2BAD" w:rsidR="00D04E4F" w:rsidRDefault="0080054A">
      <w:pPr>
        <w:pStyle w:val="Inhopg2"/>
        <w:tabs>
          <w:tab w:val="right" w:leader="dot" w:pos="9056"/>
        </w:tabs>
        <w:rPr>
          <w:rFonts w:eastAsiaTheme="minorEastAsia" w:cstheme="minorBidi"/>
          <w:smallCaps w:val="0"/>
          <w:noProof/>
          <w:sz w:val="24"/>
          <w:szCs w:val="24"/>
        </w:rPr>
      </w:pPr>
      <w:hyperlink w:anchor="_Toc173935495" w:history="1">
        <w:r w:rsidR="00D04E4F" w:rsidRPr="00513687">
          <w:rPr>
            <w:rStyle w:val="Hyperlink"/>
            <w:noProof/>
          </w:rPr>
          <w:t>1.2 Onderzoeksprobleem</w:t>
        </w:r>
        <w:r w:rsidR="00D04E4F">
          <w:rPr>
            <w:noProof/>
            <w:webHidden/>
          </w:rPr>
          <w:tab/>
        </w:r>
        <w:r w:rsidR="00D04E4F">
          <w:rPr>
            <w:noProof/>
            <w:webHidden/>
          </w:rPr>
          <w:fldChar w:fldCharType="begin"/>
        </w:r>
        <w:r w:rsidR="00D04E4F">
          <w:rPr>
            <w:noProof/>
            <w:webHidden/>
          </w:rPr>
          <w:instrText xml:space="preserve"> PAGEREF _Toc173935495 \h </w:instrText>
        </w:r>
        <w:r w:rsidR="00D04E4F">
          <w:rPr>
            <w:noProof/>
            <w:webHidden/>
          </w:rPr>
        </w:r>
        <w:r w:rsidR="00D04E4F">
          <w:rPr>
            <w:noProof/>
            <w:webHidden/>
          </w:rPr>
          <w:fldChar w:fldCharType="separate"/>
        </w:r>
        <w:r w:rsidR="00D04E4F">
          <w:rPr>
            <w:noProof/>
            <w:webHidden/>
          </w:rPr>
          <w:t>7</w:t>
        </w:r>
        <w:r w:rsidR="00D04E4F">
          <w:rPr>
            <w:noProof/>
            <w:webHidden/>
          </w:rPr>
          <w:fldChar w:fldCharType="end"/>
        </w:r>
      </w:hyperlink>
    </w:p>
    <w:p w14:paraId="6A6ECA30" w14:textId="5A9A6068" w:rsidR="00D04E4F" w:rsidRDefault="0080054A">
      <w:pPr>
        <w:pStyle w:val="Inhopg2"/>
        <w:tabs>
          <w:tab w:val="right" w:leader="dot" w:pos="9056"/>
        </w:tabs>
        <w:rPr>
          <w:rFonts w:eastAsiaTheme="minorEastAsia" w:cstheme="minorBidi"/>
          <w:smallCaps w:val="0"/>
          <w:noProof/>
          <w:sz w:val="24"/>
          <w:szCs w:val="24"/>
        </w:rPr>
      </w:pPr>
      <w:hyperlink w:anchor="_Toc173935496" w:history="1">
        <w:r w:rsidR="00D04E4F" w:rsidRPr="00513687">
          <w:rPr>
            <w:rStyle w:val="Hyperlink"/>
            <w:noProof/>
          </w:rPr>
          <w:t>1.3 Probleemstelling</w:t>
        </w:r>
        <w:r w:rsidR="00D04E4F">
          <w:rPr>
            <w:noProof/>
            <w:webHidden/>
          </w:rPr>
          <w:tab/>
        </w:r>
        <w:r w:rsidR="00D04E4F">
          <w:rPr>
            <w:noProof/>
            <w:webHidden/>
          </w:rPr>
          <w:fldChar w:fldCharType="begin"/>
        </w:r>
        <w:r w:rsidR="00D04E4F">
          <w:rPr>
            <w:noProof/>
            <w:webHidden/>
          </w:rPr>
          <w:instrText xml:space="preserve"> PAGEREF _Toc173935496 \h </w:instrText>
        </w:r>
        <w:r w:rsidR="00D04E4F">
          <w:rPr>
            <w:noProof/>
            <w:webHidden/>
          </w:rPr>
        </w:r>
        <w:r w:rsidR="00D04E4F">
          <w:rPr>
            <w:noProof/>
            <w:webHidden/>
          </w:rPr>
          <w:fldChar w:fldCharType="separate"/>
        </w:r>
        <w:r w:rsidR="00D04E4F">
          <w:rPr>
            <w:noProof/>
            <w:webHidden/>
          </w:rPr>
          <w:t>7</w:t>
        </w:r>
        <w:r w:rsidR="00D04E4F">
          <w:rPr>
            <w:noProof/>
            <w:webHidden/>
          </w:rPr>
          <w:fldChar w:fldCharType="end"/>
        </w:r>
      </w:hyperlink>
    </w:p>
    <w:p w14:paraId="374F8BB3" w14:textId="29E919DB" w:rsidR="00D04E4F" w:rsidRDefault="0080054A">
      <w:pPr>
        <w:pStyle w:val="Inhopg2"/>
        <w:tabs>
          <w:tab w:val="right" w:leader="dot" w:pos="9056"/>
        </w:tabs>
        <w:rPr>
          <w:rFonts w:eastAsiaTheme="minorEastAsia" w:cstheme="minorBidi"/>
          <w:smallCaps w:val="0"/>
          <w:noProof/>
          <w:sz w:val="24"/>
          <w:szCs w:val="24"/>
        </w:rPr>
      </w:pPr>
      <w:hyperlink w:anchor="_Toc173935497" w:history="1">
        <w:r w:rsidR="00D04E4F" w:rsidRPr="00513687">
          <w:rPr>
            <w:rStyle w:val="Hyperlink"/>
            <w:noProof/>
          </w:rPr>
          <w:t>1.4 Reflectie op wetenschappelijk en maatschappelijke relevantie</w:t>
        </w:r>
        <w:r w:rsidR="00D04E4F">
          <w:rPr>
            <w:noProof/>
            <w:webHidden/>
          </w:rPr>
          <w:tab/>
        </w:r>
        <w:r w:rsidR="00D04E4F">
          <w:rPr>
            <w:noProof/>
            <w:webHidden/>
          </w:rPr>
          <w:fldChar w:fldCharType="begin"/>
        </w:r>
        <w:r w:rsidR="00D04E4F">
          <w:rPr>
            <w:noProof/>
            <w:webHidden/>
          </w:rPr>
          <w:instrText xml:space="preserve"> PAGEREF _Toc173935497 \h </w:instrText>
        </w:r>
        <w:r w:rsidR="00D04E4F">
          <w:rPr>
            <w:noProof/>
            <w:webHidden/>
          </w:rPr>
        </w:r>
        <w:r w:rsidR="00D04E4F">
          <w:rPr>
            <w:noProof/>
            <w:webHidden/>
          </w:rPr>
          <w:fldChar w:fldCharType="separate"/>
        </w:r>
        <w:r w:rsidR="00D04E4F">
          <w:rPr>
            <w:noProof/>
            <w:webHidden/>
          </w:rPr>
          <w:t>8</w:t>
        </w:r>
        <w:r w:rsidR="00D04E4F">
          <w:rPr>
            <w:noProof/>
            <w:webHidden/>
          </w:rPr>
          <w:fldChar w:fldCharType="end"/>
        </w:r>
      </w:hyperlink>
    </w:p>
    <w:p w14:paraId="01AF19F6" w14:textId="0E115B86" w:rsidR="00D04E4F" w:rsidRDefault="0080054A">
      <w:pPr>
        <w:pStyle w:val="Inhopg2"/>
        <w:tabs>
          <w:tab w:val="right" w:leader="dot" w:pos="9056"/>
        </w:tabs>
        <w:rPr>
          <w:rFonts w:eastAsiaTheme="minorEastAsia" w:cstheme="minorBidi"/>
          <w:smallCaps w:val="0"/>
          <w:noProof/>
          <w:sz w:val="24"/>
          <w:szCs w:val="24"/>
        </w:rPr>
      </w:pPr>
      <w:hyperlink w:anchor="_Toc173935498" w:history="1">
        <w:r w:rsidR="00D04E4F" w:rsidRPr="00513687">
          <w:rPr>
            <w:rStyle w:val="Hyperlink"/>
            <w:noProof/>
          </w:rPr>
          <w:t>1.5 Leeswijzer</w:t>
        </w:r>
        <w:r w:rsidR="00D04E4F">
          <w:rPr>
            <w:noProof/>
            <w:webHidden/>
          </w:rPr>
          <w:tab/>
        </w:r>
        <w:r w:rsidR="00D04E4F">
          <w:rPr>
            <w:noProof/>
            <w:webHidden/>
          </w:rPr>
          <w:fldChar w:fldCharType="begin"/>
        </w:r>
        <w:r w:rsidR="00D04E4F">
          <w:rPr>
            <w:noProof/>
            <w:webHidden/>
          </w:rPr>
          <w:instrText xml:space="preserve"> PAGEREF _Toc173935498 \h </w:instrText>
        </w:r>
        <w:r w:rsidR="00D04E4F">
          <w:rPr>
            <w:noProof/>
            <w:webHidden/>
          </w:rPr>
        </w:r>
        <w:r w:rsidR="00D04E4F">
          <w:rPr>
            <w:noProof/>
            <w:webHidden/>
          </w:rPr>
          <w:fldChar w:fldCharType="separate"/>
        </w:r>
        <w:r w:rsidR="00D04E4F">
          <w:rPr>
            <w:noProof/>
            <w:webHidden/>
          </w:rPr>
          <w:t>8</w:t>
        </w:r>
        <w:r w:rsidR="00D04E4F">
          <w:rPr>
            <w:noProof/>
            <w:webHidden/>
          </w:rPr>
          <w:fldChar w:fldCharType="end"/>
        </w:r>
      </w:hyperlink>
    </w:p>
    <w:p w14:paraId="3583B43B" w14:textId="7B79E6B5" w:rsidR="00D04E4F" w:rsidRDefault="0080054A">
      <w:pPr>
        <w:pStyle w:val="Inhopg1"/>
        <w:rPr>
          <w:rFonts w:eastAsiaTheme="minorEastAsia" w:cstheme="minorBidi"/>
          <w:b w:val="0"/>
          <w:bCs w:val="0"/>
          <w:caps w:val="0"/>
          <w:noProof/>
          <w:sz w:val="24"/>
          <w:szCs w:val="24"/>
        </w:rPr>
      </w:pPr>
      <w:hyperlink w:anchor="_Toc173935499" w:history="1">
        <w:r w:rsidR="00D04E4F" w:rsidRPr="00513687">
          <w:rPr>
            <w:rStyle w:val="Hyperlink"/>
            <w:rFonts w:ascii="Times New Roman" w:hAnsi="Times New Roman"/>
            <w:noProof/>
          </w:rPr>
          <w:t>Hoofdstuk 2 Theoretisch kader</w:t>
        </w:r>
        <w:r w:rsidR="00D04E4F">
          <w:rPr>
            <w:noProof/>
            <w:webHidden/>
          </w:rPr>
          <w:tab/>
        </w:r>
        <w:r w:rsidR="00D04E4F">
          <w:rPr>
            <w:noProof/>
            <w:webHidden/>
          </w:rPr>
          <w:fldChar w:fldCharType="begin"/>
        </w:r>
        <w:r w:rsidR="00D04E4F">
          <w:rPr>
            <w:noProof/>
            <w:webHidden/>
          </w:rPr>
          <w:instrText xml:space="preserve"> PAGEREF _Toc173935499 \h </w:instrText>
        </w:r>
        <w:r w:rsidR="00D04E4F">
          <w:rPr>
            <w:noProof/>
            <w:webHidden/>
          </w:rPr>
        </w:r>
        <w:r w:rsidR="00D04E4F">
          <w:rPr>
            <w:noProof/>
            <w:webHidden/>
          </w:rPr>
          <w:fldChar w:fldCharType="separate"/>
        </w:r>
        <w:r w:rsidR="00D04E4F">
          <w:rPr>
            <w:noProof/>
            <w:webHidden/>
          </w:rPr>
          <w:t>10</w:t>
        </w:r>
        <w:r w:rsidR="00D04E4F">
          <w:rPr>
            <w:noProof/>
            <w:webHidden/>
          </w:rPr>
          <w:fldChar w:fldCharType="end"/>
        </w:r>
      </w:hyperlink>
    </w:p>
    <w:p w14:paraId="18A60851" w14:textId="3DBA4781" w:rsidR="00D04E4F" w:rsidRDefault="0080054A">
      <w:pPr>
        <w:pStyle w:val="Inhopg2"/>
        <w:tabs>
          <w:tab w:val="right" w:leader="dot" w:pos="9056"/>
        </w:tabs>
        <w:rPr>
          <w:rFonts w:eastAsiaTheme="minorEastAsia" w:cstheme="minorBidi"/>
          <w:smallCaps w:val="0"/>
          <w:noProof/>
          <w:sz w:val="24"/>
          <w:szCs w:val="24"/>
        </w:rPr>
      </w:pPr>
      <w:hyperlink w:anchor="_Toc173935500" w:history="1">
        <w:r w:rsidR="00D04E4F" w:rsidRPr="00513687">
          <w:rPr>
            <w:rStyle w:val="Hyperlink"/>
            <w:noProof/>
          </w:rPr>
          <w:t>2.1 Beleidsargumentatie Dunn</w:t>
        </w:r>
        <w:r w:rsidR="00D04E4F">
          <w:rPr>
            <w:noProof/>
            <w:webHidden/>
          </w:rPr>
          <w:tab/>
        </w:r>
        <w:r w:rsidR="00D04E4F">
          <w:rPr>
            <w:noProof/>
            <w:webHidden/>
          </w:rPr>
          <w:fldChar w:fldCharType="begin"/>
        </w:r>
        <w:r w:rsidR="00D04E4F">
          <w:rPr>
            <w:noProof/>
            <w:webHidden/>
          </w:rPr>
          <w:instrText xml:space="preserve"> PAGEREF _Toc173935500 \h </w:instrText>
        </w:r>
        <w:r w:rsidR="00D04E4F">
          <w:rPr>
            <w:noProof/>
            <w:webHidden/>
          </w:rPr>
        </w:r>
        <w:r w:rsidR="00D04E4F">
          <w:rPr>
            <w:noProof/>
            <w:webHidden/>
          </w:rPr>
          <w:fldChar w:fldCharType="separate"/>
        </w:r>
        <w:r w:rsidR="00D04E4F">
          <w:rPr>
            <w:noProof/>
            <w:webHidden/>
          </w:rPr>
          <w:t>10</w:t>
        </w:r>
        <w:r w:rsidR="00D04E4F">
          <w:rPr>
            <w:noProof/>
            <w:webHidden/>
          </w:rPr>
          <w:fldChar w:fldCharType="end"/>
        </w:r>
      </w:hyperlink>
    </w:p>
    <w:p w14:paraId="3499BD7B" w14:textId="01EF00D7" w:rsidR="00D04E4F" w:rsidRDefault="0080054A">
      <w:pPr>
        <w:pStyle w:val="Inhopg2"/>
        <w:tabs>
          <w:tab w:val="right" w:leader="dot" w:pos="9056"/>
        </w:tabs>
        <w:rPr>
          <w:rFonts w:eastAsiaTheme="minorEastAsia" w:cstheme="minorBidi"/>
          <w:smallCaps w:val="0"/>
          <w:noProof/>
          <w:sz w:val="24"/>
          <w:szCs w:val="24"/>
        </w:rPr>
      </w:pPr>
      <w:hyperlink w:anchor="_Toc173935501" w:history="1">
        <w:r w:rsidR="00D04E4F" w:rsidRPr="00513687">
          <w:rPr>
            <w:rStyle w:val="Hyperlink"/>
            <w:noProof/>
          </w:rPr>
          <w:t>2.2 Beleidsargumentatie Gasper</w:t>
        </w:r>
        <w:r w:rsidR="00D04E4F">
          <w:rPr>
            <w:noProof/>
            <w:webHidden/>
          </w:rPr>
          <w:tab/>
        </w:r>
        <w:r w:rsidR="00D04E4F">
          <w:rPr>
            <w:noProof/>
            <w:webHidden/>
          </w:rPr>
          <w:fldChar w:fldCharType="begin"/>
        </w:r>
        <w:r w:rsidR="00D04E4F">
          <w:rPr>
            <w:noProof/>
            <w:webHidden/>
          </w:rPr>
          <w:instrText xml:space="preserve"> PAGEREF _Toc173935501 \h </w:instrText>
        </w:r>
        <w:r w:rsidR="00D04E4F">
          <w:rPr>
            <w:noProof/>
            <w:webHidden/>
          </w:rPr>
        </w:r>
        <w:r w:rsidR="00D04E4F">
          <w:rPr>
            <w:noProof/>
            <w:webHidden/>
          </w:rPr>
          <w:fldChar w:fldCharType="separate"/>
        </w:r>
        <w:r w:rsidR="00D04E4F">
          <w:rPr>
            <w:noProof/>
            <w:webHidden/>
          </w:rPr>
          <w:t>12</w:t>
        </w:r>
        <w:r w:rsidR="00D04E4F">
          <w:rPr>
            <w:noProof/>
            <w:webHidden/>
          </w:rPr>
          <w:fldChar w:fldCharType="end"/>
        </w:r>
      </w:hyperlink>
    </w:p>
    <w:p w14:paraId="0906D80D" w14:textId="3B4DBEA8" w:rsidR="00D04E4F" w:rsidRDefault="0080054A">
      <w:pPr>
        <w:pStyle w:val="Inhopg3"/>
        <w:tabs>
          <w:tab w:val="right" w:leader="dot" w:pos="9056"/>
        </w:tabs>
        <w:rPr>
          <w:rFonts w:eastAsiaTheme="minorEastAsia" w:cstheme="minorBidi"/>
          <w:i w:val="0"/>
          <w:iCs w:val="0"/>
          <w:noProof/>
          <w:sz w:val="24"/>
          <w:szCs w:val="24"/>
        </w:rPr>
      </w:pPr>
      <w:hyperlink w:anchor="_Toc173935502" w:history="1">
        <w:r w:rsidR="00D04E4F" w:rsidRPr="00513687">
          <w:rPr>
            <w:rStyle w:val="Hyperlink"/>
            <w:rFonts w:ascii="Times New Roman" w:hAnsi="Times New Roman"/>
            <w:b/>
            <w:noProof/>
          </w:rPr>
          <w:t>§2.2.1 Scriven</w:t>
        </w:r>
        <w:r w:rsidR="00D04E4F">
          <w:rPr>
            <w:noProof/>
            <w:webHidden/>
          </w:rPr>
          <w:tab/>
        </w:r>
        <w:r w:rsidR="00D04E4F">
          <w:rPr>
            <w:noProof/>
            <w:webHidden/>
          </w:rPr>
          <w:fldChar w:fldCharType="begin"/>
        </w:r>
        <w:r w:rsidR="00D04E4F">
          <w:rPr>
            <w:noProof/>
            <w:webHidden/>
          </w:rPr>
          <w:instrText xml:space="preserve"> PAGEREF _Toc173935502 \h </w:instrText>
        </w:r>
        <w:r w:rsidR="00D04E4F">
          <w:rPr>
            <w:noProof/>
            <w:webHidden/>
          </w:rPr>
        </w:r>
        <w:r w:rsidR="00D04E4F">
          <w:rPr>
            <w:noProof/>
            <w:webHidden/>
          </w:rPr>
          <w:fldChar w:fldCharType="separate"/>
        </w:r>
        <w:r w:rsidR="00D04E4F">
          <w:rPr>
            <w:noProof/>
            <w:webHidden/>
          </w:rPr>
          <w:t>12</w:t>
        </w:r>
        <w:r w:rsidR="00D04E4F">
          <w:rPr>
            <w:noProof/>
            <w:webHidden/>
          </w:rPr>
          <w:fldChar w:fldCharType="end"/>
        </w:r>
      </w:hyperlink>
    </w:p>
    <w:p w14:paraId="669B1F52" w14:textId="00764478" w:rsidR="00D04E4F" w:rsidRDefault="0080054A">
      <w:pPr>
        <w:pStyle w:val="Inhopg3"/>
        <w:tabs>
          <w:tab w:val="right" w:leader="dot" w:pos="9056"/>
        </w:tabs>
        <w:rPr>
          <w:rFonts w:eastAsiaTheme="minorEastAsia" w:cstheme="minorBidi"/>
          <w:i w:val="0"/>
          <w:iCs w:val="0"/>
          <w:noProof/>
          <w:sz w:val="24"/>
          <w:szCs w:val="24"/>
        </w:rPr>
      </w:pPr>
      <w:hyperlink w:anchor="_Toc173935503" w:history="1">
        <w:r w:rsidR="00D04E4F" w:rsidRPr="00513687">
          <w:rPr>
            <w:rStyle w:val="Hyperlink"/>
            <w:rFonts w:ascii="Times New Roman" w:hAnsi="Times New Roman"/>
            <w:b/>
            <w:noProof/>
          </w:rPr>
          <w:t>§2.2.2 Pen</w:t>
        </w:r>
        <w:r w:rsidR="00D04E4F">
          <w:rPr>
            <w:noProof/>
            <w:webHidden/>
          </w:rPr>
          <w:tab/>
        </w:r>
        <w:r w:rsidR="00D04E4F">
          <w:rPr>
            <w:noProof/>
            <w:webHidden/>
          </w:rPr>
          <w:fldChar w:fldCharType="begin"/>
        </w:r>
        <w:r w:rsidR="00D04E4F">
          <w:rPr>
            <w:noProof/>
            <w:webHidden/>
          </w:rPr>
          <w:instrText xml:space="preserve"> PAGEREF _Toc173935503 \h </w:instrText>
        </w:r>
        <w:r w:rsidR="00D04E4F">
          <w:rPr>
            <w:noProof/>
            <w:webHidden/>
          </w:rPr>
        </w:r>
        <w:r w:rsidR="00D04E4F">
          <w:rPr>
            <w:noProof/>
            <w:webHidden/>
          </w:rPr>
          <w:fldChar w:fldCharType="separate"/>
        </w:r>
        <w:r w:rsidR="00D04E4F">
          <w:rPr>
            <w:noProof/>
            <w:webHidden/>
          </w:rPr>
          <w:t>13</w:t>
        </w:r>
        <w:r w:rsidR="00D04E4F">
          <w:rPr>
            <w:noProof/>
            <w:webHidden/>
          </w:rPr>
          <w:fldChar w:fldCharType="end"/>
        </w:r>
      </w:hyperlink>
    </w:p>
    <w:p w14:paraId="680D7A42" w14:textId="393B3E27" w:rsidR="00D04E4F" w:rsidRDefault="0080054A">
      <w:pPr>
        <w:pStyle w:val="Inhopg3"/>
        <w:tabs>
          <w:tab w:val="right" w:leader="dot" w:pos="9056"/>
        </w:tabs>
        <w:rPr>
          <w:rFonts w:eastAsiaTheme="minorEastAsia" w:cstheme="minorBidi"/>
          <w:i w:val="0"/>
          <w:iCs w:val="0"/>
          <w:noProof/>
          <w:sz w:val="24"/>
          <w:szCs w:val="24"/>
        </w:rPr>
      </w:pPr>
      <w:hyperlink w:anchor="_Toc173935504" w:history="1">
        <w:r w:rsidR="00D04E4F" w:rsidRPr="00513687">
          <w:rPr>
            <w:rStyle w:val="Hyperlink"/>
            <w:rFonts w:ascii="Times New Roman" w:hAnsi="Times New Roman"/>
            <w:b/>
            <w:noProof/>
          </w:rPr>
          <w:t>§2.2.3 Toulmin</w:t>
        </w:r>
        <w:r w:rsidR="00D04E4F">
          <w:rPr>
            <w:noProof/>
            <w:webHidden/>
          </w:rPr>
          <w:tab/>
        </w:r>
        <w:r w:rsidR="00D04E4F">
          <w:rPr>
            <w:noProof/>
            <w:webHidden/>
          </w:rPr>
          <w:fldChar w:fldCharType="begin"/>
        </w:r>
        <w:r w:rsidR="00D04E4F">
          <w:rPr>
            <w:noProof/>
            <w:webHidden/>
          </w:rPr>
          <w:instrText xml:space="preserve"> PAGEREF _Toc173935504 \h </w:instrText>
        </w:r>
        <w:r w:rsidR="00D04E4F">
          <w:rPr>
            <w:noProof/>
            <w:webHidden/>
          </w:rPr>
        </w:r>
        <w:r w:rsidR="00D04E4F">
          <w:rPr>
            <w:noProof/>
            <w:webHidden/>
          </w:rPr>
          <w:fldChar w:fldCharType="separate"/>
        </w:r>
        <w:r w:rsidR="00D04E4F">
          <w:rPr>
            <w:noProof/>
            <w:webHidden/>
          </w:rPr>
          <w:t>14</w:t>
        </w:r>
        <w:r w:rsidR="00D04E4F">
          <w:rPr>
            <w:noProof/>
            <w:webHidden/>
          </w:rPr>
          <w:fldChar w:fldCharType="end"/>
        </w:r>
      </w:hyperlink>
    </w:p>
    <w:p w14:paraId="68181E46" w14:textId="2FC0FAB2" w:rsidR="00D04E4F" w:rsidRDefault="0080054A">
      <w:pPr>
        <w:pStyle w:val="Inhopg3"/>
        <w:tabs>
          <w:tab w:val="right" w:leader="dot" w:pos="9056"/>
        </w:tabs>
        <w:rPr>
          <w:rFonts w:eastAsiaTheme="minorEastAsia" w:cstheme="minorBidi"/>
          <w:i w:val="0"/>
          <w:iCs w:val="0"/>
          <w:noProof/>
          <w:sz w:val="24"/>
          <w:szCs w:val="24"/>
        </w:rPr>
      </w:pPr>
      <w:hyperlink w:anchor="_Toc173935505" w:history="1">
        <w:r w:rsidR="00D04E4F" w:rsidRPr="00513687">
          <w:rPr>
            <w:rStyle w:val="Hyperlink"/>
            <w:rFonts w:ascii="Times New Roman" w:hAnsi="Times New Roman"/>
            <w:b/>
            <w:noProof/>
          </w:rPr>
          <w:t>§2.2.4 Hambrick</w:t>
        </w:r>
        <w:r w:rsidR="00D04E4F">
          <w:rPr>
            <w:noProof/>
            <w:webHidden/>
          </w:rPr>
          <w:tab/>
        </w:r>
        <w:r w:rsidR="00D04E4F">
          <w:rPr>
            <w:noProof/>
            <w:webHidden/>
          </w:rPr>
          <w:fldChar w:fldCharType="begin"/>
        </w:r>
        <w:r w:rsidR="00D04E4F">
          <w:rPr>
            <w:noProof/>
            <w:webHidden/>
          </w:rPr>
          <w:instrText xml:space="preserve"> PAGEREF _Toc173935505 \h </w:instrText>
        </w:r>
        <w:r w:rsidR="00D04E4F">
          <w:rPr>
            <w:noProof/>
            <w:webHidden/>
          </w:rPr>
        </w:r>
        <w:r w:rsidR="00D04E4F">
          <w:rPr>
            <w:noProof/>
            <w:webHidden/>
          </w:rPr>
          <w:fldChar w:fldCharType="separate"/>
        </w:r>
        <w:r w:rsidR="00D04E4F">
          <w:rPr>
            <w:noProof/>
            <w:webHidden/>
          </w:rPr>
          <w:t>14</w:t>
        </w:r>
        <w:r w:rsidR="00D04E4F">
          <w:rPr>
            <w:noProof/>
            <w:webHidden/>
          </w:rPr>
          <w:fldChar w:fldCharType="end"/>
        </w:r>
      </w:hyperlink>
    </w:p>
    <w:p w14:paraId="004E5DA4" w14:textId="07ABD701" w:rsidR="00D04E4F" w:rsidRDefault="0080054A">
      <w:pPr>
        <w:pStyle w:val="Inhopg3"/>
        <w:tabs>
          <w:tab w:val="right" w:leader="dot" w:pos="9056"/>
        </w:tabs>
        <w:rPr>
          <w:rFonts w:eastAsiaTheme="minorEastAsia" w:cstheme="minorBidi"/>
          <w:i w:val="0"/>
          <w:iCs w:val="0"/>
          <w:noProof/>
          <w:sz w:val="24"/>
          <w:szCs w:val="24"/>
        </w:rPr>
      </w:pPr>
      <w:hyperlink w:anchor="_Toc173935506" w:history="1">
        <w:r w:rsidR="00D04E4F" w:rsidRPr="00513687">
          <w:rPr>
            <w:rStyle w:val="Hyperlink"/>
            <w:rFonts w:ascii="Times New Roman" w:hAnsi="Times New Roman"/>
            <w:b/>
            <w:noProof/>
          </w:rPr>
          <w:t>§2.2.5 Logische raamwerkbenadering en Fischer</w:t>
        </w:r>
        <w:r w:rsidR="00D04E4F">
          <w:rPr>
            <w:noProof/>
            <w:webHidden/>
          </w:rPr>
          <w:tab/>
        </w:r>
        <w:r w:rsidR="00D04E4F">
          <w:rPr>
            <w:noProof/>
            <w:webHidden/>
          </w:rPr>
          <w:fldChar w:fldCharType="begin"/>
        </w:r>
        <w:r w:rsidR="00D04E4F">
          <w:rPr>
            <w:noProof/>
            <w:webHidden/>
          </w:rPr>
          <w:instrText xml:space="preserve"> PAGEREF _Toc173935506 \h </w:instrText>
        </w:r>
        <w:r w:rsidR="00D04E4F">
          <w:rPr>
            <w:noProof/>
            <w:webHidden/>
          </w:rPr>
        </w:r>
        <w:r w:rsidR="00D04E4F">
          <w:rPr>
            <w:noProof/>
            <w:webHidden/>
          </w:rPr>
          <w:fldChar w:fldCharType="separate"/>
        </w:r>
        <w:r w:rsidR="00D04E4F">
          <w:rPr>
            <w:noProof/>
            <w:webHidden/>
          </w:rPr>
          <w:t>15</w:t>
        </w:r>
        <w:r w:rsidR="00D04E4F">
          <w:rPr>
            <w:noProof/>
            <w:webHidden/>
          </w:rPr>
          <w:fldChar w:fldCharType="end"/>
        </w:r>
      </w:hyperlink>
    </w:p>
    <w:p w14:paraId="596B19DE" w14:textId="7DDBEB90" w:rsidR="00D04E4F" w:rsidRDefault="0080054A">
      <w:pPr>
        <w:pStyle w:val="Inhopg3"/>
        <w:tabs>
          <w:tab w:val="right" w:leader="dot" w:pos="9056"/>
        </w:tabs>
        <w:rPr>
          <w:rFonts w:eastAsiaTheme="minorEastAsia" w:cstheme="minorBidi"/>
          <w:i w:val="0"/>
          <w:iCs w:val="0"/>
          <w:noProof/>
          <w:sz w:val="24"/>
          <w:szCs w:val="24"/>
        </w:rPr>
      </w:pPr>
      <w:hyperlink w:anchor="_Toc173935507" w:history="1">
        <w:r w:rsidR="00D04E4F" w:rsidRPr="00513687">
          <w:rPr>
            <w:rStyle w:val="Hyperlink"/>
            <w:rFonts w:ascii="Times New Roman" w:hAnsi="Times New Roman"/>
            <w:b/>
            <w:noProof/>
          </w:rPr>
          <w:t>§2.2.6 Gasper</w:t>
        </w:r>
        <w:r w:rsidR="00D04E4F">
          <w:rPr>
            <w:noProof/>
            <w:webHidden/>
          </w:rPr>
          <w:tab/>
        </w:r>
        <w:r w:rsidR="00D04E4F">
          <w:rPr>
            <w:noProof/>
            <w:webHidden/>
          </w:rPr>
          <w:fldChar w:fldCharType="begin"/>
        </w:r>
        <w:r w:rsidR="00D04E4F">
          <w:rPr>
            <w:noProof/>
            <w:webHidden/>
          </w:rPr>
          <w:instrText xml:space="preserve"> PAGEREF _Toc173935507 \h </w:instrText>
        </w:r>
        <w:r w:rsidR="00D04E4F">
          <w:rPr>
            <w:noProof/>
            <w:webHidden/>
          </w:rPr>
        </w:r>
        <w:r w:rsidR="00D04E4F">
          <w:rPr>
            <w:noProof/>
            <w:webHidden/>
          </w:rPr>
          <w:fldChar w:fldCharType="separate"/>
        </w:r>
        <w:r w:rsidR="00D04E4F">
          <w:rPr>
            <w:noProof/>
            <w:webHidden/>
          </w:rPr>
          <w:t>16</w:t>
        </w:r>
        <w:r w:rsidR="00D04E4F">
          <w:rPr>
            <w:noProof/>
            <w:webHidden/>
          </w:rPr>
          <w:fldChar w:fldCharType="end"/>
        </w:r>
      </w:hyperlink>
    </w:p>
    <w:p w14:paraId="7CCC49D0" w14:textId="59C46037" w:rsidR="00D04E4F" w:rsidRDefault="0080054A">
      <w:pPr>
        <w:pStyle w:val="Inhopg3"/>
        <w:tabs>
          <w:tab w:val="right" w:leader="dot" w:pos="9056"/>
        </w:tabs>
        <w:rPr>
          <w:rFonts w:eastAsiaTheme="minorEastAsia" w:cstheme="minorBidi"/>
          <w:i w:val="0"/>
          <w:iCs w:val="0"/>
          <w:noProof/>
          <w:sz w:val="24"/>
          <w:szCs w:val="24"/>
        </w:rPr>
      </w:pPr>
      <w:hyperlink w:anchor="_Toc173935508" w:history="1">
        <w:r w:rsidR="00D04E4F" w:rsidRPr="00513687">
          <w:rPr>
            <w:rStyle w:val="Hyperlink"/>
            <w:rFonts w:ascii="Times New Roman" w:hAnsi="Times New Roman"/>
            <w:b/>
            <w:noProof/>
          </w:rPr>
          <w:t>§2.2.7 Samenvatting</w:t>
        </w:r>
        <w:r w:rsidR="00D04E4F">
          <w:rPr>
            <w:noProof/>
            <w:webHidden/>
          </w:rPr>
          <w:tab/>
        </w:r>
        <w:r w:rsidR="00D04E4F">
          <w:rPr>
            <w:noProof/>
            <w:webHidden/>
          </w:rPr>
          <w:fldChar w:fldCharType="begin"/>
        </w:r>
        <w:r w:rsidR="00D04E4F">
          <w:rPr>
            <w:noProof/>
            <w:webHidden/>
          </w:rPr>
          <w:instrText xml:space="preserve"> PAGEREF _Toc173935508 \h </w:instrText>
        </w:r>
        <w:r w:rsidR="00D04E4F">
          <w:rPr>
            <w:noProof/>
            <w:webHidden/>
          </w:rPr>
        </w:r>
        <w:r w:rsidR="00D04E4F">
          <w:rPr>
            <w:noProof/>
            <w:webHidden/>
          </w:rPr>
          <w:fldChar w:fldCharType="separate"/>
        </w:r>
        <w:r w:rsidR="00D04E4F">
          <w:rPr>
            <w:noProof/>
            <w:webHidden/>
          </w:rPr>
          <w:t>17</w:t>
        </w:r>
        <w:r w:rsidR="00D04E4F">
          <w:rPr>
            <w:noProof/>
            <w:webHidden/>
          </w:rPr>
          <w:fldChar w:fldCharType="end"/>
        </w:r>
      </w:hyperlink>
    </w:p>
    <w:p w14:paraId="4438BBEE" w14:textId="1116A196" w:rsidR="00D04E4F" w:rsidRDefault="0080054A">
      <w:pPr>
        <w:pStyle w:val="Inhopg2"/>
        <w:tabs>
          <w:tab w:val="right" w:leader="dot" w:pos="9056"/>
        </w:tabs>
        <w:rPr>
          <w:rFonts w:eastAsiaTheme="minorEastAsia" w:cstheme="minorBidi"/>
          <w:smallCaps w:val="0"/>
          <w:noProof/>
          <w:sz w:val="24"/>
          <w:szCs w:val="24"/>
        </w:rPr>
      </w:pPr>
      <w:hyperlink w:anchor="_Toc173935509" w:history="1">
        <w:r w:rsidR="00D04E4F" w:rsidRPr="00513687">
          <w:rPr>
            <w:rStyle w:val="Hyperlink"/>
            <w:noProof/>
          </w:rPr>
          <w:t>2.3 Legitimiteit</w:t>
        </w:r>
        <w:r w:rsidR="00D04E4F">
          <w:rPr>
            <w:noProof/>
            <w:webHidden/>
          </w:rPr>
          <w:tab/>
        </w:r>
        <w:r w:rsidR="00D04E4F">
          <w:rPr>
            <w:noProof/>
            <w:webHidden/>
          </w:rPr>
          <w:fldChar w:fldCharType="begin"/>
        </w:r>
        <w:r w:rsidR="00D04E4F">
          <w:rPr>
            <w:noProof/>
            <w:webHidden/>
          </w:rPr>
          <w:instrText xml:space="preserve"> PAGEREF _Toc173935509 \h </w:instrText>
        </w:r>
        <w:r w:rsidR="00D04E4F">
          <w:rPr>
            <w:noProof/>
            <w:webHidden/>
          </w:rPr>
        </w:r>
        <w:r w:rsidR="00D04E4F">
          <w:rPr>
            <w:noProof/>
            <w:webHidden/>
          </w:rPr>
          <w:fldChar w:fldCharType="separate"/>
        </w:r>
        <w:r w:rsidR="00D04E4F">
          <w:rPr>
            <w:noProof/>
            <w:webHidden/>
          </w:rPr>
          <w:t>18</w:t>
        </w:r>
        <w:r w:rsidR="00D04E4F">
          <w:rPr>
            <w:noProof/>
            <w:webHidden/>
          </w:rPr>
          <w:fldChar w:fldCharType="end"/>
        </w:r>
      </w:hyperlink>
    </w:p>
    <w:p w14:paraId="4F8E6D9B" w14:textId="7C27ED45" w:rsidR="00D04E4F" w:rsidRDefault="0080054A">
      <w:pPr>
        <w:pStyle w:val="Inhopg2"/>
        <w:tabs>
          <w:tab w:val="right" w:leader="dot" w:pos="9056"/>
        </w:tabs>
        <w:rPr>
          <w:rFonts w:eastAsiaTheme="minorEastAsia" w:cstheme="minorBidi"/>
          <w:smallCaps w:val="0"/>
          <w:noProof/>
          <w:sz w:val="24"/>
          <w:szCs w:val="24"/>
        </w:rPr>
      </w:pPr>
      <w:hyperlink w:anchor="_Toc173935510" w:history="1">
        <w:r w:rsidR="00D04E4F" w:rsidRPr="00513687">
          <w:rPr>
            <w:rStyle w:val="Hyperlink"/>
            <w:noProof/>
          </w:rPr>
          <w:t>2.4 Operationalisatieschema</w:t>
        </w:r>
        <w:r w:rsidR="00D04E4F">
          <w:rPr>
            <w:noProof/>
            <w:webHidden/>
          </w:rPr>
          <w:tab/>
        </w:r>
        <w:r w:rsidR="00D04E4F">
          <w:rPr>
            <w:noProof/>
            <w:webHidden/>
          </w:rPr>
          <w:fldChar w:fldCharType="begin"/>
        </w:r>
        <w:r w:rsidR="00D04E4F">
          <w:rPr>
            <w:noProof/>
            <w:webHidden/>
          </w:rPr>
          <w:instrText xml:space="preserve"> PAGEREF _Toc173935510 \h </w:instrText>
        </w:r>
        <w:r w:rsidR="00D04E4F">
          <w:rPr>
            <w:noProof/>
            <w:webHidden/>
          </w:rPr>
        </w:r>
        <w:r w:rsidR="00D04E4F">
          <w:rPr>
            <w:noProof/>
            <w:webHidden/>
          </w:rPr>
          <w:fldChar w:fldCharType="separate"/>
        </w:r>
        <w:r w:rsidR="00D04E4F">
          <w:rPr>
            <w:noProof/>
            <w:webHidden/>
          </w:rPr>
          <w:t>19</w:t>
        </w:r>
        <w:r w:rsidR="00D04E4F">
          <w:rPr>
            <w:noProof/>
            <w:webHidden/>
          </w:rPr>
          <w:fldChar w:fldCharType="end"/>
        </w:r>
      </w:hyperlink>
    </w:p>
    <w:p w14:paraId="260FAC7A" w14:textId="73CAC4C3" w:rsidR="00D04E4F" w:rsidRDefault="0080054A">
      <w:pPr>
        <w:pStyle w:val="Inhopg1"/>
        <w:rPr>
          <w:rFonts w:eastAsiaTheme="minorEastAsia" w:cstheme="minorBidi"/>
          <w:b w:val="0"/>
          <w:bCs w:val="0"/>
          <w:caps w:val="0"/>
          <w:noProof/>
          <w:sz w:val="24"/>
          <w:szCs w:val="24"/>
        </w:rPr>
      </w:pPr>
      <w:hyperlink w:anchor="_Toc173935511" w:history="1">
        <w:r w:rsidR="00D04E4F" w:rsidRPr="00513687">
          <w:rPr>
            <w:rStyle w:val="Hyperlink"/>
            <w:rFonts w:ascii="Times New Roman" w:hAnsi="Times New Roman"/>
            <w:noProof/>
          </w:rPr>
          <w:t>Hoofdstuk 3 Methodologisch kader</w:t>
        </w:r>
        <w:r w:rsidR="00D04E4F">
          <w:rPr>
            <w:noProof/>
            <w:webHidden/>
          </w:rPr>
          <w:tab/>
        </w:r>
        <w:r w:rsidR="00D04E4F">
          <w:rPr>
            <w:noProof/>
            <w:webHidden/>
          </w:rPr>
          <w:fldChar w:fldCharType="begin"/>
        </w:r>
        <w:r w:rsidR="00D04E4F">
          <w:rPr>
            <w:noProof/>
            <w:webHidden/>
          </w:rPr>
          <w:instrText xml:space="preserve"> PAGEREF _Toc173935511 \h </w:instrText>
        </w:r>
        <w:r w:rsidR="00D04E4F">
          <w:rPr>
            <w:noProof/>
            <w:webHidden/>
          </w:rPr>
        </w:r>
        <w:r w:rsidR="00D04E4F">
          <w:rPr>
            <w:noProof/>
            <w:webHidden/>
          </w:rPr>
          <w:fldChar w:fldCharType="separate"/>
        </w:r>
        <w:r w:rsidR="00D04E4F">
          <w:rPr>
            <w:noProof/>
            <w:webHidden/>
          </w:rPr>
          <w:t>21</w:t>
        </w:r>
        <w:r w:rsidR="00D04E4F">
          <w:rPr>
            <w:noProof/>
            <w:webHidden/>
          </w:rPr>
          <w:fldChar w:fldCharType="end"/>
        </w:r>
      </w:hyperlink>
    </w:p>
    <w:p w14:paraId="42587DA4" w14:textId="3F6EA761" w:rsidR="00D04E4F" w:rsidRDefault="0080054A">
      <w:pPr>
        <w:pStyle w:val="Inhopg2"/>
        <w:tabs>
          <w:tab w:val="right" w:leader="dot" w:pos="9056"/>
        </w:tabs>
        <w:rPr>
          <w:rFonts w:eastAsiaTheme="minorEastAsia" w:cstheme="minorBidi"/>
          <w:smallCaps w:val="0"/>
          <w:noProof/>
          <w:sz w:val="24"/>
          <w:szCs w:val="24"/>
        </w:rPr>
      </w:pPr>
      <w:hyperlink w:anchor="_Toc173935512" w:history="1">
        <w:r w:rsidR="00D04E4F" w:rsidRPr="00513687">
          <w:rPr>
            <w:rStyle w:val="Hyperlink"/>
            <w:noProof/>
          </w:rPr>
          <w:t>3.1 Algemeen</w:t>
        </w:r>
        <w:r w:rsidR="00D04E4F">
          <w:rPr>
            <w:noProof/>
            <w:webHidden/>
          </w:rPr>
          <w:tab/>
        </w:r>
        <w:r w:rsidR="00D04E4F">
          <w:rPr>
            <w:noProof/>
            <w:webHidden/>
          </w:rPr>
          <w:fldChar w:fldCharType="begin"/>
        </w:r>
        <w:r w:rsidR="00D04E4F">
          <w:rPr>
            <w:noProof/>
            <w:webHidden/>
          </w:rPr>
          <w:instrText xml:space="preserve"> PAGEREF _Toc173935512 \h </w:instrText>
        </w:r>
        <w:r w:rsidR="00D04E4F">
          <w:rPr>
            <w:noProof/>
            <w:webHidden/>
          </w:rPr>
        </w:r>
        <w:r w:rsidR="00D04E4F">
          <w:rPr>
            <w:noProof/>
            <w:webHidden/>
          </w:rPr>
          <w:fldChar w:fldCharType="separate"/>
        </w:r>
        <w:r w:rsidR="00D04E4F">
          <w:rPr>
            <w:noProof/>
            <w:webHidden/>
          </w:rPr>
          <w:t>21</w:t>
        </w:r>
        <w:r w:rsidR="00D04E4F">
          <w:rPr>
            <w:noProof/>
            <w:webHidden/>
          </w:rPr>
          <w:fldChar w:fldCharType="end"/>
        </w:r>
      </w:hyperlink>
    </w:p>
    <w:p w14:paraId="57D8D4B1" w14:textId="6D7CD4CA" w:rsidR="00D04E4F" w:rsidRDefault="0080054A">
      <w:pPr>
        <w:pStyle w:val="Inhopg2"/>
        <w:tabs>
          <w:tab w:val="right" w:leader="dot" w:pos="9056"/>
        </w:tabs>
        <w:rPr>
          <w:rFonts w:eastAsiaTheme="minorEastAsia" w:cstheme="minorBidi"/>
          <w:smallCaps w:val="0"/>
          <w:noProof/>
          <w:sz w:val="24"/>
          <w:szCs w:val="24"/>
        </w:rPr>
      </w:pPr>
      <w:hyperlink w:anchor="_Toc173935513" w:history="1">
        <w:r w:rsidR="00D04E4F" w:rsidRPr="00513687">
          <w:rPr>
            <w:rStyle w:val="Hyperlink"/>
            <w:noProof/>
          </w:rPr>
          <w:t>3.2 Casusselectie</w:t>
        </w:r>
        <w:r w:rsidR="00D04E4F">
          <w:rPr>
            <w:noProof/>
            <w:webHidden/>
          </w:rPr>
          <w:tab/>
        </w:r>
        <w:r w:rsidR="00D04E4F">
          <w:rPr>
            <w:noProof/>
            <w:webHidden/>
          </w:rPr>
          <w:fldChar w:fldCharType="begin"/>
        </w:r>
        <w:r w:rsidR="00D04E4F">
          <w:rPr>
            <w:noProof/>
            <w:webHidden/>
          </w:rPr>
          <w:instrText xml:space="preserve"> PAGEREF _Toc173935513 \h </w:instrText>
        </w:r>
        <w:r w:rsidR="00D04E4F">
          <w:rPr>
            <w:noProof/>
            <w:webHidden/>
          </w:rPr>
        </w:r>
        <w:r w:rsidR="00D04E4F">
          <w:rPr>
            <w:noProof/>
            <w:webHidden/>
          </w:rPr>
          <w:fldChar w:fldCharType="separate"/>
        </w:r>
        <w:r w:rsidR="00D04E4F">
          <w:rPr>
            <w:noProof/>
            <w:webHidden/>
          </w:rPr>
          <w:t>21</w:t>
        </w:r>
        <w:r w:rsidR="00D04E4F">
          <w:rPr>
            <w:noProof/>
            <w:webHidden/>
          </w:rPr>
          <w:fldChar w:fldCharType="end"/>
        </w:r>
      </w:hyperlink>
    </w:p>
    <w:p w14:paraId="34647B85" w14:textId="473B1718" w:rsidR="00D04E4F" w:rsidRDefault="0080054A">
      <w:pPr>
        <w:pStyle w:val="Inhopg2"/>
        <w:tabs>
          <w:tab w:val="right" w:leader="dot" w:pos="9056"/>
        </w:tabs>
        <w:rPr>
          <w:rFonts w:eastAsiaTheme="minorEastAsia" w:cstheme="minorBidi"/>
          <w:smallCaps w:val="0"/>
          <w:noProof/>
          <w:sz w:val="24"/>
          <w:szCs w:val="24"/>
        </w:rPr>
      </w:pPr>
      <w:hyperlink w:anchor="_Toc173935514" w:history="1">
        <w:r w:rsidR="00D04E4F" w:rsidRPr="00513687">
          <w:rPr>
            <w:rStyle w:val="Hyperlink"/>
            <w:noProof/>
          </w:rPr>
          <w:t>3.3 Dataverzameling</w:t>
        </w:r>
        <w:r w:rsidR="00D04E4F">
          <w:rPr>
            <w:noProof/>
            <w:webHidden/>
          </w:rPr>
          <w:tab/>
        </w:r>
        <w:r w:rsidR="00D04E4F">
          <w:rPr>
            <w:noProof/>
            <w:webHidden/>
          </w:rPr>
          <w:fldChar w:fldCharType="begin"/>
        </w:r>
        <w:r w:rsidR="00D04E4F">
          <w:rPr>
            <w:noProof/>
            <w:webHidden/>
          </w:rPr>
          <w:instrText xml:space="preserve"> PAGEREF _Toc173935514 \h </w:instrText>
        </w:r>
        <w:r w:rsidR="00D04E4F">
          <w:rPr>
            <w:noProof/>
            <w:webHidden/>
          </w:rPr>
        </w:r>
        <w:r w:rsidR="00D04E4F">
          <w:rPr>
            <w:noProof/>
            <w:webHidden/>
          </w:rPr>
          <w:fldChar w:fldCharType="separate"/>
        </w:r>
        <w:r w:rsidR="00D04E4F">
          <w:rPr>
            <w:noProof/>
            <w:webHidden/>
          </w:rPr>
          <w:t>22</w:t>
        </w:r>
        <w:r w:rsidR="00D04E4F">
          <w:rPr>
            <w:noProof/>
            <w:webHidden/>
          </w:rPr>
          <w:fldChar w:fldCharType="end"/>
        </w:r>
      </w:hyperlink>
    </w:p>
    <w:p w14:paraId="0DE36267" w14:textId="79E917DC" w:rsidR="00D04E4F" w:rsidRDefault="0080054A">
      <w:pPr>
        <w:pStyle w:val="Inhopg3"/>
        <w:tabs>
          <w:tab w:val="right" w:leader="dot" w:pos="9056"/>
        </w:tabs>
        <w:rPr>
          <w:rFonts w:eastAsiaTheme="minorEastAsia" w:cstheme="minorBidi"/>
          <w:i w:val="0"/>
          <w:iCs w:val="0"/>
          <w:noProof/>
          <w:sz w:val="24"/>
          <w:szCs w:val="24"/>
        </w:rPr>
      </w:pPr>
      <w:hyperlink w:anchor="_Toc173935515" w:history="1">
        <w:r w:rsidR="00D04E4F" w:rsidRPr="00513687">
          <w:rPr>
            <w:rStyle w:val="Hyperlink"/>
            <w:rFonts w:ascii="Times New Roman" w:hAnsi="Times New Roman"/>
            <w:b/>
            <w:bCs/>
            <w:noProof/>
          </w:rPr>
          <w:t>3.3.1 Wetenschappelijke artikelen en rechterlijke uitspraken</w:t>
        </w:r>
        <w:r w:rsidR="00D04E4F">
          <w:rPr>
            <w:noProof/>
            <w:webHidden/>
          </w:rPr>
          <w:tab/>
        </w:r>
        <w:r w:rsidR="00D04E4F">
          <w:rPr>
            <w:noProof/>
            <w:webHidden/>
          </w:rPr>
          <w:fldChar w:fldCharType="begin"/>
        </w:r>
        <w:r w:rsidR="00D04E4F">
          <w:rPr>
            <w:noProof/>
            <w:webHidden/>
          </w:rPr>
          <w:instrText xml:space="preserve"> PAGEREF _Toc173935515 \h </w:instrText>
        </w:r>
        <w:r w:rsidR="00D04E4F">
          <w:rPr>
            <w:noProof/>
            <w:webHidden/>
          </w:rPr>
        </w:r>
        <w:r w:rsidR="00D04E4F">
          <w:rPr>
            <w:noProof/>
            <w:webHidden/>
          </w:rPr>
          <w:fldChar w:fldCharType="separate"/>
        </w:r>
        <w:r w:rsidR="00D04E4F">
          <w:rPr>
            <w:noProof/>
            <w:webHidden/>
          </w:rPr>
          <w:t>22</w:t>
        </w:r>
        <w:r w:rsidR="00D04E4F">
          <w:rPr>
            <w:noProof/>
            <w:webHidden/>
          </w:rPr>
          <w:fldChar w:fldCharType="end"/>
        </w:r>
      </w:hyperlink>
    </w:p>
    <w:p w14:paraId="6742CF06" w14:textId="7C60F288" w:rsidR="00D04E4F" w:rsidRDefault="0080054A">
      <w:pPr>
        <w:pStyle w:val="Inhopg3"/>
        <w:tabs>
          <w:tab w:val="right" w:leader="dot" w:pos="9056"/>
        </w:tabs>
        <w:rPr>
          <w:rFonts w:eastAsiaTheme="minorEastAsia" w:cstheme="minorBidi"/>
          <w:i w:val="0"/>
          <w:iCs w:val="0"/>
          <w:noProof/>
          <w:sz w:val="24"/>
          <w:szCs w:val="24"/>
        </w:rPr>
      </w:pPr>
      <w:hyperlink w:anchor="_Toc173935516" w:history="1">
        <w:r w:rsidR="00D04E4F" w:rsidRPr="00513687">
          <w:rPr>
            <w:rStyle w:val="Hyperlink"/>
            <w:rFonts w:ascii="Times New Roman" w:hAnsi="Times New Roman"/>
            <w:b/>
            <w:bCs/>
            <w:noProof/>
          </w:rPr>
          <w:t>3.3.2 Interviews met deskundigen</w:t>
        </w:r>
        <w:r w:rsidR="00D04E4F">
          <w:rPr>
            <w:noProof/>
            <w:webHidden/>
          </w:rPr>
          <w:tab/>
        </w:r>
        <w:r w:rsidR="00D04E4F">
          <w:rPr>
            <w:noProof/>
            <w:webHidden/>
          </w:rPr>
          <w:fldChar w:fldCharType="begin"/>
        </w:r>
        <w:r w:rsidR="00D04E4F">
          <w:rPr>
            <w:noProof/>
            <w:webHidden/>
          </w:rPr>
          <w:instrText xml:space="preserve"> PAGEREF _Toc173935516 \h </w:instrText>
        </w:r>
        <w:r w:rsidR="00D04E4F">
          <w:rPr>
            <w:noProof/>
            <w:webHidden/>
          </w:rPr>
        </w:r>
        <w:r w:rsidR="00D04E4F">
          <w:rPr>
            <w:noProof/>
            <w:webHidden/>
          </w:rPr>
          <w:fldChar w:fldCharType="separate"/>
        </w:r>
        <w:r w:rsidR="00D04E4F">
          <w:rPr>
            <w:noProof/>
            <w:webHidden/>
          </w:rPr>
          <w:t>23</w:t>
        </w:r>
        <w:r w:rsidR="00D04E4F">
          <w:rPr>
            <w:noProof/>
            <w:webHidden/>
          </w:rPr>
          <w:fldChar w:fldCharType="end"/>
        </w:r>
      </w:hyperlink>
    </w:p>
    <w:p w14:paraId="090D0F92" w14:textId="1FF38484" w:rsidR="00D04E4F" w:rsidRDefault="0080054A">
      <w:pPr>
        <w:pStyle w:val="Inhopg2"/>
        <w:tabs>
          <w:tab w:val="right" w:leader="dot" w:pos="9056"/>
        </w:tabs>
        <w:rPr>
          <w:rFonts w:eastAsiaTheme="minorEastAsia" w:cstheme="minorBidi"/>
          <w:smallCaps w:val="0"/>
          <w:noProof/>
          <w:sz w:val="24"/>
          <w:szCs w:val="24"/>
        </w:rPr>
      </w:pPr>
      <w:hyperlink w:anchor="_Toc173935517" w:history="1">
        <w:r w:rsidR="00D04E4F" w:rsidRPr="00513687">
          <w:rPr>
            <w:rStyle w:val="Hyperlink"/>
            <w:noProof/>
          </w:rPr>
          <w:t>3.4 Data-analyse</w:t>
        </w:r>
        <w:r w:rsidR="00D04E4F">
          <w:rPr>
            <w:noProof/>
            <w:webHidden/>
          </w:rPr>
          <w:tab/>
        </w:r>
        <w:r w:rsidR="00D04E4F">
          <w:rPr>
            <w:noProof/>
            <w:webHidden/>
          </w:rPr>
          <w:fldChar w:fldCharType="begin"/>
        </w:r>
        <w:r w:rsidR="00D04E4F">
          <w:rPr>
            <w:noProof/>
            <w:webHidden/>
          </w:rPr>
          <w:instrText xml:space="preserve"> PAGEREF _Toc173935517 \h </w:instrText>
        </w:r>
        <w:r w:rsidR="00D04E4F">
          <w:rPr>
            <w:noProof/>
            <w:webHidden/>
          </w:rPr>
        </w:r>
        <w:r w:rsidR="00D04E4F">
          <w:rPr>
            <w:noProof/>
            <w:webHidden/>
          </w:rPr>
          <w:fldChar w:fldCharType="separate"/>
        </w:r>
        <w:r w:rsidR="00D04E4F">
          <w:rPr>
            <w:noProof/>
            <w:webHidden/>
          </w:rPr>
          <w:t>24</w:t>
        </w:r>
        <w:r w:rsidR="00D04E4F">
          <w:rPr>
            <w:noProof/>
            <w:webHidden/>
          </w:rPr>
          <w:fldChar w:fldCharType="end"/>
        </w:r>
      </w:hyperlink>
    </w:p>
    <w:p w14:paraId="551B0737" w14:textId="09EA1497" w:rsidR="00D04E4F" w:rsidRDefault="0080054A">
      <w:pPr>
        <w:pStyle w:val="Inhopg3"/>
        <w:tabs>
          <w:tab w:val="right" w:leader="dot" w:pos="9056"/>
        </w:tabs>
        <w:rPr>
          <w:rFonts w:eastAsiaTheme="minorEastAsia" w:cstheme="minorBidi"/>
          <w:i w:val="0"/>
          <w:iCs w:val="0"/>
          <w:noProof/>
          <w:sz w:val="24"/>
          <w:szCs w:val="24"/>
        </w:rPr>
      </w:pPr>
      <w:hyperlink w:anchor="_Toc173935518" w:history="1">
        <w:r w:rsidR="00D04E4F" w:rsidRPr="00513687">
          <w:rPr>
            <w:rStyle w:val="Hyperlink"/>
            <w:rFonts w:ascii="Times New Roman" w:hAnsi="Times New Roman"/>
            <w:b/>
            <w:bCs/>
            <w:noProof/>
          </w:rPr>
          <w:t>3.4.1 Argumentatieschema’s</w:t>
        </w:r>
        <w:r w:rsidR="00D04E4F">
          <w:rPr>
            <w:noProof/>
            <w:webHidden/>
          </w:rPr>
          <w:tab/>
        </w:r>
        <w:r w:rsidR="00D04E4F">
          <w:rPr>
            <w:noProof/>
            <w:webHidden/>
          </w:rPr>
          <w:fldChar w:fldCharType="begin"/>
        </w:r>
        <w:r w:rsidR="00D04E4F">
          <w:rPr>
            <w:noProof/>
            <w:webHidden/>
          </w:rPr>
          <w:instrText xml:space="preserve"> PAGEREF _Toc173935518 \h </w:instrText>
        </w:r>
        <w:r w:rsidR="00D04E4F">
          <w:rPr>
            <w:noProof/>
            <w:webHidden/>
          </w:rPr>
        </w:r>
        <w:r w:rsidR="00D04E4F">
          <w:rPr>
            <w:noProof/>
            <w:webHidden/>
          </w:rPr>
          <w:fldChar w:fldCharType="separate"/>
        </w:r>
        <w:r w:rsidR="00D04E4F">
          <w:rPr>
            <w:noProof/>
            <w:webHidden/>
          </w:rPr>
          <w:t>24</w:t>
        </w:r>
        <w:r w:rsidR="00D04E4F">
          <w:rPr>
            <w:noProof/>
            <w:webHidden/>
          </w:rPr>
          <w:fldChar w:fldCharType="end"/>
        </w:r>
      </w:hyperlink>
    </w:p>
    <w:p w14:paraId="08F0A525" w14:textId="3291F77A" w:rsidR="00D04E4F" w:rsidRDefault="0080054A">
      <w:pPr>
        <w:pStyle w:val="Inhopg3"/>
        <w:tabs>
          <w:tab w:val="right" w:leader="dot" w:pos="9056"/>
        </w:tabs>
        <w:rPr>
          <w:rFonts w:eastAsiaTheme="minorEastAsia" w:cstheme="minorBidi"/>
          <w:i w:val="0"/>
          <w:iCs w:val="0"/>
          <w:noProof/>
          <w:sz w:val="24"/>
          <w:szCs w:val="24"/>
        </w:rPr>
      </w:pPr>
      <w:hyperlink w:anchor="_Toc173935519" w:history="1">
        <w:r w:rsidR="00D04E4F" w:rsidRPr="00513687">
          <w:rPr>
            <w:rStyle w:val="Hyperlink"/>
            <w:rFonts w:ascii="Times New Roman" w:hAnsi="Times New Roman"/>
            <w:b/>
            <w:bCs/>
            <w:noProof/>
          </w:rPr>
          <w:t>3.4.2 Wetenschappelijke artikelen en rechterlijke uitspraken</w:t>
        </w:r>
        <w:r w:rsidR="00D04E4F">
          <w:rPr>
            <w:noProof/>
            <w:webHidden/>
          </w:rPr>
          <w:tab/>
        </w:r>
        <w:r w:rsidR="00D04E4F">
          <w:rPr>
            <w:noProof/>
            <w:webHidden/>
          </w:rPr>
          <w:fldChar w:fldCharType="begin"/>
        </w:r>
        <w:r w:rsidR="00D04E4F">
          <w:rPr>
            <w:noProof/>
            <w:webHidden/>
          </w:rPr>
          <w:instrText xml:space="preserve"> PAGEREF _Toc173935519 \h </w:instrText>
        </w:r>
        <w:r w:rsidR="00D04E4F">
          <w:rPr>
            <w:noProof/>
            <w:webHidden/>
          </w:rPr>
        </w:r>
        <w:r w:rsidR="00D04E4F">
          <w:rPr>
            <w:noProof/>
            <w:webHidden/>
          </w:rPr>
          <w:fldChar w:fldCharType="separate"/>
        </w:r>
        <w:r w:rsidR="00D04E4F">
          <w:rPr>
            <w:noProof/>
            <w:webHidden/>
          </w:rPr>
          <w:t>24</w:t>
        </w:r>
        <w:r w:rsidR="00D04E4F">
          <w:rPr>
            <w:noProof/>
            <w:webHidden/>
          </w:rPr>
          <w:fldChar w:fldCharType="end"/>
        </w:r>
      </w:hyperlink>
    </w:p>
    <w:p w14:paraId="12FC3FF4" w14:textId="1D26F979" w:rsidR="00D04E4F" w:rsidRDefault="0080054A">
      <w:pPr>
        <w:pStyle w:val="Inhopg3"/>
        <w:tabs>
          <w:tab w:val="right" w:leader="dot" w:pos="9056"/>
        </w:tabs>
        <w:rPr>
          <w:rFonts w:eastAsiaTheme="minorEastAsia" w:cstheme="minorBidi"/>
          <w:i w:val="0"/>
          <w:iCs w:val="0"/>
          <w:noProof/>
          <w:sz w:val="24"/>
          <w:szCs w:val="24"/>
        </w:rPr>
      </w:pPr>
      <w:hyperlink w:anchor="_Toc173935520" w:history="1">
        <w:r w:rsidR="00D04E4F" w:rsidRPr="00513687">
          <w:rPr>
            <w:rStyle w:val="Hyperlink"/>
            <w:rFonts w:ascii="Times New Roman" w:hAnsi="Times New Roman"/>
            <w:b/>
            <w:bCs/>
            <w:noProof/>
          </w:rPr>
          <w:t>3.4.3 Interviews met deskundigen</w:t>
        </w:r>
        <w:r w:rsidR="00D04E4F">
          <w:rPr>
            <w:noProof/>
            <w:webHidden/>
          </w:rPr>
          <w:tab/>
        </w:r>
        <w:r w:rsidR="00D04E4F">
          <w:rPr>
            <w:noProof/>
            <w:webHidden/>
          </w:rPr>
          <w:fldChar w:fldCharType="begin"/>
        </w:r>
        <w:r w:rsidR="00D04E4F">
          <w:rPr>
            <w:noProof/>
            <w:webHidden/>
          </w:rPr>
          <w:instrText xml:space="preserve"> PAGEREF _Toc173935520 \h </w:instrText>
        </w:r>
        <w:r w:rsidR="00D04E4F">
          <w:rPr>
            <w:noProof/>
            <w:webHidden/>
          </w:rPr>
        </w:r>
        <w:r w:rsidR="00D04E4F">
          <w:rPr>
            <w:noProof/>
            <w:webHidden/>
          </w:rPr>
          <w:fldChar w:fldCharType="separate"/>
        </w:r>
        <w:r w:rsidR="00D04E4F">
          <w:rPr>
            <w:noProof/>
            <w:webHidden/>
          </w:rPr>
          <w:t>25</w:t>
        </w:r>
        <w:r w:rsidR="00D04E4F">
          <w:rPr>
            <w:noProof/>
            <w:webHidden/>
          </w:rPr>
          <w:fldChar w:fldCharType="end"/>
        </w:r>
      </w:hyperlink>
    </w:p>
    <w:p w14:paraId="722E405D" w14:textId="7C2654D5" w:rsidR="00D04E4F" w:rsidRDefault="0080054A">
      <w:pPr>
        <w:pStyle w:val="Inhopg3"/>
        <w:tabs>
          <w:tab w:val="right" w:leader="dot" w:pos="9056"/>
        </w:tabs>
        <w:rPr>
          <w:rFonts w:eastAsiaTheme="minorEastAsia" w:cstheme="minorBidi"/>
          <w:i w:val="0"/>
          <w:iCs w:val="0"/>
          <w:noProof/>
          <w:sz w:val="24"/>
          <w:szCs w:val="24"/>
        </w:rPr>
      </w:pPr>
      <w:hyperlink w:anchor="_Toc173935521" w:history="1">
        <w:r w:rsidR="00D04E4F" w:rsidRPr="00513687">
          <w:rPr>
            <w:rStyle w:val="Hyperlink"/>
            <w:rFonts w:ascii="Times New Roman" w:hAnsi="Times New Roman"/>
            <w:b/>
            <w:bCs/>
            <w:noProof/>
          </w:rPr>
          <w:t>3.4.4 Vergelijking</w:t>
        </w:r>
        <w:r w:rsidR="00D04E4F">
          <w:rPr>
            <w:noProof/>
            <w:webHidden/>
          </w:rPr>
          <w:tab/>
        </w:r>
        <w:r w:rsidR="00D04E4F">
          <w:rPr>
            <w:noProof/>
            <w:webHidden/>
          </w:rPr>
          <w:fldChar w:fldCharType="begin"/>
        </w:r>
        <w:r w:rsidR="00D04E4F">
          <w:rPr>
            <w:noProof/>
            <w:webHidden/>
          </w:rPr>
          <w:instrText xml:space="preserve"> PAGEREF _Toc173935521 \h </w:instrText>
        </w:r>
        <w:r w:rsidR="00D04E4F">
          <w:rPr>
            <w:noProof/>
            <w:webHidden/>
          </w:rPr>
        </w:r>
        <w:r w:rsidR="00D04E4F">
          <w:rPr>
            <w:noProof/>
            <w:webHidden/>
          </w:rPr>
          <w:fldChar w:fldCharType="separate"/>
        </w:r>
        <w:r w:rsidR="00D04E4F">
          <w:rPr>
            <w:noProof/>
            <w:webHidden/>
          </w:rPr>
          <w:t>25</w:t>
        </w:r>
        <w:r w:rsidR="00D04E4F">
          <w:rPr>
            <w:noProof/>
            <w:webHidden/>
          </w:rPr>
          <w:fldChar w:fldCharType="end"/>
        </w:r>
      </w:hyperlink>
    </w:p>
    <w:p w14:paraId="73682FFC" w14:textId="19D7D205" w:rsidR="00D04E4F" w:rsidRDefault="0080054A">
      <w:pPr>
        <w:pStyle w:val="Inhopg2"/>
        <w:tabs>
          <w:tab w:val="right" w:leader="dot" w:pos="9056"/>
        </w:tabs>
        <w:rPr>
          <w:rFonts w:eastAsiaTheme="minorEastAsia" w:cstheme="minorBidi"/>
          <w:smallCaps w:val="0"/>
          <w:noProof/>
          <w:sz w:val="24"/>
          <w:szCs w:val="24"/>
        </w:rPr>
      </w:pPr>
      <w:hyperlink w:anchor="_Toc173935522" w:history="1">
        <w:r w:rsidR="00D04E4F" w:rsidRPr="00513687">
          <w:rPr>
            <w:rStyle w:val="Hyperlink"/>
            <w:noProof/>
          </w:rPr>
          <w:t>3.5 Betrouwbaarheid</w:t>
        </w:r>
        <w:r w:rsidR="00D04E4F">
          <w:rPr>
            <w:noProof/>
            <w:webHidden/>
          </w:rPr>
          <w:tab/>
        </w:r>
        <w:r w:rsidR="00D04E4F">
          <w:rPr>
            <w:noProof/>
            <w:webHidden/>
          </w:rPr>
          <w:fldChar w:fldCharType="begin"/>
        </w:r>
        <w:r w:rsidR="00D04E4F">
          <w:rPr>
            <w:noProof/>
            <w:webHidden/>
          </w:rPr>
          <w:instrText xml:space="preserve"> PAGEREF _Toc173935522 \h </w:instrText>
        </w:r>
        <w:r w:rsidR="00D04E4F">
          <w:rPr>
            <w:noProof/>
            <w:webHidden/>
          </w:rPr>
        </w:r>
        <w:r w:rsidR="00D04E4F">
          <w:rPr>
            <w:noProof/>
            <w:webHidden/>
          </w:rPr>
          <w:fldChar w:fldCharType="separate"/>
        </w:r>
        <w:r w:rsidR="00D04E4F">
          <w:rPr>
            <w:noProof/>
            <w:webHidden/>
          </w:rPr>
          <w:t>25</w:t>
        </w:r>
        <w:r w:rsidR="00D04E4F">
          <w:rPr>
            <w:noProof/>
            <w:webHidden/>
          </w:rPr>
          <w:fldChar w:fldCharType="end"/>
        </w:r>
      </w:hyperlink>
    </w:p>
    <w:p w14:paraId="7F05CEA7" w14:textId="65FC0AE7" w:rsidR="00D04E4F" w:rsidRDefault="0080054A">
      <w:pPr>
        <w:pStyle w:val="Inhopg2"/>
        <w:tabs>
          <w:tab w:val="right" w:leader="dot" w:pos="9056"/>
        </w:tabs>
        <w:rPr>
          <w:rFonts w:eastAsiaTheme="minorEastAsia" w:cstheme="minorBidi"/>
          <w:smallCaps w:val="0"/>
          <w:noProof/>
          <w:sz w:val="24"/>
          <w:szCs w:val="24"/>
        </w:rPr>
      </w:pPr>
      <w:hyperlink w:anchor="_Toc173935523" w:history="1">
        <w:r w:rsidR="00D04E4F" w:rsidRPr="00513687">
          <w:rPr>
            <w:rStyle w:val="Hyperlink"/>
            <w:noProof/>
          </w:rPr>
          <w:t>3.6 Validiteit</w:t>
        </w:r>
        <w:r w:rsidR="00D04E4F">
          <w:rPr>
            <w:noProof/>
            <w:webHidden/>
          </w:rPr>
          <w:tab/>
        </w:r>
        <w:r w:rsidR="00D04E4F">
          <w:rPr>
            <w:noProof/>
            <w:webHidden/>
          </w:rPr>
          <w:fldChar w:fldCharType="begin"/>
        </w:r>
        <w:r w:rsidR="00D04E4F">
          <w:rPr>
            <w:noProof/>
            <w:webHidden/>
          </w:rPr>
          <w:instrText xml:space="preserve"> PAGEREF _Toc173935523 \h </w:instrText>
        </w:r>
        <w:r w:rsidR="00D04E4F">
          <w:rPr>
            <w:noProof/>
            <w:webHidden/>
          </w:rPr>
        </w:r>
        <w:r w:rsidR="00D04E4F">
          <w:rPr>
            <w:noProof/>
            <w:webHidden/>
          </w:rPr>
          <w:fldChar w:fldCharType="separate"/>
        </w:r>
        <w:r w:rsidR="00D04E4F">
          <w:rPr>
            <w:noProof/>
            <w:webHidden/>
          </w:rPr>
          <w:t>26</w:t>
        </w:r>
        <w:r w:rsidR="00D04E4F">
          <w:rPr>
            <w:noProof/>
            <w:webHidden/>
          </w:rPr>
          <w:fldChar w:fldCharType="end"/>
        </w:r>
      </w:hyperlink>
    </w:p>
    <w:p w14:paraId="1CD5E377" w14:textId="48856511" w:rsidR="00D04E4F" w:rsidRDefault="0080054A">
      <w:pPr>
        <w:pStyle w:val="Inhopg1"/>
        <w:rPr>
          <w:rFonts w:eastAsiaTheme="minorEastAsia" w:cstheme="minorBidi"/>
          <w:b w:val="0"/>
          <w:bCs w:val="0"/>
          <w:caps w:val="0"/>
          <w:noProof/>
          <w:sz w:val="24"/>
          <w:szCs w:val="24"/>
        </w:rPr>
      </w:pPr>
      <w:hyperlink w:anchor="_Toc173935524" w:history="1">
        <w:r w:rsidR="00D04E4F" w:rsidRPr="00513687">
          <w:rPr>
            <w:rStyle w:val="Hyperlink"/>
            <w:rFonts w:ascii="Times New Roman" w:hAnsi="Times New Roman"/>
            <w:noProof/>
            <w:lang w:val="en-US"/>
          </w:rPr>
          <w:t>Hoofdstuk 4 Resultaten</w:t>
        </w:r>
        <w:r w:rsidR="00D04E4F">
          <w:rPr>
            <w:noProof/>
            <w:webHidden/>
          </w:rPr>
          <w:tab/>
        </w:r>
        <w:r w:rsidR="00D04E4F">
          <w:rPr>
            <w:noProof/>
            <w:webHidden/>
          </w:rPr>
          <w:fldChar w:fldCharType="begin"/>
        </w:r>
        <w:r w:rsidR="00D04E4F">
          <w:rPr>
            <w:noProof/>
            <w:webHidden/>
          </w:rPr>
          <w:instrText xml:space="preserve"> PAGEREF _Toc173935524 \h </w:instrText>
        </w:r>
        <w:r w:rsidR="00D04E4F">
          <w:rPr>
            <w:noProof/>
            <w:webHidden/>
          </w:rPr>
        </w:r>
        <w:r w:rsidR="00D04E4F">
          <w:rPr>
            <w:noProof/>
            <w:webHidden/>
          </w:rPr>
          <w:fldChar w:fldCharType="separate"/>
        </w:r>
        <w:r w:rsidR="00D04E4F">
          <w:rPr>
            <w:noProof/>
            <w:webHidden/>
          </w:rPr>
          <w:t>29</w:t>
        </w:r>
        <w:r w:rsidR="00D04E4F">
          <w:rPr>
            <w:noProof/>
            <w:webHidden/>
          </w:rPr>
          <w:fldChar w:fldCharType="end"/>
        </w:r>
      </w:hyperlink>
    </w:p>
    <w:p w14:paraId="54841D60" w14:textId="1A787736"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25" w:history="1">
        <w:r w:rsidR="00D04E4F" w:rsidRPr="00513687">
          <w:rPr>
            <w:rStyle w:val="Hyperlink"/>
            <w:noProof/>
            <w:lang w:val="en-US"/>
          </w:rPr>
          <w:t>4.1</w:t>
        </w:r>
        <w:r w:rsidR="00D04E4F">
          <w:rPr>
            <w:rFonts w:eastAsiaTheme="minorEastAsia" w:cstheme="minorBidi"/>
            <w:smallCaps w:val="0"/>
            <w:noProof/>
            <w:sz w:val="24"/>
            <w:szCs w:val="24"/>
          </w:rPr>
          <w:tab/>
        </w:r>
        <w:r w:rsidR="00D04E4F" w:rsidRPr="00513687">
          <w:rPr>
            <w:rStyle w:val="Hyperlink"/>
            <w:noProof/>
            <w:lang w:val="en-US"/>
          </w:rPr>
          <w:t>Algemeen</w:t>
        </w:r>
        <w:r w:rsidR="00D04E4F">
          <w:rPr>
            <w:noProof/>
            <w:webHidden/>
          </w:rPr>
          <w:tab/>
        </w:r>
        <w:r w:rsidR="00D04E4F">
          <w:rPr>
            <w:noProof/>
            <w:webHidden/>
          </w:rPr>
          <w:fldChar w:fldCharType="begin"/>
        </w:r>
        <w:r w:rsidR="00D04E4F">
          <w:rPr>
            <w:noProof/>
            <w:webHidden/>
          </w:rPr>
          <w:instrText xml:space="preserve"> PAGEREF _Toc173935525 \h </w:instrText>
        </w:r>
        <w:r w:rsidR="00D04E4F">
          <w:rPr>
            <w:noProof/>
            <w:webHidden/>
          </w:rPr>
        </w:r>
        <w:r w:rsidR="00D04E4F">
          <w:rPr>
            <w:noProof/>
            <w:webHidden/>
          </w:rPr>
          <w:fldChar w:fldCharType="separate"/>
        </w:r>
        <w:r w:rsidR="00D04E4F">
          <w:rPr>
            <w:noProof/>
            <w:webHidden/>
          </w:rPr>
          <w:t>29</w:t>
        </w:r>
        <w:r w:rsidR="00D04E4F">
          <w:rPr>
            <w:noProof/>
            <w:webHidden/>
          </w:rPr>
          <w:fldChar w:fldCharType="end"/>
        </w:r>
      </w:hyperlink>
    </w:p>
    <w:p w14:paraId="6B67E136" w14:textId="11CF97CB"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26" w:history="1">
        <w:r w:rsidR="00D04E4F" w:rsidRPr="00513687">
          <w:rPr>
            <w:rStyle w:val="Hyperlink"/>
            <w:noProof/>
          </w:rPr>
          <w:t>4.2</w:t>
        </w:r>
        <w:r w:rsidR="00D04E4F">
          <w:rPr>
            <w:rFonts w:eastAsiaTheme="minorEastAsia" w:cstheme="minorBidi"/>
            <w:smallCaps w:val="0"/>
            <w:noProof/>
            <w:sz w:val="24"/>
            <w:szCs w:val="24"/>
          </w:rPr>
          <w:tab/>
        </w:r>
        <w:r w:rsidR="00D04E4F" w:rsidRPr="00513687">
          <w:rPr>
            <w:rStyle w:val="Hyperlink"/>
            <w:noProof/>
          </w:rPr>
          <w:t>Argumenten in wetenschappelijke artikelen</w:t>
        </w:r>
        <w:r w:rsidR="00D04E4F">
          <w:rPr>
            <w:noProof/>
            <w:webHidden/>
          </w:rPr>
          <w:tab/>
        </w:r>
        <w:r w:rsidR="00D04E4F">
          <w:rPr>
            <w:noProof/>
            <w:webHidden/>
          </w:rPr>
          <w:fldChar w:fldCharType="begin"/>
        </w:r>
        <w:r w:rsidR="00D04E4F">
          <w:rPr>
            <w:noProof/>
            <w:webHidden/>
          </w:rPr>
          <w:instrText xml:space="preserve"> PAGEREF _Toc173935526 \h </w:instrText>
        </w:r>
        <w:r w:rsidR="00D04E4F">
          <w:rPr>
            <w:noProof/>
            <w:webHidden/>
          </w:rPr>
        </w:r>
        <w:r w:rsidR="00D04E4F">
          <w:rPr>
            <w:noProof/>
            <w:webHidden/>
          </w:rPr>
          <w:fldChar w:fldCharType="separate"/>
        </w:r>
        <w:r w:rsidR="00D04E4F">
          <w:rPr>
            <w:noProof/>
            <w:webHidden/>
          </w:rPr>
          <w:t>29</w:t>
        </w:r>
        <w:r w:rsidR="00D04E4F">
          <w:rPr>
            <w:noProof/>
            <w:webHidden/>
          </w:rPr>
          <w:fldChar w:fldCharType="end"/>
        </w:r>
      </w:hyperlink>
    </w:p>
    <w:p w14:paraId="0B37BFB1" w14:textId="13DF7744"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27" w:history="1">
        <w:r w:rsidR="00D04E4F" w:rsidRPr="00513687">
          <w:rPr>
            <w:rStyle w:val="Hyperlink"/>
            <w:rFonts w:ascii="Times New Roman" w:hAnsi="Times New Roman"/>
            <w:b/>
            <w:bCs/>
            <w:noProof/>
          </w:rPr>
          <w:t>4.2.1</w:t>
        </w:r>
        <w:r w:rsidR="00D04E4F">
          <w:rPr>
            <w:rFonts w:eastAsiaTheme="minorEastAsia" w:cstheme="minorBidi"/>
            <w:i w:val="0"/>
            <w:iCs w:val="0"/>
            <w:noProof/>
            <w:sz w:val="24"/>
            <w:szCs w:val="24"/>
          </w:rPr>
          <w:tab/>
        </w:r>
        <w:r w:rsidR="00D04E4F" w:rsidRPr="00513687">
          <w:rPr>
            <w:rStyle w:val="Hyperlink"/>
            <w:rFonts w:ascii="Times New Roman" w:hAnsi="Times New Roman"/>
            <w:b/>
            <w:bCs/>
            <w:noProof/>
          </w:rPr>
          <w:t>Trias politica</w:t>
        </w:r>
        <w:r w:rsidR="00D04E4F">
          <w:rPr>
            <w:noProof/>
            <w:webHidden/>
          </w:rPr>
          <w:tab/>
        </w:r>
        <w:r w:rsidR="00D04E4F">
          <w:rPr>
            <w:noProof/>
            <w:webHidden/>
          </w:rPr>
          <w:fldChar w:fldCharType="begin"/>
        </w:r>
        <w:r w:rsidR="00D04E4F">
          <w:rPr>
            <w:noProof/>
            <w:webHidden/>
          </w:rPr>
          <w:instrText xml:space="preserve"> PAGEREF _Toc173935527 \h </w:instrText>
        </w:r>
        <w:r w:rsidR="00D04E4F">
          <w:rPr>
            <w:noProof/>
            <w:webHidden/>
          </w:rPr>
        </w:r>
        <w:r w:rsidR="00D04E4F">
          <w:rPr>
            <w:noProof/>
            <w:webHidden/>
          </w:rPr>
          <w:fldChar w:fldCharType="separate"/>
        </w:r>
        <w:r w:rsidR="00D04E4F">
          <w:rPr>
            <w:noProof/>
            <w:webHidden/>
          </w:rPr>
          <w:t>29</w:t>
        </w:r>
        <w:r w:rsidR="00D04E4F">
          <w:rPr>
            <w:noProof/>
            <w:webHidden/>
          </w:rPr>
          <w:fldChar w:fldCharType="end"/>
        </w:r>
      </w:hyperlink>
    </w:p>
    <w:p w14:paraId="74C1B281" w14:textId="6247C055"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28" w:history="1">
        <w:r w:rsidR="00D04E4F" w:rsidRPr="00513687">
          <w:rPr>
            <w:rStyle w:val="Hyperlink"/>
            <w:rFonts w:ascii="Times New Roman" w:hAnsi="Times New Roman"/>
            <w:b/>
            <w:bCs/>
            <w:noProof/>
          </w:rPr>
          <w:t>4.2.2</w:t>
        </w:r>
        <w:r w:rsidR="00D04E4F">
          <w:rPr>
            <w:rFonts w:eastAsiaTheme="minorEastAsia" w:cstheme="minorBidi"/>
            <w:i w:val="0"/>
            <w:iCs w:val="0"/>
            <w:noProof/>
            <w:sz w:val="24"/>
            <w:szCs w:val="24"/>
          </w:rPr>
          <w:tab/>
        </w:r>
        <w:r w:rsidR="00D04E4F" w:rsidRPr="00513687">
          <w:rPr>
            <w:rStyle w:val="Hyperlink"/>
            <w:rFonts w:ascii="Times New Roman" w:hAnsi="Times New Roman"/>
            <w:b/>
            <w:bCs/>
            <w:noProof/>
          </w:rPr>
          <w:t>Zorgvuldigheidsbeginsel</w:t>
        </w:r>
        <w:r w:rsidR="00D04E4F">
          <w:rPr>
            <w:noProof/>
            <w:webHidden/>
          </w:rPr>
          <w:tab/>
        </w:r>
        <w:r w:rsidR="00D04E4F">
          <w:rPr>
            <w:noProof/>
            <w:webHidden/>
          </w:rPr>
          <w:fldChar w:fldCharType="begin"/>
        </w:r>
        <w:r w:rsidR="00D04E4F">
          <w:rPr>
            <w:noProof/>
            <w:webHidden/>
          </w:rPr>
          <w:instrText xml:space="preserve"> PAGEREF _Toc173935528 \h </w:instrText>
        </w:r>
        <w:r w:rsidR="00D04E4F">
          <w:rPr>
            <w:noProof/>
            <w:webHidden/>
          </w:rPr>
        </w:r>
        <w:r w:rsidR="00D04E4F">
          <w:rPr>
            <w:noProof/>
            <w:webHidden/>
          </w:rPr>
          <w:fldChar w:fldCharType="separate"/>
        </w:r>
        <w:r w:rsidR="00D04E4F">
          <w:rPr>
            <w:noProof/>
            <w:webHidden/>
          </w:rPr>
          <w:t>35</w:t>
        </w:r>
        <w:r w:rsidR="00D04E4F">
          <w:rPr>
            <w:noProof/>
            <w:webHidden/>
          </w:rPr>
          <w:fldChar w:fldCharType="end"/>
        </w:r>
      </w:hyperlink>
    </w:p>
    <w:p w14:paraId="45E9EA76" w14:textId="4E67DA93"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29" w:history="1">
        <w:r w:rsidR="00D04E4F" w:rsidRPr="00513687">
          <w:rPr>
            <w:rStyle w:val="Hyperlink"/>
            <w:noProof/>
          </w:rPr>
          <w:t>4.3</w:t>
        </w:r>
        <w:r w:rsidR="00D04E4F">
          <w:rPr>
            <w:rFonts w:eastAsiaTheme="minorEastAsia" w:cstheme="minorBidi"/>
            <w:smallCaps w:val="0"/>
            <w:noProof/>
            <w:sz w:val="24"/>
            <w:szCs w:val="24"/>
          </w:rPr>
          <w:tab/>
        </w:r>
        <w:r w:rsidR="00D04E4F" w:rsidRPr="00513687">
          <w:rPr>
            <w:rStyle w:val="Hyperlink"/>
            <w:noProof/>
          </w:rPr>
          <w:t>Argumenten in rechterlijke uitspraken</w:t>
        </w:r>
        <w:r w:rsidR="00D04E4F">
          <w:rPr>
            <w:noProof/>
            <w:webHidden/>
          </w:rPr>
          <w:tab/>
        </w:r>
        <w:r w:rsidR="00D04E4F">
          <w:rPr>
            <w:noProof/>
            <w:webHidden/>
          </w:rPr>
          <w:fldChar w:fldCharType="begin"/>
        </w:r>
        <w:r w:rsidR="00D04E4F">
          <w:rPr>
            <w:noProof/>
            <w:webHidden/>
          </w:rPr>
          <w:instrText xml:space="preserve"> PAGEREF _Toc173935529 \h </w:instrText>
        </w:r>
        <w:r w:rsidR="00D04E4F">
          <w:rPr>
            <w:noProof/>
            <w:webHidden/>
          </w:rPr>
        </w:r>
        <w:r w:rsidR="00D04E4F">
          <w:rPr>
            <w:noProof/>
            <w:webHidden/>
          </w:rPr>
          <w:fldChar w:fldCharType="separate"/>
        </w:r>
        <w:r w:rsidR="00D04E4F">
          <w:rPr>
            <w:noProof/>
            <w:webHidden/>
          </w:rPr>
          <w:t>37</w:t>
        </w:r>
        <w:r w:rsidR="00D04E4F">
          <w:rPr>
            <w:noProof/>
            <w:webHidden/>
          </w:rPr>
          <w:fldChar w:fldCharType="end"/>
        </w:r>
      </w:hyperlink>
    </w:p>
    <w:p w14:paraId="39D4846A" w14:textId="563FDF91"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0" w:history="1">
        <w:r w:rsidR="00D04E4F" w:rsidRPr="00513687">
          <w:rPr>
            <w:rStyle w:val="Hyperlink"/>
            <w:rFonts w:ascii="Times New Roman" w:hAnsi="Times New Roman"/>
            <w:b/>
            <w:bCs/>
            <w:noProof/>
          </w:rPr>
          <w:t>4.3.1</w:t>
        </w:r>
        <w:r w:rsidR="00D04E4F">
          <w:rPr>
            <w:rFonts w:eastAsiaTheme="minorEastAsia" w:cstheme="minorBidi"/>
            <w:i w:val="0"/>
            <w:iCs w:val="0"/>
            <w:noProof/>
            <w:sz w:val="24"/>
            <w:szCs w:val="24"/>
          </w:rPr>
          <w:tab/>
        </w:r>
        <w:r w:rsidR="00D04E4F" w:rsidRPr="00513687">
          <w:rPr>
            <w:rStyle w:val="Hyperlink"/>
            <w:rFonts w:ascii="Times New Roman" w:hAnsi="Times New Roman"/>
            <w:b/>
            <w:bCs/>
            <w:noProof/>
          </w:rPr>
          <w:t>Urgenda-arrest</w:t>
        </w:r>
        <w:r w:rsidR="00D04E4F">
          <w:rPr>
            <w:noProof/>
            <w:webHidden/>
          </w:rPr>
          <w:tab/>
        </w:r>
        <w:r w:rsidR="00D04E4F">
          <w:rPr>
            <w:noProof/>
            <w:webHidden/>
          </w:rPr>
          <w:fldChar w:fldCharType="begin"/>
        </w:r>
        <w:r w:rsidR="00D04E4F">
          <w:rPr>
            <w:noProof/>
            <w:webHidden/>
          </w:rPr>
          <w:instrText xml:space="preserve"> PAGEREF _Toc173935530 \h </w:instrText>
        </w:r>
        <w:r w:rsidR="00D04E4F">
          <w:rPr>
            <w:noProof/>
            <w:webHidden/>
          </w:rPr>
        </w:r>
        <w:r w:rsidR="00D04E4F">
          <w:rPr>
            <w:noProof/>
            <w:webHidden/>
          </w:rPr>
          <w:fldChar w:fldCharType="separate"/>
        </w:r>
        <w:r w:rsidR="00D04E4F">
          <w:rPr>
            <w:noProof/>
            <w:webHidden/>
          </w:rPr>
          <w:t>37</w:t>
        </w:r>
        <w:r w:rsidR="00D04E4F">
          <w:rPr>
            <w:noProof/>
            <w:webHidden/>
          </w:rPr>
          <w:fldChar w:fldCharType="end"/>
        </w:r>
      </w:hyperlink>
    </w:p>
    <w:p w14:paraId="28E89E4A" w14:textId="27E792A1"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1" w:history="1">
        <w:r w:rsidR="00D04E4F" w:rsidRPr="00513687">
          <w:rPr>
            <w:rStyle w:val="Hyperlink"/>
            <w:rFonts w:ascii="Times New Roman" w:hAnsi="Times New Roman"/>
            <w:b/>
            <w:noProof/>
          </w:rPr>
          <w:t xml:space="preserve">4.3.2 </w:t>
        </w:r>
        <w:r w:rsidR="00D04E4F">
          <w:rPr>
            <w:rFonts w:eastAsiaTheme="minorEastAsia" w:cstheme="minorBidi"/>
            <w:i w:val="0"/>
            <w:iCs w:val="0"/>
            <w:noProof/>
            <w:sz w:val="24"/>
            <w:szCs w:val="24"/>
          </w:rPr>
          <w:tab/>
        </w:r>
        <w:r w:rsidR="00D04E4F" w:rsidRPr="00513687">
          <w:rPr>
            <w:rStyle w:val="Hyperlink"/>
            <w:rFonts w:ascii="Times New Roman" w:hAnsi="Times New Roman"/>
            <w:b/>
            <w:noProof/>
          </w:rPr>
          <w:t>PAS-uitspraak</w:t>
        </w:r>
        <w:r w:rsidR="00D04E4F">
          <w:rPr>
            <w:noProof/>
            <w:webHidden/>
          </w:rPr>
          <w:tab/>
        </w:r>
        <w:r w:rsidR="00D04E4F">
          <w:rPr>
            <w:noProof/>
            <w:webHidden/>
          </w:rPr>
          <w:fldChar w:fldCharType="begin"/>
        </w:r>
        <w:r w:rsidR="00D04E4F">
          <w:rPr>
            <w:noProof/>
            <w:webHidden/>
          </w:rPr>
          <w:instrText xml:space="preserve"> PAGEREF _Toc173935531 \h </w:instrText>
        </w:r>
        <w:r w:rsidR="00D04E4F">
          <w:rPr>
            <w:noProof/>
            <w:webHidden/>
          </w:rPr>
        </w:r>
        <w:r w:rsidR="00D04E4F">
          <w:rPr>
            <w:noProof/>
            <w:webHidden/>
          </w:rPr>
          <w:fldChar w:fldCharType="separate"/>
        </w:r>
        <w:r w:rsidR="00D04E4F">
          <w:rPr>
            <w:noProof/>
            <w:webHidden/>
          </w:rPr>
          <w:t>41</w:t>
        </w:r>
        <w:r w:rsidR="00D04E4F">
          <w:rPr>
            <w:noProof/>
            <w:webHidden/>
          </w:rPr>
          <w:fldChar w:fldCharType="end"/>
        </w:r>
      </w:hyperlink>
    </w:p>
    <w:p w14:paraId="7F0D572B" w14:textId="71A4B76B"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32" w:history="1">
        <w:r w:rsidR="00D04E4F" w:rsidRPr="00513687">
          <w:rPr>
            <w:rStyle w:val="Hyperlink"/>
            <w:noProof/>
          </w:rPr>
          <w:t>4.4</w:t>
        </w:r>
        <w:r w:rsidR="00D04E4F">
          <w:rPr>
            <w:rFonts w:eastAsiaTheme="minorEastAsia" w:cstheme="minorBidi"/>
            <w:smallCaps w:val="0"/>
            <w:noProof/>
            <w:sz w:val="24"/>
            <w:szCs w:val="24"/>
          </w:rPr>
          <w:tab/>
        </w:r>
        <w:r w:rsidR="00D04E4F" w:rsidRPr="00513687">
          <w:rPr>
            <w:rStyle w:val="Hyperlink"/>
            <w:noProof/>
          </w:rPr>
          <w:t>Argumenten in interviews</w:t>
        </w:r>
        <w:r w:rsidR="00D04E4F">
          <w:rPr>
            <w:noProof/>
            <w:webHidden/>
          </w:rPr>
          <w:tab/>
        </w:r>
        <w:r w:rsidR="00D04E4F">
          <w:rPr>
            <w:noProof/>
            <w:webHidden/>
          </w:rPr>
          <w:fldChar w:fldCharType="begin"/>
        </w:r>
        <w:r w:rsidR="00D04E4F">
          <w:rPr>
            <w:noProof/>
            <w:webHidden/>
          </w:rPr>
          <w:instrText xml:space="preserve"> PAGEREF _Toc173935532 \h </w:instrText>
        </w:r>
        <w:r w:rsidR="00D04E4F">
          <w:rPr>
            <w:noProof/>
            <w:webHidden/>
          </w:rPr>
        </w:r>
        <w:r w:rsidR="00D04E4F">
          <w:rPr>
            <w:noProof/>
            <w:webHidden/>
          </w:rPr>
          <w:fldChar w:fldCharType="separate"/>
        </w:r>
        <w:r w:rsidR="00D04E4F">
          <w:rPr>
            <w:noProof/>
            <w:webHidden/>
          </w:rPr>
          <w:t>44</w:t>
        </w:r>
        <w:r w:rsidR="00D04E4F">
          <w:rPr>
            <w:noProof/>
            <w:webHidden/>
          </w:rPr>
          <w:fldChar w:fldCharType="end"/>
        </w:r>
      </w:hyperlink>
    </w:p>
    <w:p w14:paraId="3DD6081A" w14:textId="127CC11B"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3" w:history="1">
        <w:r w:rsidR="00D04E4F" w:rsidRPr="00513687">
          <w:rPr>
            <w:rStyle w:val="Hyperlink"/>
            <w:rFonts w:ascii="Times New Roman" w:hAnsi="Times New Roman"/>
            <w:b/>
            <w:noProof/>
          </w:rPr>
          <w:t xml:space="preserve">4.4.1 </w:t>
        </w:r>
        <w:r w:rsidR="00D04E4F">
          <w:rPr>
            <w:rFonts w:eastAsiaTheme="minorEastAsia" w:cstheme="minorBidi"/>
            <w:i w:val="0"/>
            <w:iCs w:val="0"/>
            <w:noProof/>
            <w:sz w:val="24"/>
            <w:szCs w:val="24"/>
          </w:rPr>
          <w:tab/>
        </w:r>
        <w:r w:rsidR="00D04E4F" w:rsidRPr="00513687">
          <w:rPr>
            <w:rStyle w:val="Hyperlink"/>
            <w:rFonts w:ascii="Times New Roman" w:hAnsi="Times New Roman"/>
            <w:b/>
            <w:noProof/>
          </w:rPr>
          <w:t>Trias politica</w:t>
        </w:r>
        <w:r w:rsidR="00D04E4F">
          <w:rPr>
            <w:noProof/>
            <w:webHidden/>
          </w:rPr>
          <w:tab/>
        </w:r>
        <w:r w:rsidR="00D04E4F">
          <w:rPr>
            <w:noProof/>
            <w:webHidden/>
          </w:rPr>
          <w:fldChar w:fldCharType="begin"/>
        </w:r>
        <w:r w:rsidR="00D04E4F">
          <w:rPr>
            <w:noProof/>
            <w:webHidden/>
          </w:rPr>
          <w:instrText xml:space="preserve"> PAGEREF _Toc173935533 \h </w:instrText>
        </w:r>
        <w:r w:rsidR="00D04E4F">
          <w:rPr>
            <w:noProof/>
            <w:webHidden/>
          </w:rPr>
        </w:r>
        <w:r w:rsidR="00D04E4F">
          <w:rPr>
            <w:noProof/>
            <w:webHidden/>
          </w:rPr>
          <w:fldChar w:fldCharType="separate"/>
        </w:r>
        <w:r w:rsidR="00D04E4F">
          <w:rPr>
            <w:noProof/>
            <w:webHidden/>
          </w:rPr>
          <w:t>44</w:t>
        </w:r>
        <w:r w:rsidR="00D04E4F">
          <w:rPr>
            <w:noProof/>
            <w:webHidden/>
          </w:rPr>
          <w:fldChar w:fldCharType="end"/>
        </w:r>
      </w:hyperlink>
    </w:p>
    <w:p w14:paraId="5701B478" w14:textId="209C26AA"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4" w:history="1">
        <w:r w:rsidR="00D04E4F" w:rsidRPr="00513687">
          <w:rPr>
            <w:rStyle w:val="Hyperlink"/>
            <w:rFonts w:ascii="Times New Roman" w:hAnsi="Times New Roman"/>
            <w:b/>
            <w:noProof/>
          </w:rPr>
          <w:t>4.4.2</w:t>
        </w:r>
        <w:r w:rsidR="00D04E4F">
          <w:rPr>
            <w:rFonts w:eastAsiaTheme="minorEastAsia" w:cstheme="minorBidi"/>
            <w:i w:val="0"/>
            <w:iCs w:val="0"/>
            <w:noProof/>
            <w:sz w:val="24"/>
            <w:szCs w:val="24"/>
          </w:rPr>
          <w:tab/>
        </w:r>
        <w:r w:rsidR="00D04E4F" w:rsidRPr="00513687">
          <w:rPr>
            <w:rStyle w:val="Hyperlink"/>
            <w:rFonts w:ascii="Times New Roman" w:hAnsi="Times New Roman"/>
            <w:b/>
            <w:noProof/>
          </w:rPr>
          <w:t>Rol van rechters in het milieubeleid</w:t>
        </w:r>
        <w:r w:rsidR="00D04E4F">
          <w:rPr>
            <w:noProof/>
            <w:webHidden/>
          </w:rPr>
          <w:tab/>
        </w:r>
        <w:r w:rsidR="00D04E4F">
          <w:rPr>
            <w:noProof/>
            <w:webHidden/>
          </w:rPr>
          <w:fldChar w:fldCharType="begin"/>
        </w:r>
        <w:r w:rsidR="00D04E4F">
          <w:rPr>
            <w:noProof/>
            <w:webHidden/>
          </w:rPr>
          <w:instrText xml:space="preserve"> PAGEREF _Toc173935534 \h </w:instrText>
        </w:r>
        <w:r w:rsidR="00D04E4F">
          <w:rPr>
            <w:noProof/>
            <w:webHidden/>
          </w:rPr>
        </w:r>
        <w:r w:rsidR="00D04E4F">
          <w:rPr>
            <w:noProof/>
            <w:webHidden/>
          </w:rPr>
          <w:fldChar w:fldCharType="separate"/>
        </w:r>
        <w:r w:rsidR="00D04E4F">
          <w:rPr>
            <w:noProof/>
            <w:webHidden/>
          </w:rPr>
          <w:t>46</w:t>
        </w:r>
        <w:r w:rsidR="00D04E4F">
          <w:rPr>
            <w:noProof/>
            <w:webHidden/>
          </w:rPr>
          <w:fldChar w:fldCharType="end"/>
        </w:r>
      </w:hyperlink>
    </w:p>
    <w:p w14:paraId="7775566D" w14:textId="5DF1B8B2"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5" w:history="1">
        <w:r w:rsidR="00D04E4F" w:rsidRPr="00513687">
          <w:rPr>
            <w:rStyle w:val="Hyperlink"/>
            <w:rFonts w:ascii="Times New Roman" w:hAnsi="Times New Roman"/>
            <w:b/>
            <w:noProof/>
          </w:rPr>
          <w:t xml:space="preserve">4.4.3 </w:t>
        </w:r>
        <w:r w:rsidR="00D04E4F">
          <w:rPr>
            <w:rFonts w:eastAsiaTheme="minorEastAsia" w:cstheme="minorBidi"/>
            <w:i w:val="0"/>
            <w:iCs w:val="0"/>
            <w:noProof/>
            <w:sz w:val="24"/>
            <w:szCs w:val="24"/>
          </w:rPr>
          <w:tab/>
        </w:r>
        <w:r w:rsidR="00D04E4F" w:rsidRPr="00513687">
          <w:rPr>
            <w:rStyle w:val="Hyperlink"/>
            <w:rFonts w:ascii="Times New Roman" w:hAnsi="Times New Roman"/>
            <w:b/>
            <w:noProof/>
          </w:rPr>
          <w:t>Samengevat</w:t>
        </w:r>
        <w:r w:rsidR="00D04E4F">
          <w:rPr>
            <w:noProof/>
            <w:webHidden/>
          </w:rPr>
          <w:tab/>
        </w:r>
        <w:r w:rsidR="00D04E4F">
          <w:rPr>
            <w:noProof/>
            <w:webHidden/>
          </w:rPr>
          <w:fldChar w:fldCharType="begin"/>
        </w:r>
        <w:r w:rsidR="00D04E4F">
          <w:rPr>
            <w:noProof/>
            <w:webHidden/>
          </w:rPr>
          <w:instrText xml:space="preserve"> PAGEREF _Toc173935535 \h </w:instrText>
        </w:r>
        <w:r w:rsidR="00D04E4F">
          <w:rPr>
            <w:noProof/>
            <w:webHidden/>
          </w:rPr>
        </w:r>
        <w:r w:rsidR="00D04E4F">
          <w:rPr>
            <w:noProof/>
            <w:webHidden/>
          </w:rPr>
          <w:fldChar w:fldCharType="separate"/>
        </w:r>
        <w:r w:rsidR="00D04E4F">
          <w:rPr>
            <w:noProof/>
            <w:webHidden/>
          </w:rPr>
          <w:t>50</w:t>
        </w:r>
        <w:r w:rsidR="00D04E4F">
          <w:rPr>
            <w:noProof/>
            <w:webHidden/>
          </w:rPr>
          <w:fldChar w:fldCharType="end"/>
        </w:r>
      </w:hyperlink>
    </w:p>
    <w:p w14:paraId="6B8196F2" w14:textId="09B4F411" w:rsidR="00D04E4F" w:rsidRDefault="0080054A">
      <w:pPr>
        <w:pStyle w:val="Inhopg3"/>
        <w:tabs>
          <w:tab w:val="left" w:pos="1200"/>
          <w:tab w:val="right" w:leader="dot" w:pos="9056"/>
        </w:tabs>
        <w:rPr>
          <w:rFonts w:eastAsiaTheme="minorEastAsia" w:cstheme="minorBidi"/>
          <w:i w:val="0"/>
          <w:iCs w:val="0"/>
          <w:noProof/>
          <w:sz w:val="24"/>
          <w:szCs w:val="24"/>
        </w:rPr>
      </w:pPr>
      <w:hyperlink w:anchor="_Toc173935536" w:history="1">
        <w:r w:rsidR="00D04E4F" w:rsidRPr="00513687">
          <w:rPr>
            <w:rStyle w:val="Hyperlink"/>
            <w:rFonts w:ascii="Times New Roman" w:hAnsi="Times New Roman"/>
            <w:b/>
            <w:noProof/>
          </w:rPr>
          <w:t>4.4.4</w:t>
        </w:r>
        <w:r w:rsidR="00D04E4F">
          <w:rPr>
            <w:rFonts w:eastAsiaTheme="minorEastAsia" w:cstheme="minorBidi"/>
            <w:i w:val="0"/>
            <w:iCs w:val="0"/>
            <w:noProof/>
            <w:sz w:val="24"/>
            <w:szCs w:val="24"/>
          </w:rPr>
          <w:tab/>
        </w:r>
        <w:r w:rsidR="00D04E4F" w:rsidRPr="00513687">
          <w:rPr>
            <w:rStyle w:val="Hyperlink"/>
            <w:rFonts w:ascii="Times New Roman" w:hAnsi="Times New Roman"/>
            <w:b/>
            <w:noProof/>
          </w:rPr>
          <w:t>Bijkomende omstandigheden</w:t>
        </w:r>
        <w:r w:rsidR="00D04E4F">
          <w:rPr>
            <w:noProof/>
            <w:webHidden/>
          </w:rPr>
          <w:tab/>
        </w:r>
        <w:r w:rsidR="00D04E4F">
          <w:rPr>
            <w:noProof/>
            <w:webHidden/>
          </w:rPr>
          <w:fldChar w:fldCharType="begin"/>
        </w:r>
        <w:r w:rsidR="00D04E4F">
          <w:rPr>
            <w:noProof/>
            <w:webHidden/>
          </w:rPr>
          <w:instrText xml:space="preserve"> PAGEREF _Toc173935536 \h </w:instrText>
        </w:r>
        <w:r w:rsidR="00D04E4F">
          <w:rPr>
            <w:noProof/>
            <w:webHidden/>
          </w:rPr>
        </w:r>
        <w:r w:rsidR="00D04E4F">
          <w:rPr>
            <w:noProof/>
            <w:webHidden/>
          </w:rPr>
          <w:fldChar w:fldCharType="separate"/>
        </w:r>
        <w:r w:rsidR="00D04E4F">
          <w:rPr>
            <w:noProof/>
            <w:webHidden/>
          </w:rPr>
          <w:t>51</w:t>
        </w:r>
        <w:r w:rsidR="00D04E4F">
          <w:rPr>
            <w:noProof/>
            <w:webHidden/>
          </w:rPr>
          <w:fldChar w:fldCharType="end"/>
        </w:r>
      </w:hyperlink>
    </w:p>
    <w:p w14:paraId="6588ABC9" w14:textId="1611EAA3"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37" w:history="1">
        <w:r w:rsidR="00D04E4F" w:rsidRPr="00513687">
          <w:rPr>
            <w:rStyle w:val="Hyperlink"/>
            <w:noProof/>
          </w:rPr>
          <w:t>4.5</w:t>
        </w:r>
        <w:r w:rsidR="00D04E4F">
          <w:rPr>
            <w:rFonts w:eastAsiaTheme="minorEastAsia" w:cstheme="minorBidi"/>
            <w:smallCaps w:val="0"/>
            <w:noProof/>
            <w:sz w:val="24"/>
            <w:szCs w:val="24"/>
          </w:rPr>
          <w:tab/>
        </w:r>
        <w:r w:rsidR="00D04E4F" w:rsidRPr="00513687">
          <w:rPr>
            <w:rStyle w:val="Hyperlink"/>
            <w:noProof/>
          </w:rPr>
          <w:t>Argumenten samengevat</w:t>
        </w:r>
        <w:r w:rsidR="00D04E4F">
          <w:rPr>
            <w:noProof/>
            <w:webHidden/>
          </w:rPr>
          <w:tab/>
        </w:r>
        <w:r w:rsidR="00D04E4F">
          <w:rPr>
            <w:noProof/>
            <w:webHidden/>
          </w:rPr>
          <w:fldChar w:fldCharType="begin"/>
        </w:r>
        <w:r w:rsidR="00D04E4F">
          <w:rPr>
            <w:noProof/>
            <w:webHidden/>
          </w:rPr>
          <w:instrText xml:space="preserve"> PAGEREF _Toc173935537 \h </w:instrText>
        </w:r>
        <w:r w:rsidR="00D04E4F">
          <w:rPr>
            <w:noProof/>
            <w:webHidden/>
          </w:rPr>
        </w:r>
        <w:r w:rsidR="00D04E4F">
          <w:rPr>
            <w:noProof/>
            <w:webHidden/>
          </w:rPr>
          <w:fldChar w:fldCharType="separate"/>
        </w:r>
        <w:r w:rsidR="00D04E4F">
          <w:rPr>
            <w:noProof/>
            <w:webHidden/>
          </w:rPr>
          <w:t>54</w:t>
        </w:r>
        <w:r w:rsidR="00D04E4F">
          <w:rPr>
            <w:noProof/>
            <w:webHidden/>
          </w:rPr>
          <w:fldChar w:fldCharType="end"/>
        </w:r>
      </w:hyperlink>
    </w:p>
    <w:p w14:paraId="4733312F" w14:textId="48C64647" w:rsidR="00D04E4F" w:rsidRDefault="0080054A">
      <w:pPr>
        <w:pStyle w:val="Inhopg3"/>
        <w:tabs>
          <w:tab w:val="right" w:leader="dot" w:pos="9056"/>
        </w:tabs>
        <w:rPr>
          <w:rFonts w:eastAsiaTheme="minorEastAsia" w:cstheme="minorBidi"/>
          <w:i w:val="0"/>
          <w:iCs w:val="0"/>
          <w:noProof/>
          <w:sz w:val="24"/>
          <w:szCs w:val="24"/>
        </w:rPr>
      </w:pPr>
      <w:hyperlink w:anchor="_Toc173935538" w:history="1">
        <w:r w:rsidR="00D04E4F" w:rsidRPr="00513687">
          <w:rPr>
            <w:rStyle w:val="Hyperlink"/>
            <w:rFonts w:ascii="Times New Roman" w:hAnsi="Times New Roman"/>
            <w:b/>
            <w:noProof/>
          </w:rPr>
          <w:t>4.5.1 Model van Dunn</w:t>
        </w:r>
        <w:r w:rsidR="00D04E4F">
          <w:rPr>
            <w:noProof/>
            <w:webHidden/>
          </w:rPr>
          <w:tab/>
        </w:r>
        <w:r w:rsidR="00D04E4F">
          <w:rPr>
            <w:noProof/>
            <w:webHidden/>
          </w:rPr>
          <w:fldChar w:fldCharType="begin"/>
        </w:r>
        <w:r w:rsidR="00D04E4F">
          <w:rPr>
            <w:noProof/>
            <w:webHidden/>
          </w:rPr>
          <w:instrText xml:space="preserve"> PAGEREF _Toc173935538 \h </w:instrText>
        </w:r>
        <w:r w:rsidR="00D04E4F">
          <w:rPr>
            <w:noProof/>
            <w:webHidden/>
          </w:rPr>
        </w:r>
        <w:r w:rsidR="00D04E4F">
          <w:rPr>
            <w:noProof/>
            <w:webHidden/>
          </w:rPr>
          <w:fldChar w:fldCharType="separate"/>
        </w:r>
        <w:r w:rsidR="00D04E4F">
          <w:rPr>
            <w:noProof/>
            <w:webHidden/>
          </w:rPr>
          <w:t>54</w:t>
        </w:r>
        <w:r w:rsidR="00D04E4F">
          <w:rPr>
            <w:noProof/>
            <w:webHidden/>
          </w:rPr>
          <w:fldChar w:fldCharType="end"/>
        </w:r>
      </w:hyperlink>
    </w:p>
    <w:p w14:paraId="11F2B8E2" w14:textId="5DEA6E7A" w:rsidR="00D04E4F" w:rsidRDefault="0080054A">
      <w:pPr>
        <w:pStyle w:val="Inhopg3"/>
        <w:tabs>
          <w:tab w:val="right" w:leader="dot" w:pos="9056"/>
        </w:tabs>
        <w:rPr>
          <w:rFonts w:eastAsiaTheme="minorEastAsia" w:cstheme="minorBidi"/>
          <w:i w:val="0"/>
          <w:iCs w:val="0"/>
          <w:noProof/>
          <w:sz w:val="24"/>
          <w:szCs w:val="24"/>
        </w:rPr>
      </w:pPr>
      <w:hyperlink w:anchor="_Toc173935539" w:history="1">
        <w:r w:rsidR="00D04E4F" w:rsidRPr="00513687">
          <w:rPr>
            <w:rStyle w:val="Hyperlink"/>
            <w:rFonts w:ascii="Times New Roman" w:hAnsi="Times New Roman"/>
            <w:b/>
            <w:noProof/>
          </w:rPr>
          <w:t>4.5.2 Model van Gasper</w:t>
        </w:r>
        <w:r w:rsidR="00D04E4F">
          <w:rPr>
            <w:noProof/>
            <w:webHidden/>
          </w:rPr>
          <w:tab/>
        </w:r>
        <w:r w:rsidR="00D04E4F">
          <w:rPr>
            <w:noProof/>
            <w:webHidden/>
          </w:rPr>
          <w:fldChar w:fldCharType="begin"/>
        </w:r>
        <w:r w:rsidR="00D04E4F">
          <w:rPr>
            <w:noProof/>
            <w:webHidden/>
          </w:rPr>
          <w:instrText xml:space="preserve"> PAGEREF _Toc173935539 \h </w:instrText>
        </w:r>
        <w:r w:rsidR="00D04E4F">
          <w:rPr>
            <w:noProof/>
            <w:webHidden/>
          </w:rPr>
        </w:r>
        <w:r w:rsidR="00D04E4F">
          <w:rPr>
            <w:noProof/>
            <w:webHidden/>
          </w:rPr>
          <w:fldChar w:fldCharType="separate"/>
        </w:r>
        <w:r w:rsidR="00D04E4F">
          <w:rPr>
            <w:noProof/>
            <w:webHidden/>
          </w:rPr>
          <w:t>56</w:t>
        </w:r>
        <w:r w:rsidR="00D04E4F">
          <w:rPr>
            <w:noProof/>
            <w:webHidden/>
          </w:rPr>
          <w:fldChar w:fldCharType="end"/>
        </w:r>
      </w:hyperlink>
    </w:p>
    <w:p w14:paraId="27AB83A7" w14:textId="519D734D" w:rsidR="00D04E4F" w:rsidRDefault="0080054A">
      <w:pPr>
        <w:pStyle w:val="Inhopg3"/>
        <w:tabs>
          <w:tab w:val="right" w:leader="dot" w:pos="9056"/>
        </w:tabs>
        <w:rPr>
          <w:rFonts w:eastAsiaTheme="minorEastAsia" w:cstheme="minorBidi"/>
          <w:i w:val="0"/>
          <w:iCs w:val="0"/>
          <w:noProof/>
          <w:sz w:val="24"/>
          <w:szCs w:val="24"/>
        </w:rPr>
      </w:pPr>
      <w:hyperlink w:anchor="_Toc173935540" w:history="1">
        <w:r w:rsidR="00D04E4F" w:rsidRPr="00513687">
          <w:rPr>
            <w:rStyle w:val="Hyperlink"/>
            <w:rFonts w:ascii="Times New Roman" w:hAnsi="Times New Roman"/>
            <w:b/>
            <w:noProof/>
          </w:rPr>
          <w:t>4.5.3 Conclusie</w:t>
        </w:r>
        <w:r w:rsidR="00D04E4F">
          <w:rPr>
            <w:noProof/>
            <w:webHidden/>
          </w:rPr>
          <w:tab/>
        </w:r>
        <w:r w:rsidR="00D04E4F">
          <w:rPr>
            <w:noProof/>
            <w:webHidden/>
          </w:rPr>
          <w:fldChar w:fldCharType="begin"/>
        </w:r>
        <w:r w:rsidR="00D04E4F">
          <w:rPr>
            <w:noProof/>
            <w:webHidden/>
          </w:rPr>
          <w:instrText xml:space="preserve"> PAGEREF _Toc173935540 \h </w:instrText>
        </w:r>
        <w:r w:rsidR="00D04E4F">
          <w:rPr>
            <w:noProof/>
            <w:webHidden/>
          </w:rPr>
        </w:r>
        <w:r w:rsidR="00D04E4F">
          <w:rPr>
            <w:noProof/>
            <w:webHidden/>
          </w:rPr>
          <w:fldChar w:fldCharType="separate"/>
        </w:r>
        <w:r w:rsidR="00D04E4F">
          <w:rPr>
            <w:noProof/>
            <w:webHidden/>
          </w:rPr>
          <w:t>59</w:t>
        </w:r>
        <w:r w:rsidR="00D04E4F">
          <w:rPr>
            <w:noProof/>
            <w:webHidden/>
          </w:rPr>
          <w:fldChar w:fldCharType="end"/>
        </w:r>
      </w:hyperlink>
    </w:p>
    <w:p w14:paraId="79E6776E" w14:textId="12A59CC5" w:rsidR="00D04E4F" w:rsidRDefault="0080054A">
      <w:pPr>
        <w:pStyle w:val="Inhopg1"/>
        <w:rPr>
          <w:rFonts w:eastAsiaTheme="minorEastAsia" w:cstheme="minorBidi"/>
          <w:b w:val="0"/>
          <w:bCs w:val="0"/>
          <w:caps w:val="0"/>
          <w:noProof/>
          <w:sz w:val="24"/>
          <w:szCs w:val="24"/>
        </w:rPr>
      </w:pPr>
      <w:hyperlink w:anchor="_Toc173935541" w:history="1">
        <w:r w:rsidR="00D04E4F" w:rsidRPr="00513687">
          <w:rPr>
            <w:rStyle w:val="Hyperlink"/>
            <w:rFonts w:ascii="Times New Roman" w:hAnsi="Times New Roman"/>
            <w:noProof/>
          </w:rPr>
          <w:t>Hoofdstuk 5 Conclusie</w:t>
        </w:r>
        <w:r w:rsidR="00D04E4F">
          <w:rPr>
            <w:noProof/>
            <w:webHidden/>
          </w:rPr>
          <w:tab/>
        </w:r>
        <w:r w:rsidR="00D04E4F">
          <w:rPr>
            <w:noProof/>
            <w:webHidden/>
          </w:rPr>
          <w:fldChar w:fldCharType="begin"/>
        </w:r>
        <w:r w:rsidR="00D04E4F">
          <w:rPr>
            <w:noProof/>
            <w:webHidden/>
          </w:rPr>
          <w:instrText xml:space="preserve"> PAGEREF _Toc173935541 \h </w:instrText>
        </w:r>
        <w:r w:rsidR="00D04E4F">
          <w:rPr>
            <w:noProof/>
            <w:webHidden/>
          </w:rPr>
        </w:r>
        <w:r w:rsidR="00D04E4F">
          <w:rPr>
            <w:noProof/>
            <w:webHidden/>
          </w:rPr>
          <w:fldChar w:fldCharType="separate"/>
        </w:r>
        <w:r w:rsidR="00D04E4F">
          <w:rPr>
            <w:noProof/>
            <w:webHidden/>
          </w:rPr>
          <w:t>60</w:t>
        </w:r>
        <w:r w:rsidR="00D04E4F">
          <w:rPr>
            <w:noProof/>
            <w:webHidden/>
          </w:rPr>
          <w:fldChar w:fldCharType="end"/>
        </w:r>
      </w:hyperlink>
    </w:p>
    <w:p w14:paraId="1980A808" w14:textId="449F60D7"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42" w:history="1">
        <w:r w:rsidR="00D04E4F" w:rsidRPr="00513687">
          <w:rPr>
            <w:rStyle w:val="Hyperlink"/>
            <w:noProof/>
          </w:rPr>
          <w:t>5.1</w:t>
        </w:r>
        <w:r w:rsidR="00D04E4F">
          <w:rPr>
            <w:rFonts w:eastAsiaTheme="minorEastAsia" w:cstheme="minorBidi"/>
            <w:smallCaps w:val="0"/>
            <w:noProof/>
            <w:sz w:val="24"/>
            <w:szCs w:val="24"/>
          </w:rPr>
          <w:tab/>
        </w:r>
        <w:r w:rsidR="00D04E4F" w:rsidRPr="00513687">
          <w:rPr>
            <w:rStyle w:val="Hyperlink"/>
            <w:noProof/>
          </w:rPr>
          <w:t>Beantwoording hoofdvraag</w:t>
        </w:r>
        <w:r w:rsidR="00D04E4F">
          <w:rPr>
            <w:noProof/>
            <w:webHidden/>
          </w:rPr>
          <w:tab/>
        </w:r>
        <w:r w:rsidR="00D04E4F">
          <w:rPr>
            <w:noProof/>
            <w:webHidden/>
          </w:rPr>
          <w:fldChar w:fldCharType="begin"/>
        </w:r>
        <w:r w:rsidR="00D04E4F">
          <w:rPr>
            <w:noProof/>
            <w:webHidden/>
          </w:rPr>
          <w:instrText xml:space="preserve"> PAGEREF _Toc173935542 \h </w:instrText>
        </w:r>
        <w:r w:rsidR="00D04E4F">
          <w:rPr>
            <w:noProof/>
            <w:webHidden/>
          </w:rPr>
        </w:r>
        <w:r w:rsidR="00D04E4F">
          <w:rPr>
            <w:noProof/>
            <w:webHidden/>
          </w:rPr>
          <w:fldChar w:fldCharType="separate"/>
        </w:r>
        <w:r w:rsidR="00D04E4F">
          <w:rPr>
            <w:noProof/>
            <w:webHidden/>
          </w:rPr>
          <w:t>60</w:t>
        </w:r>
        <w:r w:rsidR="00D04E4F">
          <w:rPr>
            <w:noProof/>
            <w:webHidden/>
          </w:rPr>
          <w:fldChar w:fldCharType="end"/>
        </w:r>
      </w:hyperlink>
    </w:p>
    <w:p w14:paraId="77BAF220" w14:textId="1540DDEC" w:rsidR="00D04E4F" w:rsidRDefault="0080054A">
      <w:pPr>
        <w:pStyle w:val="Inhopg2"/>
        <w:tabs>
          <w:tab w:val="left" w:pos="960"/>
          <w:tab w:val="right" w:leader="dot" w:pos="9056"/>
        </w:tabs>
        <w:rPr>
          <w:rFonts w:eastAsiaTheme="minorEastAsia" w:cstheme="minorBidi"/>
          <w:smallCaps w:val="0"/>
          <w:noProof/>
          <w:sz w:val="24"/>
          <w:szCs w:val="24"/>
        </w:rPr>
      </w:pPr>
      <w:hyperlink w:anchor="_Toc173935543" w:history="1">
        <w:r w:rsidR="00D04E4F" w:rsidRPr="00513687">
          <w:rPr>
            <w:rStyle w:val="Hyperlink"/>
            <w:noProof/>
          </w:rPr>
          <w:t>5.2</w:t>
        </w:r>
        <w:r w:rsidR="00D04E4F">
          <w:rPr>
            <w:rFonts w:eastAsiaTheme="minorEastAsia" w:cstheme="minorBidi"/>
            <w:smallCaps w:val="0"/>
            <w:noProof/>
            <w:sz w:val="24"/>
            <w:szCs w:val="24"/>
          </w:rPr>
          <w:tab/>
        </w:r>
        <w:r w:rsidR="00D04E4F" w:rsidRPr="00513687">
          <w:rPr>
            <w:rStyle w:val="Hyperlink"/>
            <w:noProof/>
          </w:rPr>
          <w:t>Reflectie</w:t>
        </w:r>
        <w:r w:rsidR="00D04E4F">
          <w:rPr>
            <w:noProof/>
            <w:webHidden/>
          </w:rPr>
          <w:tab/>
        </w:r>
        <w:r w:rsidR="00D04E4F">
          <w:rPr>
            <w:noProof/>
            <w:webHidden/>
          </w:rPr>
          <w:fldChar w:fldCharType="begin"/>
        </w:r>
        <w:r w:rsidR="00D04E4F">
          <w:rPr>
            <w:noProof/>
            <w:webHidden/>
          </w:rPr>
          <w:instrText xml:space="preserve"> PAGEREF _Toc173935543 \h </w:instrText>
        </w:r>
        <w:r w:rsidR="00D04E4F">
          <w:rPr>
            <w:noProof/>
            <w:webHidden/>
          </w:rPr>
        </w:r>
        <w:r w:rsidR="00D04E4F">
          <w:rPr>
            <w:noProof/>
            <w:webHidden/>
          </w:rPr>
          <w:fldChar w:fldCharType="separate"/>
        </w:r>
        <w:r w:rsidR="00D04E4F">
          <w:rPr>
            <w:noProof/>
            <w:webHidden/>
          </w:rPr>
          <w:t>61</w:t>
        </w:r>
        <w:r w:rsidR="00D04E4F">
          <w:rPr>
            <w:noProof/>
            <w:webHidden/>
          </w:rPr>
          <w:fldChar w:fldCharType="end"/>
        </w:r>
      </w:hyperlink>
    </w:p>
    <w:p w14:paraId="59E7B0CE" w14:textId="5D2F8B93" w:rsidR="00D04E4F" w:rsidRDefault="0080054A">
      <w:pPr>
        <w:pStyle w:val="Inhopg1"/>
        <w:rPr>
          <w:rFonts w:eastAsiaTheme="minorEastAsia" w:cstheme="minorBidi"/>
          <w:b w:val="0"/>
          <w:bCs w:val="0"/>
          <w:caps w:val="0"/>
          <w:noProof/>
          <w:sz w:val="24"/>
          <w:szCs w:val="24"/>
        </w:rPr>
      </w:pPr>
      <w:hyperlink w:anchor="_Toc173935544" w:history="1">
        <w:r w:rsidR="00D04E4F" w:rsidRPr="00513687">
          <w:rPr>
            <w:rStyle w:val="Hyperlink"/>
            <w:rFonts w:ascii="Times New Roman" w:hAnsi="Times New Roman"/>
            <w:noProof/>
            <w:lang w:val="en-US"/>
          </w:rPr>
          <w:t>Referenties</w:t>
        </w:r>
        <w:r w:rsidR="00D04E4F">
          <w:rPr>
            <w:noProof/>
            <w:webHidden/>
          </w:rPr>
          <w:tab/>
        </w:r>
        <w:r w:rsidR="00D04E4F">
          <w:rPr>
            <w:noProof/>
            <w:webHidden/>
          </w:rPr>
          <w:fldChar w:fldCharType="begin"/>
        </w:r>
        <w:r w:rsidR="00D04E4F">
          <w:rPr>
            <w:noProof/>
            <w:webHidden/>
          </w:rPr>
          <w:instrText xml:space="preserve"> PAGEREF _Toc173935544 \h </w:instrText>
        </w:r>
        <w:r w:rsidR="00D04E4F">
          <w:rPr>
            <w:noProof/>
            <w:webHidden/>
          </w:rPr>
        </w:r>
        <w:r w:rsidR="00D04E4F">
          <w:rPr>
            <w:noProof/>
            <w:webHidden/>
          </w:rPr>
          <w:fldChar w:fldCharType="separate"/>
        </w:r>
        <w:r w:rsidR="00D04E4F">
          <w:rPr>
            <w:noProof/>
            <w:webHidden/>
          </w:rPr>
          <w:t>63</w:t>
        </w:r>
        <w:r w:rsidR="00D04E4F">
          <w:rPr>
            <w:noProof/>
            <w:webHidden/>
          </w:rPr>
          <w:fldChar w:fldCharType="end"/>
        </w:r>
      </w:hyperlink>
    </w:p>
    <w:p w14:paraId="2876C05B" w14:textId="2A7C5A69" w:rsidR="00D04E4F" w:rsidRDefault="0080054A">
      <w:pPr>
        <w:pStyle w:val="Inhopg1"/>
        <w:rPr>
          <w:rFonts w:eastAsiaTheme="minorEastAsia" w:cstheme="minorBidi"/>
          <w:b w:val="0"/>
          <w:bCs w:val="0"/>
          <w:caps w:val="0"/>
          <w:noProof/>
          <w:sz w:val="24"/>
          <w:szCs w:val="24"/>
        </w:rPr>
      </w:pPr>
      <w:hyperlink w:anchor="_Toc173935545" w:history="1">
        <w:r w:rsidR="00D04E4F" w:rsidRPr="00513687">
          <w:rPr>
            <w:rStyle w:val="Hyperlink"/>
            <w:rFonts w:ascii="Times New Roman" w:hAnsi="Times New Roman"/>
            <w:noProof/>
            <w:shd w:val="clear" w:color="auto" w:fill="FFFFFF"/>
          </w:rPr>
          <w:t>Jurisprudentie</w:t>
        </w:r>
        <w:r w:rsidR="00D04E4F">
          <w:rPr>
            <w:noProof/>
            <w:webHidden/>
          </w:rPr>
          <w:tab/>
        </w:r>
        <w:r w:rsidR="00D04E4F">
          <w:rPr>
            <w:noProof/>
            <w:webHidden/>
          </w:rPr>
          <w:fldChar w:fldCharType="begin"/>
        </w:r>
        <w:r w:rsidR="00D04E4F">
          <w:rPr>
            <w:noProof/>
            <w:webHidden/>
          </w:rPr>
          <w:instrText xml:space="preserve"> PAGEREF _Toc173935545 \h </w:instrText>
        </w:r>
        <w:r w:rsidR="00D04E4F">
          <w:rPr>
            <w:noProof/>
            <w:webHidden/>
          </w:rPr>
        </w:r>
        <w:r w:rsidR="00D04E4F">
          <w:rPr>
            <w:noProof/>
            <w:webHidden/>
          </w:rPr>
          <w:fldChar w:fldCharType="separate"/>
        </w:r>
        <w:r w:rsidR="00D04E4F">
          <w:rPr>
            <w:noProof/>
            <w:webHidden/>
          </w:rPr>
          <w:t>67</w:t>
        </w:r>
        <w:r w:rsidR="00D04E4F">
          <w:rPr>
            <w:noProof/>
            <w:webHidden/>
          </w:rPr>
          <w:fldChar w:fldCharType="end"/>
        </w:r>
      </w:hyperlink>
    </w:p>
    <w:p w14:paraId="6EBE1DA6" w14:textId="276EDBAF" w:rsidR="00D04E4F" w:rsidRDefault="0080054A">
      <w:pPr>
        <w:pStyle w:val="Inhopg1"/>
        <w:rPr>
          <w:rFonts w:eastAsiaTheme="minorEastAsia" w:cstheme="minorBidi"/>
          <w:b w:val="0"/>
          <w:bCs w:val="0"/>
          <w:caps w:val="0"/>
          <w:noProof/>
          <w:sz w:val="24"/>
          <w:szCs w:val="24"/>
        </w:rPr>
      </w:pPr>
      <w:hyperlink w:anchor="_Toc173935546" w:history="1">
        <w:r w:rsidR="00D04E4F" w:rsidRPr="00513687">
          <w:rPr>
            <w:rStyle w:val="Hyperlink"/>
            <w:rFonts w:ascii="Times New Roman" w:hAnsi="Times New Roman"/>
            <w:noProof/>
            <w:shd w:val="clear" w:color="auto" w:fill="FFFFFF"/>
          </w:rPr>
          <w:t>Bijlagen</w:t>
        </w:r>
        <w:r w:rsidR="00D04E4F">
          <w:rPr>
            <w:noProof/>
            <w:webHidden/>
          </w:rPr>
          <w:tab/>
        </w:r>
        <w:r w:rsidR="00D04E4F">
          <w:rPr>
            <w:noProof/>
            <w:webHidden/>
          </w:rPr>
          <w:fldChar w:fldCharType="begin"/>
        </w:r>
        <w:r w:rsidR="00D04E4F">
          <w:rPr>
            <w:noProof/>
            <w:webHidden/>
          </w:rPr>
          <w:instrText xml:space="preserve"> PAGEREF _Toc173935546 \h </w:instrText>
        </w:r>
        <w:r w:rsidR="00D04E4F">
          <w:rPr>
            <w:noProof/>
            <w:webHidden/>
          </w:rPr>
        </w:r>
        <w:r w:rsidR="00D04E4F">
          <w:rPr>
            <w:noProof/>
            <w:webHidden/>
          </w:rPr>
          <w:fldChar w:fldCharType="separate"/>
        </w:r>
        <w:r w:rsidR="00D04E4F">
          <w:rPr>
            <w:noProof/>
            <w:webHidden/>
          </w:rPr>
          <w:t>68</w:t>
        </w:r>
        <w:r w:rsidR="00D04E4F">
          <w:rPr>
            <w:noProof/>
            <w:webHidden/>
          </w:rPr>
          <w:fldChar w:fldCharType="end"/>
        </w:r>
      </w:hyperlink>
    </w:p>
    <w:p w14:paraId="0E846B29" w14:textId="0822C4DF" w:rsidR="00D04E4F" w:rsidRDefault="0080054A">
      <w:pPr>
        <w:pStyle w:val="Inhopg2"/>
        <w:tabs>
          <w:tab w:val="right" w:leader="dot" w:pos="9056"/>
        </w:tabs>
        <w:rPr>
          <w:rFonts w:eastAsiaTheme="minorEastAsia" w:cstheme="minorBidi"/>
          <w:smallCaps w:val="0"/>
          <w:noProof/>
          <w:sz w:val="24"/>
          <w:szCs w:val="24"/>
        </w:rPr>
      </w:pPr>
      <w:hyperlink w:anchor="_Toc173935547" w:history="1">
        <w:r w:rsidR="00D04E4F" w:rsidRPr="00513687">
          <w:rPr>
            <w:rStyle w:val="Hyperlink"/>
            <w:noProof/>
            <w:shd w:val="clear" w:color="auto" w:fill="FFFFFF"/>
          </w:rPr>
          <w:t>Bijlage 1: Interview Guide</w:t>
        </w:r>
        <w:r w:rsidR="00D04E4F">
          <w:rPr>
            <w:noProof/>
            <w:webHidden/>
          </w:rPr>
          <w:tab/>
        </w:r>
        <w:r w:rsidR="00D04E4F">
          <w:rPr>
            <w:noProof/>
            <w:webHidden/>
          </w:rPr>
          <w:fldChar w:fldCharType="begin"/>
        </w:r>
        <w:r w:rsidR="00D04E4F">
          <w:rPr>
            <w:noProof/>
            <w:webHidden/>
          </w:rPr>
          <w:instrText xml:space="preserve"> PAGEREF _Toc173935547 \h </w:instrText>
        </w:r>
        <w:r w:rsidR="00D04E4F">
          <w:rPr>
            <w:noProof/>
            <w:webHidden/>
          </w:rPr>
        </w:r>
        <w:r w:rsidR="00D04E4F">
          <w:rPr>
            <w:noProof/>
            <w:webHidden/>
          </w:rPr>
          <w:fldChar w:fldCharType="separate"/>
        </w:r>
        <w:r w:rsidR="00D04E4F">
          <w:rPr>
            <w:noProof/>
            <w:webHidden/>
          </w:rPr>
          <w:t>68</w:t>
        </w:r>
        <w:r w:rsidR="00D04E4F">
          <w:rPr>
            <w:noProof/>
            <w:webHidden/>
          </w:rPr>
          <w:fldChar w:fldCharType="end"/>
        </w:r>
      </w:hyperlink>
    </w:p>
    <w:p w14:paraId="1D637D30" w14:textId="4B7F6938" w:rsidR="002809AF" w:rsidRDefault="002C7B1F" w:rsidP="00F4073F">
      <w:pPr>
        <w:rPr>
          <w:b/>
          <w:color w:val="000000" w:themeColor="text1"/>
          <w:sz w:val="28"/>
        </w:rPr>
      </w:pPr>
      <w:r w:rsidRPr="00632AAE">
        <w:rPr>
          <w:b/>
          <w:color w:val="000000" w:themeColor="text1"/>
          <w:sz w:val="28"/>
        </w:rPr>
        <w:fldChar w:fldCharType="end"/>
      </w:r>
    </w:p>
    <w:p w14:paraId="5A4A2AAB" w14:textId="77777777" w:rsidR="00270682" w:rsidRDefault="00270682" w:rsidP="00270682">
      <w:pPr>
        <w:rPr>
          <w:b/>
          <w:color w:val="000000" w:themeColor="text1"/>
          <w:sz w:val="28"/>
        </w:rPr>
      </w:pPr>
      <w:bookmarkStart w:id="0" w:name="_Toc173935493"/>
    </w:p>
    <w:p w14:paraId="28D7841E" w14:textId="77777777" w:rsidR="00270682" w:rsidRDefault="00270682">
      <w:pPr>
        <w:rPr>
          <w:b/>
          <w:color w:val="000000" w:themeColor="text1"/>
          <w:sz w:val="28"/>
        </w:rPr>
      </w:pPr>
      <w:r>
        <w:rPr>
          <w:b/>
          <w:color w:val="000000" w:themeColor="text1"/>
          <w:sz w:val="28"/>
        </w:rPr>
        <w:br w:type="page"/>
      </w:r>
    </w:p>
    <w:p w14:paraId="111C0229" w14:textId="6A53B870" w:rsidR="002C7B1F" w:rsidRPr="00270682" w:rsidRDefault="001611E7" w:rsidP="00270682">
      <w:pPr>
        <w:rPr>
          <w:b/>
          <w:color w:val="000000" w:themeColor="text1"/>
          <w:sz w:val="28"/>
        </w:rPr>
      </w:pPr>
      <w:r>
        <w:rPr>
          <w:b/>
          <w:color w:val="000000" w:themeColor="text1"/>
          <w:sz w:val="28"/>
          <w:szCs w:val="28"/>
        </w:rPr>
        <w:lastRenderedPageBreak/>
        <w:t>Abstract</w:t>
      </w:r>
      <w:bookmarkEnd w:id="0"/>
      <w:r>
        <w:rPr>
          <w:b/>
          <w:color w:val="000000" w:themeColor="text1"/>
          <w:sz w:val="28"/>
          <w:szCs w:val="28"/>
        </w:rPr>
        <w:t xml:space="preserve"> </w:t>
      </w:r>
    </w:p>
    <w:p w14:paraId="20D238FF" w14:textId="77777777" w:rsidR="00624002" w:rsidRDefault="00624002" w:rsidP="00AF066B">
      <w:pPr>
        <w:jc w:val="both"/>
        <w:rPr>
          <w:color w:val="000000" w:themeColor="text1"/>
        </w:rPr>
      </w:pPr>
    </w:p>
    <w:p w14:paraId="15251B7E" w14:textId="0E13CDF9" w:rsidR="007353AA" w:rsidRDefault="00624002" w:rsidP="00AF066B">
      <w:pPr>
        <w:spacing w:line="360" w:lineRule="auto"/>
        <w:jc w:val="both"/>
        <w:rPr>
          <w:i/>
        </w:rPr>
      </w:pPr>
      <w:r w:rsidRPr="00624002">
        <w:rPr>
          <w:color w:val="000000" w:themeColor="text1"/>
        </w:rPr>
        <w:t xml:space="preserve">In dit onderzoek is getracht een antwoord te formuleren op de onderzoeksvraag: </w:t>
      </w:r>
      <w:r w:rsidR="007353AA">
        <w:rPr>
          <w:i/>
        </w:rPr>
        <w:t>Welk argumentatieschema is het best bruikbaar voor een analyse van de argumenten die in wetenschappelijke artikelen, door de rechterlijke macht zelf in haar uitspraken, en door</w:t>
      </w:r>
      <w:r w:rsidR="003B0440">
        <w:rPr>
          <w:i/>
        </w:rPr>
        <w:t xml:space="preserve"> </w:t>
      </w:r>
      <w:r w:rsidR="007353AA">
        <w:rPr>
          <w:i/>
        </w:rPr>
        <w:t>deskundigen in interviews worden gehanteerd om te oordelen over de uitspraken van de rechterlijke macht die ingaan tegen de uitvoerende en wetgevende macht?</w:t>
      </w:r>
    </w:p>
    <w:p w14:paraId="7E9E4410" w14:textId="317A914E" w:rsidR="00624002" w:rsidRPr="00624002" w:rsidRDefault="00624002" w:rsidP="00AF066B">
      <w:pPr>
        <w:spacing w:line="360" w:lineRule="auto"/>
        <w:jc w:val="both"/>
      </w:pPr>
      <w:r w:rsidRPr="00624002">
        <w:t xml:space="preserve">Om deze onderzoeksvraag te beantwoorden </w:t>
      </w:r>
      <w:r w:rsidR="002E5940">
        <w:t>zijn</w:t>
      </w:r>
      <w:r w:rsidR="007353AA">
        <w:t xml:space="preserve"> de verschillende argumenten in wetenschappelijke artikelen, in rechterlijke uitspraken en in </w:t>
      </w:r>
      <w:r w:rsidR="00B5492C">
        <w:t>zeven</w:t>
      </w:r>
      <w:r w:rsidRPr="00624002">
        <w:t xml:space="preserve"> interviews met staats- en bestuursrecht deskundigen</w:t>
      </w:r>
      <w:r w:rsidR="007353AA">
        <w:t xml:space="preserve"> geanalyseerd. </w:t>
      </w:r>
      <w:r w:rsidR="00224E3E">
        <w:t xml:space="preserve">Hierbij </w:t>
      </w:r>
      <w:r w:rsidR="002E5940">
        <w:t>zijn</w:t>
      </w:r>
      <w:r w:rsidR="00224E3E">
        <w:t xml:space="preserve"> twee modellen voor het analyseren van beleidsargumentatie gebruikt</w:t>
      </w:r>
      <w:r w:rsidR="002E5940">
        <w:t>, namelijk die van Dunn (2018) en Gasper (1995). Uit het onderzoek blijkt dat het model van Gasper diepgaandere analyses biedt, maar dat dit ook meer tijd kost. Het model van Dunn is gebruiksvriendelijker en kan snel verschillende soorten van argumenten onderscheiden. Volgens het schema van Dunn blijken de argumenten uit wetenschappelijke artikelen, de rechterlijke uitspraken en de interviews met deskundigen grotendeels ethisch van aard te zijn</w:t>
      </w:r>
      <w:r w:rsidR="00233B25">
        <w:t xml:space="preserve"> in de discussies van de rol van de rechter in het milieubeleid van de overheid. </w:t>
      </w:r>
    </w:p>
    <w:p w14:paraId="235DEF0C" w14:textId="77777777" w:rsidR="00383B21" w:rsidRDefault="00383B21" w:rsidP="00AF066B">
      <w:pPr>
        <w:jc w:val="both"/>
        <w:rPr>
          <w:b/>
          <w:color w:val="000000" w:themeColor="text1"/>
        </w:rPr>
      </w:pPr>
    </w:p>
    <w:p w14:paraId="06FA1C59" w14:textId="77777777" w:rsidR="00383B21" w:rsidRPr="0077449B" w:rsidRDefault="00383B21" w:rsidP="0077449B">
      <w:pPr>
        <w:spacing w:line="360" w:lineRule="auto"/>
        <w:jc w:val="both"/>
        <w:rPr>
          <w:b/>
          <w:color w:val="000000" w:themeColor="text1"/>
          <w:sz w:val="36"/>
        </w:rPr>
      </w:pPr>
      <w:r w:rsidRPr="0077449B">
        <w:rPr>
          <w:b/>
          <w:color w:val="000000" w:themeColor="text1"/>
          <w:sz w:val="36"/>
        </w:rPr>
        <w:br w:type="page"/>
      </w:r>
    </w:p>
    <w:p w14:paraId="4458A935" w14:textId="65A85CB9" w:rsidR="00D962F0" w:rsidRPr="0077449B" w:rsidRDefault="00D962F0" w:rsidP="0077449B">
      <w:pPr>
        <w:spacing w:line="360" w:lineRule="auto"/>
        <w:rPr>
          <w:b/>
          <w:color w:val="000000" w:themeColor="text1"/>
        </w:rPr>
      </w:pPr>
      <w:r w:rsidRPr="0077449B">
        <w:rPr>
          <w:b/>
          <w:color w:val="000000" w:themeColor="text1"/>
          <w:sz w:val="36"/>
        </w:rPr>
        <w:lastRenderedPageBreak/>
        <w:t>Hoofdstuk 1 Inleiding</w:t>
      </w:r>
    </w:p>
    <w:p w14:paraId="7A660C4B" w14:textId="186033C4" w:rsidR="00DB7025" w:rsidRPr="0077449B" w:rsidRDefault="00DB7025" w:rsidP="0077449B">
      <w:pPr>
        <w:pStyle w:val="Kop2"/>
        <w:spacing w:line="360" w:lineRule="auto"/>
        <w:rPr>
          <w:sz w:val="32"/>
        </w:rPr>
      </w:pPr>
      <w:bookmarkStart w:id="1" w:name="_Toc173935494"/>
      <w:r w:rsidRPr="0077449B">
        <w:rPr>
          <w:sz w:val="32"/>
        </w:rPr>
        <w:t>1.1 Aanleiding</w:t>
      </w:r>
      <w:bookmarkEnd w:id="1"/>
      <w:r w:rsidRPr="0077449B">
        <w:rPr>
          <w:sz w:val="32"/>
        </w:rPr>
        <w:t xml:space="preserve"> </w:t>
      </w:r>
    </w:p>
    <w:p w14:paraId="1AD90C47" w14:textId="5469E046" w:rsidR="009B59B4" w:rsidRPr="0077449B" w:rsidRDefault="009D5BF7" w:rsidP="0077449B">
      <w:pPr>
        <w:spacing w:line="360" w:lineRule="auto"/>
        <w:jc w:val="both"/>
      </w:pPr>
      <w:r w:rsidRPr="0077449B">
        <w:t xml:space="preserve">Klimaatverandering is een onderwerp dat de laatste jaren steeds meer in de </w:t>
      </w:r>
      <w:r w:rsidR="009B59B4" w:rsidRPr="0077449B">
        <w:t>schijnwerpers</w:t>
      </w:r>
      <w:r w:rsidRPr="0077449B">
        <w:t xml:space="preserve"> komt te staan, ook bij </w:t>
      </w:r>
      <w:r w:rsidR="009B59B4" w:rsidRPr="0077449B">
        <w:t>de rechterlijke macht</w:t>
      </w:r>
      <w:r w:rsidRPr="0077449B">
        <w:t xml:space="preserve">. </w:t>
      </w:r>
      <w:r w:rsidR="00457685" w:rsidRPr="0077449B">
        <w:t>In j</w:t>
      </w:r>
      <w:r w:rsidR="007022E0" w:rsidRPr="0077449B">
        <w:t xml:space="preserve">uni 2015 </w:t>
      </w:r>
      <w:r w:rsidRPr="0077449B">
        <w:t>kwam</w:t>
      </w:r>
      <w:r w:rsidR="007022E0" w:rsidRPr="0077449B">
        <w:t xml:space="preserve"> de Haagse rechter in </w:t>
      </w:r>
      <w:r w:rsidRPr="0077449B">
        <w:t>het</w:t>
      </w:r>
      <w:r w:rsidR="007022E0" w:rsidRPr="0077449B">
        <w:t xml:space="preserve"> veel besproken Urgenda-</w:t>
      </w:r>
      <w:r w:rsidRPr="0077449B">
        <w:t>vonnis</w:t>
      </w:r>
      <w:r w:rsidR="007022E0" w:rsidRPr="0077449B">
        <w:rPr>
          <w:i/>
        </w:rPr>
        <w:t xml:space="preserve"> </w:t>
      </w:r>
      <w:r w:rsidRPr="0077449B">
        <w:t>met een klimaatbevel, dat de Staat dwong tot het zodanig aanscherpen van zijn klimaatbeleid dat eind 2020 de 25% ondergrens, ten opzichte van 1990, zou worden behaald om het volume van de uitstoot van broeikasgassen te reduceren. (Engelhard et. al 2024).</w:t>
      </w:r>
      <w:r w:rsidR="007022E0" w:rsidRPr="0077449B">
        <w:t xml:space="preserve"> </w:t>
      </w:r>
      <w:r w:rsidRPr="0077449B">
        <w:t xml:space="preserve">Dat was een stuk </w:t>
      </w:r>
      <w:r w:rsidR="009B59B4" w:rsidRPr="0077449B">
        <w:t xml:space="preserve">meer </w:t>
      </w:r>
      <w:r w:rsidRPr="0077449B">
        <w:t xml:space="preserve">dan de 12% die in datzelfde jaar daadwerkelijk werd gerealiseerd. </w:t>
      </w:r>
      <w:r w:rsidR="007022E0" w:rsidRPr="0077449B">
        <w:t xml:space="preserve">Dit was de allereerste uitspraak ter wereld waarin een rechtbank de overheid expliciet verplichtte via een wetgevingsbevel om haar burgers beter te beschermen tegen de risico’s die gepaard gaan met klimaatverandering (Soete &amp; Schoukens, 2016). </w:t>
      </w:r>
      <w:r w:rsidRPr="0077449B">
        <w:t xml:space="preserve">Opmerkelijk was dan ook dat in cassatie, in bovenstaande zaak, de Hoge Raad zijn arrest ook in het Engels heeft uitgesproken (Bergkamp, 2020). </w:t>
      </w:r>
      <w:r w:rsidR="007022E0" w:rsidRPr="0077449B">
        <w:t xml:space="preserve">Na deze uitspraak zijn er steeds vaker uitspraken van rechters gekomen waarin ze ingrijpen op het milieubeleid van de overheid. </w:t>
      </w:r>
      <w:r w:rsidRPr="0077449B">
        <w:t>Zo trekken b</w:t>
      </w:r>
      <w:r w:rsidR="007022E0" w:rsidRPr="0077449B">
        <w:t>urgers en milieuverenigingen met enige regelmaat naar de rechter om de overheid te verplichten striktere milieuregels aan te nemen (Soete &amp; Schoukens, 2016).</w:t>
      </w:r>
      <w:r w:rsidRPr="0077449B">
        <w:t xml:space="preserve"> Zelfs </w:t>
      </w:r>
      <w:r w:rsidR="007022E0" w:rsidRPr="0077449B">
        <w:t>bij lokale overheden</w:t>
      </w:r>
      <w:r w:rsidRPr="0077449B">
        <w:t>, waaronder bij</w:t>
      </w:r>
      <w:r w:rsidR="007022E0" w:rsidRPr="0077449B">
        <w:t xml:space="preserve"> gemeenten</w:t>
      </w:r>
      <w:r w:rsidRPr="0077449B">
        <w:t>,</w:t>
      </w:r>
      <w:r w:rsidR="007022E0" w:rsidRPr="0077449B">
        <w:t xml:space="preserve"> is dit steeds vaker het geval. Zo werd geoordeeld dat de gemeente Rotterdam meer moest doen om de luchtkwaliteit van de stad te verbeteren en moest deze gemeente haar plan van aanpak aanpassen (Gerechtshof Den Haag 2019</w:t>
      </w:r>
      <w:r w:rsidR="00AF066B" w:rsidRPr="0077449B">
        <w:t>, ECLI:NL:GHDHA:2019:915</w:t>
      </w:r>
      <w:r w:rsidR="007022E0" w:rsidRPr="0077449B">
        <w:t xml:space="preserve">). </w:t>
      </w:r>
      <w:r w:rsidRPr="0077449B">
        <w:t xml:space="preserve">Op landelijk niveau werd </w:t>
      </w:r>
      <w:r w:rsidR="00457685" w:rsidRPr="0077449B">
        <w:t>daarnaast het</w:t>
      </w:r>
      <w:r w:rsidRPr="0077449B">
        <w:t xml:space="preserve"> Programma Aanpak Stikstof (hierna: PAS) door de Afdeling bestuursrechtspraak van de Raad van State (hierna: de Afdeling) van tafel geveegd (</w:t>
      </w:r>
      <w:r w:rsidR="00AF066B" w:rsidRPr="0077449B">
        <w:t xml:space="preserve">Raad van State </w:t>
      </w:r>
      <w:r w:rsidR="00F35D3F" w:rsidRPr="0077449B">
        <w:t>29 mei 2019, ECLI:NL:RVS:2019:1603</w:t>
      </w:r>
      <w:r w:rsidRPr="0077449B">
        <w:t xml:space="preserve">). </w:t>
      </w:r>
    </w:p>
    <w:p w14:paraId="34095E77" w14:textId="711DF757" w:rsidR="009B59B4" w:rsidRPr="0077449B" w:rsidRDefault="009D5BF7" w:rsidP="0077449B">
      <w:pPr>
        <w:spacing w:line="360" w:lineRule="auto"/>
        <w:ind w:firstLine="708"/>
        <w:jc w:val="both"/>
      </w:pPr>
      <w:r w:rsidRPr="0077449B">
        <w:t>Veel is er sindsdien over al deze uitspraken gezegd en geschreven, wat gaat van lof tot kritiek (Boogaard &amp; Schutgens, 2019). Het meest recente voorbeeld volgde op 9 april 2024, waar het Europese Hof voor de rechten van de mens (hierna: EHRM) ook ‘eindelijk’ iets ging zeggen over de rol van de overheid ten opzichte van de negatieve gevolgen van klimaatverandering (</w:t>
      </w:r>
      <w:r w:rsidR="00AF066B" w:rsidRPr="0077449B">
        <w:t xml:space="preserve">EHRM </w:t>
      </w:r>
      <w:r w:rsidR="00F35D3F" w:rsidRPr="0077449B">
        <w:t>9 april 2024, ECLI:CE:ECHR:2024:0409JUD005360020</w:t>
      </w:r>
      <w:r w:rsidRPr="0077449B">
        <w:t xml:space="preserve">). </w:t>
      </w:r>
    </w:p>
    <w:p w14:paraId="6A020FFF" w14:textId="13B8CFD2" w:rsidR="009D5BF7" w:rsidRPr="0077449B" w:rsidRDefault="009D5BF7" w:rsidP="0077449B">
      <w:pPr>
        <w:spacing w:line="360" w:lineRule="auto"/>
        <w:ind w:firstLine="708"/>
        <w:jc w:val="both"/>
      </w:pPr>
      <w:r w:rsidRPr="0077449B">
        <w:t xml:space="preserve">Bovenstaande brengt grote discussies met zich mee in het licht van de trias politica. </w:t>
      </w:r>
      <w:r w:rsidR="007022E0" w:rsidRPr="0077449B">
        <w:t xml:space="preserve">Gaat de rechter </w:t>
      </w:r>
      <w:r w:rsidRPr="0077449B">
        <w:t xml:space="preserve">namelijk </w:t>
      </w:r>
      <w:r w:rsidR="007022E0" w:rsidRPr="0077449B">
        <w:t>niet teveel op de stoel van de beleidsmaker zitten</w:t>
      </w:r>
      <w:r w:rsidRPr="0077449B">
        <w:t xml:space="preserve"> wanneer </w:t>
      </w:r>
      <w:r w:rsidR="008C17E3" w:rsidRPr="0077449B">
        <w:t>hij</w:t>
      </w:r>
      <w:r w:rsidRPr="0077449B">
        <w:t xml:space="preserve"> de Staat bijvoorbeeld dwing</w:t>
      </w:r>
      <w:r w:rsidR="00457685" w:rsidRPr="0077449B">
        <w:t>t</w:t>
      </w:r>
      <w:r w:rsidRPr="0077449B">
        <w:t xml:space="preserve"> tot reductie van broeikasgassen</w:t>
      </w:r>
      <w:r w:rsidR="007022E0" w:rsidRPr="0077449B">
        <w:t xml:space="preserve">? </w:t>
      </w:r>
      <w:r w:rsidRPr="0077449B">
        <w:t xml:space="preserve">Het lijkt een lastig punt, dat het de rechtspraak is, en niet de democratisch gekozen politiek, die over deze kwesties oordeelt </w:t>
      </w:r>
      <w:r w:rsidRPr="0077449B">
        <w:lastRenderedPageBreak/>
        <w:t xml:space="preserve">(Buruma, 2024). </w:t>
      </w:r>
      <w:r w:rsidR="007022E0" w:rsidRPr="0077449B">
        <w:t xml:space="preserve">Of </w:t>
      </w:r>
      <w:r w:rsidRPr="0077449B">
        <w:t xml:space="preserve">is er iets anders aan de hand, en </w:t>
      </w:r>
      <w:r w:rsidR="007022E0" w:rsidRPr="0077449B">
        <w:t>houdt de overheid zich gewoonweg niet aan haar eigen beleid en schendt ze haar eigen zorgvuldigheid</w:t>
      </w:r>
      <w:r w:rsidRPr="0077449B">
        <w:t>, en had de rechter</w:t>
      </w:r>
      <w:r w:rsidR="00457685" w:rsidRPr="0077449B">
        <w:t xml:space="preserve"> soms</w:t>
      </w:r>
      <w:r w:rsidRPr="0077449B">
        <w:t xml:space="preserve"> geen andere juiste keuze?</w:t>
      </w:r>
    </w:p>
    <w:p w14:paraId="2FD1102B" w14:textId="77777777" w:rsidR="00DB7025" w:rsidRPr="0077449B" w:rsidRDefault="00DB7025" w:rsidP="0077449B">
      <w:pPr>
        <w:pStyle w:val="Kop2"/>
        <w:spacing w:line="360" w:lineRule="auto"/>
        <w:rPr>
          <w:sz w:val="32"/>
          <w:szCs w:val="24"/>
        </w:rPr>
      </w:pPr>
      <w:bookmarkStart w:id="2" w:name="_Toc173935495"/>
      <w:r w:rsidRPr="0077449B">
        <w:rPr>
          <w:sz w:val="32"/>
          <w:szCs w:val="24"/>
        </w:rPr>
        <w:t>1.2 Onderzoeksprobleem</w:t>
      </w:r>
      <w:bookmarkEnd w:id="2"/>
    </w:p>
    <w:p w14:paraId="21C554B7" w14:textId="7BEFC0FC" w:rsidR="00DB7025" w:rsidRPr="0077449B" w:rsidRDefault="007022E0" w:rsidP="0077449B">
      <w:pPr>
        <w:spacing w:line="360" w:lineRule="auto"/>
        <w:jc w:val="both"/>
      </w:pPr>
      <w:r w:rsidRPr="0077449B">
        <w:t xml:space="preserve">Het is de vraag of het legitiem is dat de rechter steeds vaker op de klimaatbeleidsstoel gaat zitten van </w:t>
      </w:r>
      <w:r w:rsidR="00891FA8" w:rsidRPr="0077449B">
        <w:t xml:space="preserve">de </w:t>
      </w:r>
      <w:r w:rsidRPr="0077449B">
        <w:t xml:space="preserve">overheid. </w:t>
      </w:r>
      <w:r w:rsidR="009D5BF7" w:rsidRPr="0077449B">
        <w:t xml:space="preserve">Dat de klimaatverandering een ernstige bedreiging vormt voor mens en natuur in binnen- en buitenland lijkt niet </w:t>
      </w:r>
      <w:r w:rsidR="009B59B4" w:rsidRPr="0077449B">
        <w:t xml:space="preserve">de discussie </w:t>
      </w:r>
      <w:r w:rsidR="009D5BF7" w:rsidRPr="0077449B">
        <w:t>te zijn (Bleeker</w:t>
      </w:r>
      <w:r w:rsidR="00F35D3F" w:rsidRPr="0077449B">
        <w:t xml:space="preserve">, </w:t>
      </w:r>
      <w:r w:rsidR="009D5BF7" w:rsidRPr="0077449B">
        <w:t xml:space="preserve">2018). De </w:t>
      </w:r>
      <w:r w:rsidRPr="0077449B">
        <w:t xml:space="preserve">overheid heeft daarom </w:t>
      </w:r>
      <w:r w:rsidR="009D5BF7" w:rsidRPr="0077449B">
        <w:t>ook al lange tijd ‘</w:t>
      </w:r>
      <w:r w:rsidRPr="0077449B">
        <w:t>de plicht</w:t>
      </w:r>
      <w:r w:rsidR="009D5BF7" w:rsidRPr="0077449B">
        <w:t xml:space="preserve">’ </w:t>
      </w:r>
      <w:r w:rsidRPr="0077449B">
        <w:t xml:space="preserve">om dit zoveel mogelijk te voorkomen (de Boer, 2016). </w:t>
      </w:r>
      <w:r w:rsidR="009D5BF7" w:rsidRPr="0077449B">
        <w:t>Wel</w:t>
      </w:r>
      <w:r w:rsidRPr="0077449B">
        <w:t xml:space="preserve"> kan </w:t>
      </w:r>
      <w:r w:rsidR="009B59B4" w:rsidRPr="0077449B">
        <w:t>de rol van de rechter</w:t>
      </w:r>
      <w:r w:rsidR="003B0440" w:rsidRPr="0077449B">
        <w:t xml:space="preserve"> in het milieubeleid</w:t>
      </w:r>
      <w:r w:rsidR="009B59B4" w:rsidRPr="0077449B">
        <w:t xml:space="preserve"> </w:t>
      </w:r>
      <w:r w:rsidRPr="0077449B">
        <w:t xml:space="preserve">gevolgen hebben voor de verhoudingen tussen de uitvoerende, wetgevende en rechtsprekende macht wanneer de rechter op de stoel van de politiek </w:t>
      </w:r>
      <w:r w:rsidR="009D5BF7" w:rsidRPr="0077449B">
        <w:t>zou gaan</w:t>
      </w:r>
      <w:r w:rsidRPr="0077449B">
        <w:t xml:space="preserve"> zitten. Dit onderzoek zal evaluerend van aard zijn, omdat er gekeken wordt naar de </w:t>
      </w:r>
      <w:r w:rsidR="009B59B4" w:rsidRPr="0077449B">
        <w:t>beoordeling</w:t>
      </w:r>
      <w:r w:rsidRPr="0077449B">
        <w:t xml:space="preserve"> van de rechterlijke oordelen. Er </w:t>
      </w:r>
      <w:r w:rsidR="009D5BF7" w:rsidRPr="0077449B">
        <w:t xml:space="preserve">zal worden </w:t>
      </w:r>
      <w:r w:rsidR="009B59B4" w:rsidRPr="0077449B">
        <w:t>onderzocht hoe</w:t>
      </w:r>
      <w:r w:rsidRPr="0077449B">
        <w:t xml:space="preserve"> </w:t>
      </w:r>
      <w:r w:rsidR="004C642B" w:rsidRPr="0077449B">
        <w:t>deskundigen</w:t>
      </w:r>
      <w:r w:rsidR="009B59B4" w:rsidRPr="0077449B">
        <w:t xml:space="preserve"> aankijken tegen het ingrijpen door rechters op het klimaatbeleid van de overheid en of zij dat passend vinden in het kader van de trias politica.</w:t>
      </w:r>
      <w:r w:rsidRPr="0077449B">
        <w:t xml:space="preserve"> </w:t>
      </w:r>
      <w:r w:rsidR="00C60E85" w:rsidRPr="0077449B">
        <w:t>De argumenten die van de deskundigen komen, van de rechters zelf en uit wetenschappelijke artikelen zullen aan de hand van beleidsargumentatiemodellen worden geanalyseerd. Welk argumentatiemodel past het beste bij de analyse van de gegeven argumenten?</w:t>
      </w:r>
    </w:p>
    <w:p w14:paraId="2A4FAEE6" w14:textId="77777777" w:rsidR="00DB7025" w:rsidRPr="0077449B" w:rsidRDefault="00DB7025" w:rsidP="0077449B">
      <w:pPr>
        <w:pStyle w:val="Kop2"/>
        <w:spacing w:line="360" w:lineRule="auto"/>
        <w:rPr>
          <w:sz w:val="32"/>
        </w:rPr>
      </w:pPr>
      <w:bookmarkStart w:id="3" w:name="_Toc173935496"/>
      <w:r w:rsidRPr="0077449B">
        <w:rPr>
          <w:sz w:val="32"/>
        </w:rPr>
        <w:t>1.3 Probleemstelling</w:t>
      </w:r>
      <w:bookmarkEnd w:id="3"/>
    </w:p>
    <w:p w14:paraId="4DF583CC" w14:textId="1417B609" w:rsidR="007022E0" w:rsidRPr="0077449B" w:rsidRDefault="007022E0" w:rsidP="0077449B">
      <w:pPr>
        <w:spacing w:line="360" w:lineRule="auto"/>
        <w:jc w:val="both"/>
      </w:pPr>
      <w:r w:rsidRPr="0077449B">
        <w:t xml:space="preserve">De doelstelling van dit onderzoek is om de verhoudingen en interacties tussen de verschillende staatsmachten </w:t>
      </w:r>
      <w:r w:rsidR="00891FA8" w:rsidRPr="0077449B">
        <w:t>in</w:t>
      </w:r>
      <w:r w:rsidRPr="0077449B">
        <w:t xml:space="preserve"> Nederland inzichtelijk te krijgen. In het bijzonder wordt de rol van rechters bij het milieubeleid van de overheid geanalyseerd op basis van </w:t>
      </w:r>
      <w:r w:rsidR="002C7B1F" w:rsidRPr="0077449B">
        <w:t xml:space="preserve">twee belangrijke </w:t>
      </w:r>
      <w:r w:rsidR="00F82707" w:rsidRPr="0077449B">
        <w:t xml:space="preserve">rechterlijke </w:t>
      </w:r>
      <w:r w:rsidRPr="0077449B">
        <w:t>uitspraken</w:t>
      </w:r>
      <w:r w:rsidR="00F443B3" w:rsidRPr="0077449B">
        <w:t>, namelijk de</w:t>
      </w:r>
      <w:r w:rsidR="003B0440" w:rsidRPr="0077449B">
        <w:t xml:space="preserve"> eerdergenoemde</w:t>
      </w:r>
      <w:r w:rsidR="00F443B3" w:rsidRPr="0077449B">
        <w:t xml:space="preserve"> Urgenda-uitspraak en de PAS-uitspraak.</w:t>
      </w:r>
      <w:r w:rsidRPr="0077449B">
        <w:t xml:space="preserve"> </w:t>
      </w:r>
      <w:r w:rsidR="00F82707" w:rsidRPr="0077449B">
        <w:t xml:space="preserve">Bij deze analyse worden verschillende typen argumenten van elkaar onderscheiden. </w:t>
      </w:r>
      <w:r w:rsidRPr="0077449B">
        <w:t xml:space="preserve">Het onderzoek zal </w:t>
      </w:r>
      <w:r w:rsidR="009B59B4" w:rsidRPr="0077449B">
        <w:t xml:space="preserve">hierbij ook </w:t>
      </w:r>
      <w:r w:rsidR="00F443B3" w:rsidRPr="0077449B">
        <w:t xml:space="preserve">zeven </w:t>
      </w:r>
      <w:r w:rsidRPr="0077449B">
        <w:t xml:space="preserve">deskundigen van het staats-en bestuursrecht betrekken. </w:t>
      </w:r>
      <w:r w:rsidR="00F82707" w:rsidRPr="0077449B">
        <w:t>Uit deze doelstelling</w:t>
      </w:r>
      <w:r w:rsidRPr="0077449B">
        <w:t xml:space="preserve"> volgt de volgende hoofdvraag:</w:t>
      </w:r>
    </w:p>
    <w:p w14:paraId="0C0BB39D" w14:textId="446D9961" w:rsidR="009B59B4" w:rsidRPr="0077449B" w:rsidRDefault="009B59B4" w:rsidP="0077449B">
      <w:pPr>
        <w:spacing w:line="360" w:lineRule="auto"/>
        <w:jc w:val="both"/>
        <w:rPr>
          <w:i/>
        </w:rPr>
      </w:pPr>
      <w:r w:rsidRPr="0077449B">
        <w:rPr>
          <w:i/>
        </w:rPr>
        <w:t>Welk argumentatieschema is het best bruikbaar voor een analyse van de argumenten die in wetenschappelijke artikelen, door de rechterlijke macht zelf in haar uitspraken, en door deskundigen in interviews worden gehanteerd om te oordelen over de uitspraken van de rechterlijke macht die ingaan tegen de uitvoerende en wetgevende macht?</w:t>
      </w:r>
    </w:p>
    <w:p w14:paraId="3BA1E57F" w14:textId="77777777" w:rsidR="001E5A0C" w:rsidRPr="0077449B" w:rsidRDefault="001E5A0C" w:rsidP="0077449B">
      <w:pPr>
        <w:spacing w:line="360" w:lineRule="auto"/>
        <w:jc w:val="both"/>
        <w:rPr>
          <w:i/>
        </w:rPr>
      </w:pPr>
    </w:p>
    <w:p w14:paraId="63AFBED7" w14:textId="3BF07C41" w:rsidR="007022E0" w:rsidRPr="0077449B" w:rsidRDefault="007022E0" w:rsidP="0077449B">
      <w:pPr>
        <w:spacing w:line="360" w:lineRule="auto"/>
        <w:jc w:val="both"/>
      </w:pPr>
      <w:r w:rsidRPr="0077449B">
        <w:lastRenderedPageBreak/>
        <w:t>Om deze hoofdvraag te beantwoorden zijn er een v</w:t>
      </w:r>
      <w:r w:rsidR="001E5A0C" w:rsidRPr="0077449B">
        <w:t>ijfta</w:t>
      </w:r>
      <w:r w:rsidRPr="0077449B">
        <w:t>l deelvragen opgesteld:</w:t>
      </w:r>
    </w:p>
    <w:p w14:paraId="7FB92B1E" w14:textId="4EBBD466" w:rsidR="001E5A0C" w:rsidRPr="0077449B" w:rsidRDefault="001E5A0C" w:rsidP="0077449B">
      <w:pPr>
        <w:pStyle w:val="Lijstalinea"/>
        <w:numPr>
          <w:ilvl w:val="0"/>
          <w:numId w:val="1"/>
        </w:numPr>
        <w:spacing w:line="360" w:lineRule="auto"/>
        <w:jc w:val="both"/>
      </w:pPr>
      <w:r w:rsidRPr="0077449B">
        <w:t>Welke type</w:t>
      </w:r>
      <w:r w:rsidR="002D74C7" w:rsidRPr="0077449B">
        <w:t xml:space="preserve">n </w:t>
      </w:r>
      <w:r w:rsidRPr="0077449B">
        <w:t>beleidsargumenten kunnen van elkaar worden onderscheiden?</w:t>
      </w:r>
    </w:p>
    <w:p w14:paraId="68391971" w14:textId="58972A66" w:rsidR="007022E0" w:rsidRPr="0077449B" w:rsidRDefault="007022E0" w:rsidP="0077449B">
      <w:pPr>
        <w:pStyle w:val="Lijstalinea"/>
        <w:numPr>
          <w:ilvl w:val="0"/>
          <w:numId w:val="1"/>
        </w:numPr>
        <w:spacing w:line="360" w:lineRule="auto"/>
        <w:jc w:val="both"/>
      </w:pPr>
      <w:r w:rsidRPr="0077449B">
        <w:t>Wat is theoretisch bekend over de dynamiek in de relatie tussen de drie staatsmachten</w:t>
      </w:r>
      <w:r w:rsidR="002D74C7" w:rsidRPr="0077449B">
        <w:t>?</w:t>
      </w:r>
    </w:p>
    <w:p w14:paraId="7191EDFF" w14:textId="756053A3" w:rsidR="007022E0" w:rsidRPr="0077449B" w:rsidRDefault="007022E0" w:rsidP="0077449B">
      <w:pPr>
        <w:pStyle w:val="Lijstalinea"/>
        <w:numPr>
          <w:ilvl w:val="0"/>
          <w:numId w:val="1"/>
        </w:numPr>
        <w:spacing w:line="360" w:lineRule="auto"/>
        <w:jc w:val="both"/>
      </w:pPr>
      <w:r w:rsidRPr="0077449B">
        <w:t>Waar gaat het om bij rechte</w:t>
      </w:r>
      <w:r w:rsidR="00F443B3" w:rsidRPr="0077449B">
        <w:t>r</w:t>
      </w:r>
      <w:r w:rsidRPr="0077449B">
        <w:t xml:space="preserve">lijke uitspraken waarbij de overheid in het ongelijk wordt gesteld met betrekking tot het milieubeleid en wat zijn de overwegingen </w:t>
      </w:r>
      <w:r w:rsidR="00A61FFB" w:rsidRPr="0077449B">
        <w:t>en argumenten v</w:t>
      </w:r>
      <w:r w:rsidRPr="0077449B">
        <w:t>an rechters bij zulke uitspraken?</w:t>
      </w:r>
    </w:p>
    <w:p w14:paraId="066449B3" w14:textId="77777777" w:rsidR="007022E0" w:rsidRPr="0077449B" w:rsidRDefault="007022E0" w:rsidP="0077449B">
      <w:pPr>
        <w:pStyle w:val="Lijstalinea"/>
        <w:numPr>
          <w:ilvl w:val="0"/>
          <w:numId w:val="1"/>
        </w:numPr>
        <w:spacing w:line="360" w:lineRule="auto"/>
        <w:jc w:val="both"/>
      </w:pPr>
      <w:r w:rsidRPr="0077449B">
        <w:t>Wat zijn de opvattingen van deskundigen over de redenen, gevolgen en inhoud van uitspraken waarin de rechterlijke macht de uitvoerende macht in het ongelijk stelt?</w:t>
      </w:r>
    </w:p>
    <w:p w14:paraId="5B66EC84" w14:textId="6DF68E47" w:rsidR="007022E0" w:rsidRPr="0077449B" w:rsidRDefault="007022E0" w:rsidP="0077449B">
      <w:pPr>
        <w:pStyle w:val="Lijstalinea"/>
        <w:numPr>
          <w:ilvl w:val="0"/>
          <w:numId w:val="1"/>
        </w:numPr>
        <w:spacing w:line="360" w:lineRule="auto"/>
        <w:jc w:val="both"/>
      </w:pPr>
      <w:r w:rsidRPr="0077449B">
        <w:t>Tot welke conclusies leidt het antwoord op bovenstaande vragen?</w:t>
      </w:r>
    </w:p>
    <w:p w14:paraId="168C7C11" w14:textId="77777777" w:rsidR="00DB7025" w:rsidRPr="0077449B" w:rsidRDefault="00DB7025" w:rsidP="0077449B">
      <w:pPr>
        <w:pStyle w:val="Kop2"/>
        <w:spacing w:line="360" w:lineRule="auto"/>
        <w:rPr>
          <w:sz w:val="32"/>
          <w:szCs w:val="24"/>
        </w:rPr>
      </w:pPr>
      <w:bookmarkStart w:id="4" w:name="_Toc173935497"/>
      <w:r w:rsidRPr="0077449B">
        <w:rPr>
          <w:sz w:val="32"/>
          <w:szCs w:val="24"/>
        </w:rPr>
        <w:t>1.4 Reflectie op wetenschappelijk en maatschappelijke relevantie</w:t>
      </w:r>
      <w:bookmarkEnd w:id="4"/>
    </w:p>
    <w:p w14:paraId="2680522C" w14:textId="15371362" w:rsidR="00DB7025" w:rsidRPr="0077449B" w:rsidRDefault="00DB7025" w:rsidP="0077449B">
      <w:pPr>
        <w:spacing w:line="360" w:lineRule="auto"/>
        <w:jc w:val="both"/>
      </w:pPr>
      <w:r w:rsidRPr="0077449B">
        <w:t xml:space="preserve">Dit onderzoek is wetenschappelijk relevant omdat het nog een relatief nieuw fenomeen van rechters is om in te grijpen op het milieubeleid van de overheid. Hierdoor is er nog maar weinig onderzoek gedaan naar wat de deskundigen hiervan vinden. Zijn er in hun ogen verschuivingen te zien in de trias politica? </w:t>
      </w:r>
      <w:r w:rsidR="005D1F59" w:rsidRPr="0077449B">
        <w:t>En wanneer deze er zijn, zijn deze dan problematisch?</w:t>
      </w:r>
      <w:r w:rsidR="00F4073F" w:rsidRPr="0077449B">
        <w:t xml:space="preserve"> Ook laat de uitspraak van 9 april 2024 van het EHRM zien dat het nog steeds een actueel onderwerp is binnen verschillende overheden. Deze uitspraak zal nieuwe handvatten gaan bieden voor de Nederlandse overheid, alsook </w:t>
      </w:r>
      <w:r w:rsidR="003B0440" w:rsidRPr="0077449B">
        <w:t xml:space="preserve">voor </w:t>
      </w:r>
      <w:r w:rsidR="00F4073F" w:rsidRPr="0077449B">
        <w:t xml:space="preserve">andere Europese overheden. </w:t>
      </w:r>
    </w:p>
    <w:p w14:paraId="76F13A7B" w14:textId="5D718907" w:rsidR="00DB7025" w:rsidRPr="0077449B" w:rsidRDefault="00DB7025" w:rsidP="0077449B">
      <w:pPr>
        <w:spacing w:line="360" w:lineRule="auto"/>
        <w:ind w:firstLine="426"/>
        <w:jc w:val="both"/>
      </w:pPr>
      <w:r w:rsidRPr="0077449B">
        <w:t>Het maatschappelijk belang van dit onderzoek houdt in dat de verschuivingen van de verhoudingen</w:t>
      </w:r>
      <w:r w:rsidR="004C642B" w:rsidRPr="0077449B">
        <w:t xml:space="preserve"> tussen de verschillende staatsmachten</w:t>
      </w:r>
      <w:r w:rsidRPr="0077449B">
        <w:t xml:space="preserve"> invloed kan hebben op het vertrouwen van de burger. Dit kan vervolgens gevolgen hebben voor de maatschappij. Denk aan ontevreden burgers die m</w:t>
      </w:r>
      <w:r w:rsidR="004C642B" w:rsidRPr="0077449B">
        <w:t>inder</w:t>
      </w:r>
      <w:r w:rsidRPr="0077449B">
        <w:t xml:space="preserve"> van de politiek aan zullen nemen</w:t>
      </w:r>
      <w:r w:rsidR="005D1F59" w:rsidRPr="0077449B">
        <w:t xml:space="preserve">, met alle gevolgen van dien. </w:t>
      </w:r>
    </w:p>
    <w:p w14:paraId="1F5D6F81" w14:textId="77777777" w:rsidR="00DB7025" w:rsidRPr="0077449B" w:rsidRDefault="00DB7025" w:rsidP="0077449B">
      <w:pPr>
        <w:pStyle w:val="Kop2"/>
        <w:spacing w:line="360" w:lineRule="auto"/>
        <w:rPr>
          <w:sz w:val="32"/>
          <w:szCs w:val="24"/>
        </w:rPr>
      </w:pPr>
      <w:bookmarkStart w:id="5" w:name="_Toc173935498"/>
      <w:r w:rsidRPr="0077449B">
        <w:rPr>
          <w:sz w:val="32"/>
          <w:szCs w:val="24"/>
        </w:rPr>
        <w:t>1.5 Leeswijzer</w:t>
      </w:r>
      <w:bookmarkEnd w:id="5"/>
    </w:p>
    <w:p w14:paraId="5E8B7437" w14:textId="64843BED" w:rsidR="00DB7025" w:rsidRPr="0077449B" w:rsidRDefault="008200B0" w:rsidP="0077449B">
      <w:pPr>
        <w:spacing w:line="360" w:lineRule="auto"/>
        <w:jc w:val="both"/>
      </w:pPr>
      <w:r w:rsidRPr="0077449B">
        <w:t>Dit onderzoek zal begin</w:t>
      </w:r>
      <w:r w:rsidR="00D77C3C" w:rsidRPr="0077449B">
        <w:t>nen</w:t>
      </w:r>
      <w:r w:rsidRPr="0077449B">
        <w:t xml:space="preserve"> met het theoretisch kader (hoofdstuk 2). Hier zullen de belangrijkste concepten besproken worden die relevant zijn voor het onderzoek. </w:t>
      </w:r>
      <w:r w:rsidR="00F82707" w:rsidRPr="0077449B">
        <w:t>Te weten</w:t>
      </w:r>
      <w:r w:rsidR="0075462E" w:rsidRPr="0077449B">
        <w:t xml:space="preserve"> de </w:t>
      </w:r>
      <w:r w:rsidR="00731347" w:rsidRPr="0077449B">
        <w:t>verschillende typen beleidsargumenten</w:t>
      </w:r>
      <w:r w:rsidR="00AF066B" w:rsidRPr="0077449B">
        <w:t xml:space="preserve"> en de verschillende modellen die er zijn om beleidsargumenten te analyseren. Ook wordt </w:t>
      </w:r>
      <w:r w:rsidR="00576004" w:rsidRPr="0077449B">
        <w:t>het concept legitimiteit</w:t>
      </w:r>
      <w:r w:rsidR="00AF066B" w:rsidRPr="0077449B">
        <w:t xml:space="preserve"> behandeld</w:t>
      </w:r>
      <w:r w:rsidR="0075462E" w:rsidRPr="0077449B">
        <w:t xml:space="preserve">. </w:t>
      </w:r>
      <w:r w:rsidRPr="0077449B">
        <w:t>Hierna volgt het methodologisch kader (hoofdstuk 3) waar de operationalis</w:t>
      </w:r>
      <w:r w:rsidR="00B32AAB" w:rsidRPr="0077449B">
        <w:t>ering</w:t>
      </w:r>
      <w:r w:rsidRPr="0077449B">
        <w:t>, de dataverzameling e</w:t>
      </w:r>
      <w:r w:rsidR="0075462E" w:rsidRPr="0077449B">
        <w:t xml:space="preserve">n </w:t>
      </w:r>
      <w:r w:rsidRPr="0077449B">
        <w:t xml:space="preserve">de data-analyse </w:t>
      </w:r>
      <w:r w:rsidR="00B32AAB" w:rsidRPr="0077449B">
        <w:t>uiteen wordt gezet</w:t>
      </w:r>
      <w:r w:rsidRPr="0077449B">
        <w:t>.</w:t>
      </w:r>
      <w:r w:rsidR="0075462E" w:rsidRPr="0077449B">
        <w:t xml:space="preserve"> Ook wordt in dit hoofdstuk op de betrouwbaarheid en validiteit</w:t>
      </w:r>
      <w:r w:rsidRPr="0077449B">
        <w:t xml:space="preserve"> </w:t>
      </w:r>
      <w:r w:rsidR="00B32AAB" w:rsidRPr="0077449B">
        <w:t xml:space="preserve">van de onderzoeksaanpak </w:t>
      </w:r>
      <w:r w:rsidR="0075462E" w:rsidRPr="0077449B">
        <w:t xml:space="preserve">ingegaan. </w:t>
      </w:r>
      <w:r w:rsidRPr="0077449B">
        <w:t>Vervolgens worden de resultaten besproke</w:t>
      </w:r>
      <w:r w:rsidR="00576004" w:rsidRPr="0077449B">
        <w:t xml:space="preserve">n. Hier worden de verschillende argumenten geanalyseerd en besproken die voortvloeien uit de </w:t>
      </w:r>
      <w:r w:rsidR="00576004" w:rsidRPr="0077449B">
        <w:lastRenderedPageBreak/>
        <w:t xml:space="preserve">wetenschappelijke artikelen, de rechterlijke uitspraken zelf en de afgenomen interviews. Hier worden de concepten trias politica en het zorgvuldigheidsbeginsel bij betrokken </w:t>
      </w:r>
      <w:r w:rsidRPr="0077449B">
        <w:t xml:space="preserve">(hoofdstuk 4). </w:t>
      </w:r>
      <w:r w:rsidR="0075462E" w:rsidRPr="0077449B">
        <w:t>Het onderzoek zal afsluiten met een conclusie waar een antwoord wordt gegeven op de hoofdvraag</w:t>
      </w:r>
      <w:r w:rsidR="00576004" w:rsidRPr="0077449B">
        <w:t xml:space="preserve"> (hoofdstuk 5)</w:t>
      </w:r>
      <w:r w:rsidR="0075462E" w:rsidRPr="0077449B">
        <w:t xml:space="preserve">. </w:t>
      </w:r>
    </w:p>
    <w:p w14:paraId="54FF3385" w14:textId="77777777" w:rsidR="00D962F0" w:rsidRPr="0077449B" w:rsidRDefault="00A005C6" w:rsidP="0077449B">
      <w:pPr>
        <w:pStyle w:val="Kop1"/>
        <w:spacing w:line="360" w:lineRule="auto"/>
        <w:rPr>
          <w:rFonts w:ascii="Times New Roman" w:hAnsi="Times New Roman" w:cs="Times New Roman"/>
          <w:b/>
          <w:sz w:val="28"/>
          <w:szCs w:val="28"/>
        </w:rPr>
      </w:pPr>
      <w:r w:rsidRPr="0077449B">
        <w:rPr>
          <w:rFonts w:ascii="Times New Roman" w:hAnsi="Times New Roman" w:cs="Times New Roman"/>
        </w:rPr>
        <w:br w:type="page"/>
      </w:r>
      <w:bookmarkStart w:id="6" w:name="_Toc173935499"/>
      <w:r w:rsidR="00D962F0" w:rsidRPr="0077449B">
        <w:rPr>
          <w:rFonts w:ascii="Times New Roman" w:hAnsi="Times New Roman" w:cs="Times New Roman"/>
          <w:b/>
          <w:color w:val="000000" w:themeColor="text1"/>
          <w:sz w:val="36"/>
          <w:szCs w:val="28"/>
        </w:rPr>
        <w:lastRenderedPageBreak/>
        <w:t xml:space="preserve">Hoofdstuk 2 </w:t>
      </w:r>
      <w:r w:rsidR="00DB7025" w:rsidRPr="0077449B">
        <w:rPr>
          <w:rFonts w:ascii="Times New Roman" w:hAnsi="Times New Roman" w:cs="Times New Roman"/>
          <w:b/>
          <w:color w:val="000000" w:themeColor="text1"/>
          <w:sz w:val="36"/>
          <w:szCs w:val="28"/>
        </w:rPr>
        <w:t>Theor</w:t>
      </w:r>
      <w:r w:rsidR="00D962F0" w:rsidRPr="0077449B">
        <w:rPr>
          <w:rFonts w:ascii="Times New Roman" w:hAnsi="Times New Roman" w:cs="Times New Roman"/>
          <w:b/>
          <w:color w:val="000000" w:themeColor="text1"/>
          <w:sz w:val="36"/>
          <w:szCs w:val="28"/>
        </w:rPr>
        <w:t>etisch kader</w:t>
      </w:r>
      <w:bookmarkEnd w:id="6"/>
    </w:p>
    <w:p w14:paraId="35C05A62" w14:textId="44CE6290" w:rsidR="00731347" w:rsidRPr="0077449B" w:rsidRDefault="00D962F0" w:rsidP="0077449B">
      <w:pPr>
        <w:spacing w:line="360" w:lineRule="auto"/>
        <w:jc w:val="both"/>
        <w:rPr>
          <w:b/>
        </w:rPr>
      </w:pPr>
      <w:r w:rsidRPr="0077449B">
        <w:t xml:space="preserve">Dit hoofdstuk </w:t>
      </w:r>
      <w:r w:rsidR="00731347" w:rsidRPr="0077449B">
        <w:t>bespreekt</w:t>
      </w:r>
      <w:r w:rsidRPr="0077449B">
        <w:t xml:space="preserve"> </w:t>
      </w:r>
      <w:r w:rsidR="0025637D" w:rsidRPr="0077449B">
        <w:t>meerdere</w:t>
      </w:r>
      <w:r w:rsidR="001E5CDC" w:rsidRPr="0077449B">
        <w:t xml:space="preserve"> theorieën over beleidsargumentatie </w:t>
      </w:r>
      <w:r w:rsidRPr="0077449B">
        <w:t xml:space="preserve">die relevant zijn voor het onderzoek. </w:t>
      </w:r>
      <w:r w:rsidR="00784FD7" w:rsidRPr="0077449B">
        <w:t xml:space="preserve">In de eerste paragraaf komt het model van Dunn (2018) naar voren (§2.1). In de daaropvolgende paragraaf volgt </w:t>
      </w:r>
      <w:r w:rsidR="0025637D" w:rsidRPr="0077449B">
        <w:t xml:space="preserve">een artikel van Gasper (1995) waarin </w:t>
      </w:r>
      <w:r w:rsidR="004D4274" w:rsidRPr="0077449B">
        <w:t>verschillende</w:t>
      </w:r>
      <w:r w:rsidR="0025637D" w:rsidRPr="0077449B">
        <w:t xml:space="preserve"> modellen</w:t>
      </w:r>
      <w:r w:rsidR="00AF066B" w:rsidRPr="0077449B">
        <w:t xml:space="preserve"> v</w:t>
      </w:r>
      <w:r w:rsidR="004D4274" w:rsidRPr="0077449B">
        <w:t>oor de</w:t>
      </w:r>
      <w:r w:rsidR="00AF066B" w:rsidRPr="0077449B">
        <w:t xml:space="preserve"> analyse van beleidsargumenten</w:t>
      </w:r>
      <w:r w:rsidR="0025637D" w:rsidRPr="0077449B">
        <w:t xml:space="preserve"> van verschillende auteurs worden besproken </w:t>
      </w:r>
      <w:r w:rsidR="00784FD7" w:rsidRPr="0077449B">
        <w:t xml:space="preserve">(§2.2) </w:t>
      </w:r>
      <w:r w:rsidR="00731347" w:rsidRPr="0077449B">
        <w:t xml:space="preserve">Deze </w:t>
      </w:r>
      <w:r w:rsidR="0025637D" w:rsidRPr="0077449B">
        <w:t>verschillende</w:t>
      </w:r>
      <w:r w:rsidR="00784FD7" w:rsidRPr="0077449B">
        <w:t xml:space="preserve"> modellen </w:t>
      </w:r>
      <w:r w:rsidR="00731347" w:rsidRPr="0077449B">
        <w:t xml:space="preserve">zijn relevant </w:t>
      </w:r>
      <w:r w:rsidR="004D4274" w:rsidRPr="0077449B">
        <w:t>voor</w:t>
      </w:r>
      <w:r w:rsidR="00731347" w:rsidRPr="0077449B">
        <w:t xml:space="preserve"> het onderzoek om een vergelijking te maken tussen </w:t>
      </w:r>
      <w:r w:rsidR="00D56174" w:rsidRPr="0077449B">
        <w:t xml:space="preserve">de </w:t>
      </w:r>
      <w:r w:rsidR="00731347" w:rsidRPr="0077449B">
        <w:t xml:space="preserve">verschillende argumenten die volgen uit de literatuur, de rechtspraak en de interviews. </w:t>
      </w:r>
      <w:r w:rsidR="00784FD7" w:rsidRPr="0077449B">
        <w:t>Ook het concept legitimiteit</w:t>
      </w:r>
      <w:r w:rsidR="005D1F59" w:rsidRPr="0077449B">
        <w:t xml:space="preserve"> zal</w:t>
      </w:r>
      <w:r w:rsidR="00731347" w:rsidRPr="0077449B">
        <w:t xml:space="preserve"> </w:t>
      </w:r>
      <w:r w:rsidR="00784FD7" w:rsidRPr="0077449B">
        <w:t xml:space="preserve">in dit hoofdstuk volgen. </w:t>
      </w:r>
      <w:r w:rsidR="00731347" w:rsidRPr="0077449B">
        <w:t>(§2.</w:t>
      </w:r>
      <w:r w:rsidR="00784FD7" w:rsidRPr="0077449B">
        <w:t>3</w:t>
      </w:r>
      <w:r w:rsidR="00731347" w:rsidRPr="0077449B">
        <w:t>) Het hoofdstuk eindigt met de operationalis</w:t>
      </w:r>
      <w:r w:rsidR="000B3114" w:rsidRPr="0077449B">
        <w:t>ering</w:t>
      </w:r>
      <w:r w:rsidR="00731347" w:rsidRPr="0077449B">
        <w:t xml:space="preserve"> (§2.</w:t>
      </w:r>
      <w:r w:rsidR="00784FD7" w:rsidRPr="0077449B">
        <w:t>4</w:t>
      </w:r>
      <w:r w:rsidR="00731347" w:rsidRPr="0077449B">
        <w:t>) en een samenvatting (§2.</w:t>
      </w:r>
      <w:r w:rsidR="00784FD7" w:rsidRPr="0077449B">
        <w:t>5</w:t>
      </w:r>
      <w:r w:rsidR="00731347" w:rsidRPr="0077449B">
        <w:t>)</w:t>
      </w:r>
    </w:p>
    <w:p w14:paraId="351124B0" w14:textId="176CF5AF" w:rsidR="00D56174" w:rsidRPr="0077449B" w:rsidRDefault="00731347" w:rsidP="0077449B">
      <w:pPr>
        <w:pStyle w:val="Kop2"/>
        <w:spacing w:line="360" w:lineRule="auto"/>
        <w:rPr>
          <w:sz w:val="32"/>
          <w:szCs w:val="24"/>
        </w:rPr>
      </w:pPr>
      <w:bookmarkStart w:id="7" w:name="_Toc173935500"/>
      <w:r w:rsidRPr="0077449B">
        <w:rPr>
          <w:sz w:val="32"/>
          <w:szCs w:val="24"/>
        </w:rPr>
        <w:t xml:space="preserve">2.1 Beleidsargumentatie </w:t>
      </w:r>
      <w:r w:rsidR="005268A3" w:rsidRPr="0077449B">
        <w:rPr>
          <w:sz w:val="32"/>
          <w:szCs w:val="24"/>
        </w:rPr>
        <w:t>Dunn</w:t>
      </w:r>
      <w:bookmarkEnd w:id="7"/>
    </w:p>
    <w:p w14:paraId="150498D4" w14:textId="1633748B" w:rsidR="00731347" w:rsidRPr="0077449B" w:rsidRDefault="00731347" w:rsidP="0077449B">
      <w:pPr>
        <w:spacing w:line="360" w:lineRule="auto"/>
        <w:jc w:val="both"/>
        <w:rPr>
          <w:b/>
        </w:rPr>
      </w:pPr>
      <w:r w:rsidRPr="0077449B">
        <w:t>Dunn (2018) maakt in zijn boek Public Policy Analyses onderscheid tussen verschillende beleidsargumenten. Beleidsargumentatie staat volgens hem centraal in de beleidsvorming. Het evalueren van beleidsargumenten is belangrijk in het proces van kritisch analytisch denken.</w:t>
      </w:r>
      <w:r w:rsidR="00D56174" w:rsidRPr="0077449B">
        <w:t xml:space="preserve"> </w:t>
      </w:r>
      <w:r w:rsidRPr="0077449B">
        <w:t xml:space="preserve">Bekwame analisten moeten in staat zijn om verschillende manieren van redeneren te vergelijken en begrijpelijk te maken voor beleidsmakers. Een beleidsargument wordt in zijn boek gedefinieerd als ‘het product van het proces van argumentatie, waarbij het argument vaak complex en vatbaar voor misverstanden is’ (Dunn, 2018). Dunn (2018) maakt een onderscheid tussen de volgende typen beleidsargumenten: redeneren vanuit autoriteit, methode, generalisatie, classificatie, oorzaak-gevolg, teken, motivatie, </w:t>
      </w:r>
      <w:r w:rsidR="00A61FFB" w:rsidRPr="0077449B">
        <w:t>intuïtie</w:t>
      </w:r>
      <w:r w:rsidRPr="0077449B">
        <w:t xml:space="preserve">, analogie, parallelliteit of vanuit ethiek. </w:t>
      </w:r>
    </w:p>
    <w:p w14:paraId="6F54BB23" w14:textId="77DAEE67" w:rsidR="00731347" w:rsidRPr="0077449B" w:rsidRDefault="00731347" w:rsidP="0077449B">
      <w:pPr>
        <w:pStyle w:val="Lijstalinea"/>
        <w:numPr>
          <w:ilvl w:val="0"/>
          <w:numId w:val="13"/>
        </w:numPr>
        <w:spacing w:line="360" w:lineRule="auto"/>
        <w:jc w:val="both"/>
        <w:rPr>
          <w:i/>
        </w:rPr>
      </w:pPr>
      <w:r w:rsidRPr="0077449B">
        <w:t xml:space="preserve">Redeneren vanuit autoriteit houdt in dat de beleidsrelevante informatie </w:t>
      </w:r>
      <w:r w:rsidR="000B3114" w:rsidRPr="0077449B">
        <w:t>is v</w:t>
      </w:r>
      <w:r w:rsidRPr="0077449B">
        <w:t xml:space="preserve">erstrekt door </w:t>
      </w:r>
      <w:r w:rsidR="000B3114" w:rsidRPr="0077449B">
        <w:t>een</w:t>
      </w:r>
      <w:r w:rsidRPr="0077449B">
        <w:t xml:space="preserve"> autoriteit, wiens betrouwbaarheid en status is gegarandeerd. Denk hierbij aan experts, wetenschappers en machthebbers. Verwijzingen en voetnoten naar bepaalde auteurs kunnen </w:t>
      </w:r>
      <w:r w:rsidR="000B3114" w:rsidRPr="0077449B">
        <w:t xml:space="preserve">worden </w:t>
      </w:r>
      <w:r w:rsidRPr="0077449B">
        <w:t xml:space="preserve">gezien als een argument van autoriteit. Er wordt dan namelijk verwezen naar een ‘expert’. </w:t>
      </w:r>
    </w:p>
    <w:p w14:paraId="3469FA1C" w14:textId="1B6DE53D" w:rsidR="00731347" w:rsidRPr="0077449B" w:rsidRDefault="00731347" w:rsidP="0077449B">
      <w:pPr>
        <w:pStyle w:val="Lijstalinea"/>
        <w:numPr>
          <w:ilvl w:val="0"/>
          <w:numId w:val="13"/>
        </w:numPr>
        <w:spacing w:line="360" w:lineRule="auto"/>
        <w:jc w:val="both"/>
        <w:rPr>
          <w:i/>
        </w:rPr>
      </w:pPr>
      <w:r w:rsidRPr="0077449B">
        <w:t xml:space="preserve">Redeneren vanuit methode betekent dat het argument gebaseerd is op een goedgekeurde status van methoden of technieken die </w:t>
      </w:r>
      <w:r w:rsidR="000B3114" w:rsidRPr="0077449B">
        <w:t xml:space="preserve">worden </w:t>
      </w:r>
      <w:r w:rsidRPr="0077449B">
        <w:t>gebruikt</w:t>
      </w:r>
      <w:r w:rsidR="000B3114" w:rsidRPr="0077449B">
        <w:t xml:space="preserve"> </w:t>
      </w:r>
      <w:r w:rsidRPr="0077449B">
        <w:t xml:space="preserve">om informatie te produceren. De focus ligt hier op de ‘macht’ van procedures, en niet zoals hierboven beschreven op de ‘macht’ van personen. Het gezag van de methoden hoeft niet per se te worden ontleend aan regels van formele logica of wiskunde. </w:t>
      </w:r>
    </w:p>
    <w:p w14:paraId="5D2A5916" w14:textId="5B30F524" w:rsidR="00731347" w:rsidRPr="0077449B" w:rsidRDefault="00731347" w:rsidP="0077449B">
      <w:pPr>
        <w:pStyle w:val="Lijstalinea"/>
        <w:numPr>
          <w:ilvl w:val="0"/>
          <w:numId w:val="13"/>
        </w:numPr>
        <w:spacing w:line="360" w:lineRule="auto"/>
        <w:jc w:val="both"/>
        <w:rPr>
          <w:i/>
        </w:rPr>
      </w:pPr>
      <w:r w:rsidRPr="0077449B">
        <w:lastRenderedPageBreak/>
        <w:t>Redeneren vanuit</w:t>
      </w:r>
      <w:r w:rsidR="00D56174" w:rsidRPr="0077449B">
        <w:t xml:space="preserve"> </w:t>
      </w:r>
      <w:r w:rsidRPr="0077449B">
        <w:t xml:space="preserve">generalisatie heeft betrekking op steekproeven. Beleidsrelevante informatie wordt gehaald uit gebeurtenissen, gedragingen, personen of organisatie die representatief zijn voor een grotere populatie met dezelfde elementen. Wanneer iets waar is voor de steekproef, zal dit ook gelden voor de niet-waargenomen populatie. Deze argumenten hoeven niet altijd statistisch te zijn. </w:t>
      </w:r>
    </w:p>
    <w:p w14:paraId="3CA89355" w14:textId="74390771" w:rsidR="00731347" w:rsidRPr="0077449B" w:rsidRDefault="00731347" w:rsidP="0077449B">
      <w:pPr>
        <w:pStyle w:val="Lijstalinea"/>
        <w:numPr>
          <w:ilvl w:val="0"/>
          <w:numId w:val="8"/>
        </w:numPr>
        <w:spacing w:line="360" w:lineRule="auto"/>
        <w:jc w:val="both"/>
        <w:rPr>
          <w:i/>
        </w:rPr>
      </w:pPr>
      <w:r w:rsidRPr="0077449B">
        <w:t xml:space="preserve">Argumentatie </w:t>
      </w:r>
      <w:r w:rsidR="000B3114" w:rsidRPr="0077449B">
        <w:t xml:space="preserve">op basis </w:t>
      </w:r>
      <w:r w:rsidRPr="0077449B">
        <w:t>van classificatie richt zich op het lidmaatschap van een bepaalde klasse. Wat waar is voor de klasse van personen of gebeurtenissen, geldt voor alle individuen of groepen die lid zijn van d</w:t>
      </w:r>
      <w:r w:rsidR="000B3114" w:rsidRPr="0077449B">
        <w:t>ie</w:t>
      </w:r>
      <w:r w:rsidRPr="0077449B">
        <w:t xml:space="preserve"> klasse. Een terugkomend voorbeeld is dat wanneer een land een socialistische economie heeft, het ondemocratisch moet zijn, omdat alle socialistische systemen ondemocratisch zijn. </w:t>
      </w:r>
    </w:p>
    <w:p w14:paraId="2A2904C3" w14:textId="77777777" w:rsidR="00731347" w:rsidRPr="0077449B" w:rsidRDefault="00731347" w:rsidP="0077449B">
      <w:pPr>
        <w:pStyle w:val="Lijstalinea"/>
        <w:numPr>
          <w:ilvl w:val="0"/>
          <w:numId w:val="8"/>
        </w:numPr>
        <w:spacing w:line="360" w:lineRule="auto"/>
        <w:jc w:val="both"/>
        <w:rPr>
          <w:i/>
        </w:rPr>
      </w:pPr>
      <w:r w:rsidRPr="0077449B">
        <w:t xml:space="preserve">Het redeneren vanuit oorzaak kijkt naar oorzaken en hun gevolgen van overheidsbeleid. Er kan bijvoorbeeld een bewering worden gedaan op basis van algemene voorstellen die onveranderlijke relaties tussen oorzaak en gevolg stellen. Er moet een duidelijk causaal verband zijn. </w:t>
      </w:r>
    </w:p>
    <w:p w14:paraId="02A8815D" w14:textId="13C10CBA" w:rsidR="00731347" w:rsidRPr="0077449B" w:rsidRDefault="00731347" w:rsidP="0077449B">
      <w:pPr>
        <w:pStyle w:val="Lijstalinea"/>
        <w:numPr>
          <w:ilvl w:val="0"/>
          <w:numId w:val="8"/>
        </w:numPr>
        <w:spacing w:line="360" w:lineRule="auto"/>
        <w:jc w:val="both"/>
        <w:rPr>
          <w:i/>
        </w:rPr>
      </w:pPr>
      <w:r w:rsidRPr="0077449B">
        <w:t xml:space="preserve">Argumentatie vanuit ‘tekens’ houdt in dat de aanwezigheid van een teken, de aanwezigheid van een gebeurtenis of toestand aangeeft, omdat het teken en waarnaar het verwijst samen voorkomen. Het gaat hier niet om causaliteit zoals bij het oorzakelijk verband wel </w:t>
      </w:r>
      <w:r w:rsidR="000B3114" w:rsidRPr="0077449B">
        <w:t xml:space="preserve">wordt </w:t>
      </w:r>
      <w:r w:rsidRPr="0077449B">
        <w:t>bedoeld</w:t>
      </w:r>
      <w:r w:rsidR="000B3114" w:rsidRPr="0077449B">
        <w:t>.</w:t>
      </w:r>
    </w:p>
    <w:p w14:paraId="15777C11" w14:textId="5F47B628" w:rsidR="00731347" w:rsidRPr="0077449B" w:rsidRDefault="00731347" w:rsidP="0077449B">
      <w:pPr>
        <w:pStyle w:val="Lijstalinea"/>
        <w:numPr>
          <w:ilvl w:val="0"/>
          <w:numId w:val="8"/>
        </w:numPr>
        <w:spacing w:line="360" w:lineRule="auto"/>
        <w:jc w:val="both"/>
        <w:rPr>
          <w:i/>
        </w:rPr>
      </w:pPr>
      <w:r w:rsidRPr="0077449B">
        <w:t>Argumentatie vanuit motivatie stelt dat er actie moet worden ondernomen vanwege de motiverende kracht van intenties, doelen of waarden. Het is voldoende om te weten dat grote of belangrijke groepen daadwerkelijk de handelwijze willen volgen in het beleid. Denk aan strikte handhaving van vervuilingsnormen, waarbij burgers</w:t>
      </w:r>
      <w:r w:rsidR="000B3114" w:rsidRPr="0077449B">
        <w:t xml:space="preserve"> en overheden</w:t>
      </w:r>
      <w:r w:rsidRPr="0077449B">
        <w:t xml:space="preserve"> worden gemotiveerd door de wens om schone lucht en schoon water te bereiken. </w:t>
      </w:r>
    </w:p>
    <w:p w14:paraId="23DF6342" w14:textId="77777777" w:rsidR="00731347" w:rsidRPr="0077449B" w:rsidRDefault="00731347" w:rsidP="0077449B">
      <w:pPr>
        <w:pStyle w:val="Lijstalinea"/>
        <w:numPr>
          <w:ilvl w:val="0"/>
          <w:numId w:val="8"/>
        </w:numPr>
        <w:spacing w:line="360" w:lineRule="auto"/>
        <w:jc w:val="both"/>
        <w:rPr>
          <w:i/>
        </w:rPr>
      </w:pPr>
      <w:r w:rsidRPr="0077449B">
        <w:t xml:space="preserve">Argumentatie vanuit intuïtie is gebaseerd op beleidsclaims op aannames over het inzicht van deelnemers aan het beleidsvormingsproces. Beleidsrelevante informatie bestaat vaak uit meningsuitingen. Het besef dat een adviseur een bepaald gevoel, of een bijzonder inzicht geeft, kan een reden zijn om zijn oordeel te accepteren. </w:t>
      </w:r>
    </w:p>
    <w:p w14:paraId="4BEFA59B" w14:textId="3915CCE2" w:rsidR="00731347" w:rsidRPr="0077449B" w:rsidRDefault="00731347" w:rsidP="0077449B">
      <w:pPr>
        <w:pStyle w:val="Lijstalinea"/>
        <w:numPr>
          <w:ilvl w:val="0"/>
          <w:numId w:val="8"/>
        </w:numPr>
        <w:spacing w:line="360" w:lineRule="auto"/>
        <w:jc w:val="both"/>
        <w:rPr>
          <w:i/>
        </w:rPr>
      </w:pPr>
      <w:r w:rsidRPr="0077449B">
        <w:t xml:space="preserve">Redeneren vanuit analogieën is gebaseerd op overeenkomsten tussen relaties die in een bepaald geval worden gevonden. In analogieargumenten zijn beweringen gebaseerd op aannames dat de relaties tussen twee of meer gevallen in wezen vergelijkbaar zijn. </w:t>
      </w:r>
    </w:p>
    <w:p w14:paraId="43B101DA" w14:textId="77777777" w:rsidR="00731347" w:rsidRPr="0077449B" w:rsidRDefault="00731347" w:rsidP="0077449B">
      <w:pPr>
        <w:pStyle w:val="Lijstalinea"/>
        <w:numPr>
          <w:ilvl w:val="0"/>
          <w:numId w:val="8"/>
        </w:numPr>
        <w:spacing w:line="360" w:lineRule="auto"/>
        <w:jc w:val="both"/>
        <w:rPr>
          <w:i/>
        </w:rPr>
      </w:pPr>
      <w:r w:rsidRPr="0077449B">
        <w:t xml:space="preserve">Argumentatie van parallel case kijkt naar overeenkomsten tussen twee of meer gevallen van beleidsvorming. Beleid is gebaseerd op de veronderstelling dat de resultaten van ander beleid in vergelijkbare omstandigheden succesvol is. Hier wordt er gekeken naar </w:t>
      </w:r>
      <w:r w:rsidRPr="0077449B">
        <w:lastRenderedPageBreak/>
        <w:t xml:space="preserve">de specifieke omstandigheden en gevallen. Bij de analogie wordt er vooral gekeken naar vergelijkbare relaties. </w:t>
      </w:r>
    </w:p>
    <w:p w14:paraId="049EE09F" w14:textId="316B9468" w:rsidR="001E5A0C" w:rsidRPr="0077449B" w:rsidRDefault="00731347" w:rsidP="0077449B">
      <w:pPr>
        <w:pStyle w:val="Lijstalinea"/>
        <w:numPr>
          <w:ilvl w:val="0"/>
          <w:numId w:val="8"/>
        </w:numPr>
        <w:spacing w:line="360" w:lineRule="auto"/>
        <w:jc w:val="both"/>
        <w:rPr>
          <w:i/>
        </w:rPr>
      </w:pPr>
      <w:r w:rsidRPr="0077449B">
        <w:t xml:space="preserve">Redeneren vanuit de ethiek is gebaseerd op de oordelen over de juistheid of onjuistheid, goedheid of slechtheid van beleid of de gevolgen daarvan. Beleidsvorming is vaak gebaseerd op principes en voorwaarden van een ‘rechtvaardige’ of ‘goede’ samenleving. </w:t>
      </w:r>
    </w:p>
    <w:p w14:paraId="0ADCD914" w14:textId="55807F80" w:rsidR="004D4274" w:rsidRPr="0077449B" w:rsidRDefault="004D4274" w:rsidP="0077449B">
      <w:pPr>
        <w:spacing w:line="360" w:lineRule="auto"/>
        <w:jc w:val="both"/>
        <w:rPr>
          <w:iCs/>
        </w:rPr>
      </w:pPr>
    </w:p>
    <w:p w14:paraId="2B5BA76E" w14:textId="464C4E60" w:rsidR="00757738" w:rsidRPr="0077449B" w:rsidRDefault="004D4274" w:rsidP="0077449B">
      <w:pPr>
        <w:spacing w:line="360" w:lineRule="auto"/>
        <w:jc w:val="both"/>
        <w:rPr>
          <w:iCs/>
        </w:rPr>
      </w:pPr>
      <w:r w:rsidRPr="0077449B">
        <w:rPr>
          <w:iCs/>
        </w:rPr>
        <w:t>Dit artikel</w:t>
      </w:r>
      <w:r w:rsidR="00CC17B0" w:rsidRPr="0077449B">
        <w:rPr>
          <w:iCs/>
        </w:rPr>
        <w:t xml:space="preserve">, </w:t>
      </w:r>
      <w:r w:rsidRPr="0077449B">
        <w:rPr>
          <w:iCs/>
        </w:rPr>
        <w:t>waarin het onderscheid tussen verschillende argumenten</w:t>
      </w:r>
      <w:r w:rsidR="00CC17B0" w:rsidRPr="0077449B">
        <w:rPr>
          <w:iCs/>
        </w:rPr>
        <w:t xml:space="preserve"> behandeld wordt,</w:t>
      </w:r>
      <w:r w:rsidRPr="0077449B">
        <w:rPr>
          <w:iCs/>
        </w:rPr>
        <w:t xml:space="preserve"> is relevant voor het onderzoek omdat er inzichtelijk gemaakt kan worden welke typen argumenten naar voren komen in de interviews, rechterlijke uitspraken en wetenschappelijke artikelen. </w:t>
      </w:r>
      <w:r w:rsidR="00CC17B0" w:rsidRPr="0077449B">
        <w:rPr>
          <w:iCs/>
        </w:rPr>
        <w:t xml:space="preserve">Het wordt hierdoor eenvoudiger om deze argumenten met elkaar te vergelijken en in te zien welke groepen (deskundigen, rechters etc) welke typen argumenten gebruiken. </w:t>
      </w:r>
    </w:p>
    <w:p w14:paraId="615248EF" w14:textId="58E71448" w:rsidR="005268A3" w:rsidRPr="0077449B" w:rsidRDefault="005268A3" w:rsidP="0077449B">
      <w:pPr>
        <w:pStyle w:val="Kop2"/>
        <w:spacing w:line="360" w:lineRule="auto"/>
        <w:jc w:val="both"/>
        <w:rPr>
          <w:sz w:val="32"/>
          <w:szCs w:val="24"/>
        </w:rPr>
      </w:pPr>
      <w:bookmarkStart w:id="8" w:name="_Toc173935501"/>
      <w:r w:rsidRPr="0077449B">
        <w:rPr>
          <w:sz w:val="32"/>
          <w:szCs w:val="24"/>
        </w:rPr>
        <w:t>2.2 Beleidsargumentatie</w:t>
      </w:r>
      <w:r w:rsidR="0025637D" w:rsidRPr="0077449B">
        <w:rPr>
          <w:sz w:val="32"/>
          <w:szCs w:val="24"/>
        </w:rPr>
        <w:t xml:space="preserve"> Gasper</w:t>
      </w:r>
      <w:bookmarkEnd w:id="8"/>
    </w:p>
    <w:p w14:paraId="38871507" w14:textId="43B37A8B" w:rsidR="00CC17B0" w:rsidRPr="0077449B" w:rsidRDefault="0025637D" w:rsidP="0077449B">
      <w:pPr>
        <w:spacing w:line="360" w:lineRule="auto"/>
        <w:jc w:val="both"/>
      </w:pPr>
      <w:r w:rsidRPr="0077449B">
        <w:t xml:space="preserve">Oefening in praktische argumentatie is waardevol voor vrijwel elk onderwerp, dus ook voor beleidsgericht werk (Gasper, 1995). In het artikel van Gasper (1995) wordt een overzicht gegeven van </w:t>
      </w:r>
      <w:r w:rsidR="00CC17B0" w:rsidRPr="0077449B">
        <w:t>verschillende</w:t>
      </w:r>
      <w:r w:rsidRPr="0077449B">
        <w:t xml:space="preserve"> </w:t>
      </w:r>
      <w:r w:rsidR="00CC17B0" w:rsidRPr="0077449B">
        <w:t>modellen met bruikbare instrumenten</w:t>
      </w:r>
      <w:r w:rsidRPr="0077449B">
        <w:t xml:space="preserve"> voor het analyseren en beoordelen van beleidsargumenten. Deze </w:t>
      </w:r>
      <w:r w:rsidR="00CC17B0" w:rsidRPr="0077449B">
        <w:t xml:space="preserve">modellen </w:t>
      </w:r>
      <w:r w:rsidRPr="0077449B">
        <w:t xml:space="preserve">worden in deze paragraaf besproken. </w:t>
      </w:r>
      <w:r w:rsidR="007D5D30" w:rsidRPr="0077449B">
        <w:t>Uiteindelijk geeft Gasper zelf een voorstel voor de analyse van beleidsargumentatie met de</w:t>
      </w:r>
      <w:r w:rsidR="00CC17B0" w:rsidRPr="0077449B">
        <w:t xml:space="preserve"> </w:t>
      </w:r>
      <w:r w:rsidR="003B0440" w:rsidRPr="0077449B">
        <w:t xml:space="preserve">modellen </w:t>
      </w:r>
      <w:r w:rsidR="00CC17B0" w:rsidRPr="0077449B">
        <w:t xml:space="preserve">en instrumenten </w:t>
      </w:r>
      <w:r w:rsidR="003B0440" w:rsidRPr="0077449B">
        <w:t>van</w:t>
      </w:r>
      <w:r w:rsidR="007D5D30" w:rsidRPr="0077449B">
        <w:t xml:space="preserve"> andere auteurs meegenomen. </w:t>
      </w:r>
    </w:p>
    <w:p w14:paraId="5770FE03" w14:textId="77777777" w:rsidR="00B84A4B" w:rsidRPr="0077449B" w:rsidRDefault="00B84A4B" w:rsidP="0077449B">
      <w:pPr>
        <w:spacing w:line="360" w:lineRule="auto"/>
        <w:jc w:val="both"/>
      </w:pPr>
    </w:p>
    <w:p w14:paraId="73082D05" w14:textId="3AED313F" w:rsidR="0025637D" w:rsidRPr="00D04E4F" w:rsidRDefault="0025637D" w:rsidP="0077449B">
      <w:pPr>
        <w:pStyle w:val="Kop3"/>
        <w:spacing w:line="360" w:lineRule="auto"/>
        <w:jc w:val="both"/>
        <w:rPr>
          <w:rFonts w:ascii="Times New Roman" w:hAnsi="Times New Roman" w:cs="Times New Roman"/>
          <w:b/>
          <w:color w:val="000000" w:themeColor="text1"/>
          <w:sz w:val="28"/>
        </w:rPr>
      </w:pPr>
      <w:bookmarkStart w:id="9" w:name="_Toc173935502"/>
      <w:r w:rsidRPr="00D04E4F">
        <w:rPr>
          <w:rFonts w:ascii="Times New Roman" w:hAnsi="Times New Roman" w:cs="Times New Roman"/>
          <w:b/>
          <w:color w:val="000000" w:themeColor="text1"/>
        </w:rPr>
        <w:t>§2.2.1 Scriven</w:t>
      </w:r>
      <w:bookmarkEnd w:id="9"/>
      <w:r w:rsidRPr="00D04E4F">
        <w:rPr>
          <w:rFonts w:ascii="Times New Roman" w:hAnsi="Times New Roman" w:cs="Times New Roman"/>
          <w:b/>
          <w:color w:val="000000" w:themeColor="text1"/>
        </w:rPr>
        <w:t xml:space="preserve"> </w:t>
      </w:r>
    </w:p>
    <w:p w14:paraId="2F02B7C1" w14:textId="02AF3861" w:rsidR="0025637D" w:rsidRPr="0077449B" w:rsidRDefault="0025637D" w:rsidP="0077449B">
      <w:pPr>
        <w:spacing w:line="360" w:lineRule="auto"/>
        <w:jc w:val="both"/>
      </w:pPr>
      <w:r w:rsidRPr="0077449B">
        <w:t>Wanneer we praktische argumentatie proberen te verbeteren, moeten we volgens Scriven (1976) buiten de ‘formele logica’ kijken. De formele logica houdt zich voornamelijk bezig met wetten en analyseert zelden meerdelige reële argumenten. Het beperkt zich over het algemeen tot het beoordelen van gegeven, geïsoleerde delen of kunstmatige argumenten. Die argumenten zijn vrij beperkt, en zijn ver verwijderd van echte, veelomvattende beleidsargumenten (Gasper, 1995, p. 2). Bij de analyse van praktische argumenten moet er dus gekeken worden naar de ‘informele logica’. Hierin bestaan volgens Scriven twee fase</w:t>
      </w:r>
      <w:r w:rsidR="00C3392D" w:rsidRPr="0077449B">
        <w:t>s</w:t>
      </w:r>
      <w:r w:rsidRPr="0077449B">
        <w:t>:</w:t>
      </w:r>
    </w:p>
    <w:p w14:paraId="16502B3A" w14:textId="7B2CBC0A" w:rsidR="0025637D" w:rsidRPr="0077449B" w:rsidRDefault="00CC17B0" w:rsidP="0077449B">
      <w:pPr>
        <w:pStyle w:val="Lijstalinea"/>
        <w:numPr>
          <w:ilvl w:val="0"/>
          <w:numId w:val="19"/>
        </w:numPr>
        <w:spacing w:line="360" w:lineRule="auto"/>
        <w:jc w:val="both"/>
      </w:pPr>
      <w:r w:rsidRPr="0077449B">
        <w:t>In fase 1</w:t>
      </w:r>
      <w:r w:rsidR="0025637D" w:rsidRPr="0077449B">
        <w:t xml:space="preserve"> moet gekeken worden naar de inhoud en de structuur van het argument  </w:t>
      </w:r>
    </w:p>
    <w:p w14:paraId="6913BC28" w14:textId="70AA9D62" w:rsidR="0025637D" w:rsidRPr="0077449B" w:rsidRDefault="00CC17B0" w:rsidP="0077449B">
      <w:pPr>
        <w:pStyle w:val="Lijstalinea"/>
        <w:numPr>
          <w:ilvl w:val="0"/>
          <w:numId w:val="19"/>
        </w:numPr>
        <w:spacing w:line="360" w:lineRule="auto"/>
        <w:jc w:val="both"/>
      </w:pPr>
      <w:r w:rsidRPr="0077449B">
        <w:t>In fase 2</w:t>
      </w:r>
      <w:r w:rsidR="0025637D" w:rsidRPr="0077449B">
        <w:t xml:space="preserve"> volgt de inhoudelijke beoordeling </w:t>
      </w:r>
    </w:p>
    <w:p w14:paraId="35264591" w14:textId="77777777" w:rsidR="0025637D" w:rsidRPr="0077449B" w:rsidRDefault="0025637D" w:rsidP="0077449B">
      <w:pPr>
        <w:spacing w:line="360" w:lineRule="auto"/>
        <w:jc w:val="both"/>
      </w:pPr>
      <w:r w:rsidRPr="0077449B">
        <w:lastRenderedPageBreak/>
        <w:t>In de eerste fase wordt veel tijd besteed aan het identificeren van componenten en verbanden. Hierdoor kan in de tweede fase besloten worden in welk detail het argument moet worden beoordeeld. In de eerste fase kan het volgende stappenplan worden gebruikt:</w:t>
      </w:r>
    </w:p>
    <w:p w14:paraId="184788E5" w14:textId="77777777" w:rsidR="0025637D" w:rsidRPr="0077449B" w:rsidRDefault="0025637D" w:rsidP="0077449B">
      <w:pPr>
        <w:pStyle w:val="Lijstalinea"/>
        <w:numPr>
          <w:ilvl w:val="0"/>
          <w:numId w:val="20"/>
        </w:numPr>
        <w:spacing w:line="360" w:lineRule="auto"/>
        <w:jc w:val="both"/>
      </w:pPr>
      <w:r w:rsidRPr="0077449B">
        <w:t>Verduidelijking van betekenissen</w:t>
      </w:r>
    </w:p>
    <w:p w14:paraId="0B5B7C08" w14:textId="77777777" w:rsidR="0025637D" w:rsidRPr="0077449B" w:rsidRDefault="0025637D" w:rsidP="0077449B">
      <w:pPr>
        <w:pStyle w:val="Lijstalinea"/>
        <w:numPr>
          <w:ilvl w:val="0"/>
          <w:numId w:val="20"/>
        </w:numPr>
        <w:spacing w:line="360" w:lineRule="auto"/>
        <w:jc w:val="both"/>
      </w:pPr>
      <w:r w:rsidRPr="0077449B">
        <w:t xml:space="preserve">Identificatie van conclusies </w:t>
      </w:r>
    </w:p>
    <w:p w14:paraId="4FB1F348" w14:textId="77777777" w:rsidR="0025637D" w:rsidRPr="0077449B" w:rsidRDefault="0025637D" w:rsidP="0077449B">
      <w:pPr>
        <w:pStyle w:val="Lijstalinea"/>
        <w:numPr>
          <w:ilvl w:val="0"/>
          <w:numId w:val="20"/>
        </w:numPr>
        <w:spacing w:line="360" w:lineRule="auto"/>
        <w:jc w:val="both"/>
      </w:pPr>
      <w:r w:rsidRPr="0077449B">
        <w:t xml:space="preserve">Weergave van structuur </w:t>
      </w:r>
    </w:p>
    <w:p w14:paraId="4B55D468" w14:textId="77777777" w:rsidR="00C3392D" w:rsidRPr="0077449B" w:rsidRDefault="0025637D" w:rsidP="0077449B">
      <w:pPr>
        <w:pStyle w:val="Lijstalinea"/>
        <w:numPr>
          <w:ilvl w:val="0"/>
          <w:numId w:val="20"/>
        </w:numPr>
        <w:spacing w:line="360" w:lineRule="auto"/>
        <w:jc w:val="both"/>
      </w:pPr>
      <w:r w:rsidRPr="0077449B">
        <w:t xml:space="preserve">Identificatie van niet-uitgesproken veronderstellingen </w:t>
      </w:r>
    </w:p>
    <w:p w14:paraId="063FAAAA" w14:textId="4B357FFC" w:rsidR="00C3392D" w:rsidRPr="0077449B" w:rsidRDefault="0025637D" w:rsidP="0077449B">
      <w:pPr>
        <w:spacing w:line="360" w:lineRule="auto"/>
        <w:jc w:val="both"/>
      </w:pPr>
      <w:r w:rsidRPr="0077449B">
        <w:t>Het is hierbij de moeite waard om eerst</w:t>
      </w:r>
      <w:r w:rsidR="003B0440" w:rsidRPr="0077449B">
        <w:t xml:space="preserve"> de</w:t>
      </w:r>
      <w:r w:rsidRPr="0077449B">
        <w:t xml:space="preserve"> belangrijke termen op te sommen. Hierdoor kunnen onderlinge verbanden </w:t>
      </w:r>
      <w:r w:rsidR="003B0440" w:rsidRPr="0077449B">
        <w:t xml:space="preserve">worden </w:t>
      </w:r>
      <w:r w:rsidRPr="0077449B">
        <w:t>gezien. De tweede fase, de argumentbeoordeling is dan de kritiek op de uitgangspunten die zijn geïdentificeerd. Hierbij moet gekeken worden naar duidelijkheid, consistentie, reikwijdte, eenvoud, toepasselijkheid en de vergelijking met andere relevante argumenten (Gasper, 1995</w:t>
      </w:r>
      <w:r w:rsidR="00C3392D" w:rsidRPr="0077449B">
        <w:t>, p. 2</w:t>
      </w:r>
      <w:r w:rsidRPr="0077449B">
        <w:t>). Het is namelijk goed om andere relevante argumenten te overwegen, en deze dan bijvoorbeeld te verwerpen. Volgens  Scriven moet het gaan om een nauwgezette specificatie van het argument, met fasen van feedback en vervolgens een beoordeling. We moeten dus echt eerst kijken wat argumenten zeggen en ook hoe ze dat zeggen</w:t>
      </w:r>
      <w:r w:rsidR="003B0440" w:rsidRPr="0077449B">
        <w:t xml:space="preserve">, </w:t>
      </w:r>
      <w:r w:rsidRPr="0077449B">
        <w:t>voordat deze argumenten beoordeeld kunnen worden</w:t>
      </w:r>
      <w:r w:rsidR="00C3392D" w:rsidRPr="0077449B">
        <w:t xml:space="preserve"> (Gasper, 1995, p. 3).</w:t>
      </w:r>
    </w:p>
    <w:p w14:paraId="7D035C3D" w14:textId="77777777" w:rsidR="00C3392D" w:rsidRPr="0077449B" w:rsidRDefault="00C3392D" w:rsidP="0077449B">
      <w:pPr>
        <w:spacing w:line="360" w:lineRule="auto"/>
        <w:ind w:left="360"/>
        <w:jc w:val="both"/>
      </w:pPr>
    </w:p>
    <w:p w14:paraId="46C6DE80" w14:textId="09747856" w:rsidR="0025637D" w:rsidRPr="0077449B" w:rsidRDefault="0025637D" w:rsidP="0077449B">
      <w:pPr>
        <w:pStyle w:val="Kop3"/>
        <w:spacing w:line="360" w:lineRule="auto"/>
        <w:jc w:val="both"/>
        <w:rPr>
          <w:rFonts w:ascii="Times New Roman" w:hAnsi="Times New Roman" w:cs="Times New Roman"/>
          <w:b/>
          <w:color w:val="000000" w:themeColor="text1"/>
        </w:rPr>
      </w:pPr>
      <w:bookmarkStart w:id="10" w:name="_Toc173935503"/>
      <w:r w:rsidRPr="0077449B">
        <w:rPr>
          <w:rFonts w:ascii="Times New Roman" w:hAnsi="Times New Roman" w:cs="Times New Roman"/>
          <w:b/>
          <w:color w:val="000000" w:themeColor="text1"/>
        </w:rPr>
        <w:t>§2.2.2 Pen</w:t>
      </w:r>
      <w:bookmarkEnd w:id="10"/>
    </w:p>
    <w:p w14:paraId="5652A5DF" w14:textId="23E2B2E5" w:rsidR="0025637D" w:rsidRPr="0077449B" w:rsidRDefault="0025637D" w:rsidP="0077449B">
      <w:pPr>
        <w:spacing w:line="360" w:lineRule="auto"/>
        <w:jc w:val="both"/>
      </w:pPr>
      <w:r w:rsidRPr="0077449B">
        <w:t>Ook Pen (1985) geeft aan dat beleidsargumenten uit verschillende elementen en componenten bestaat</w:t>
      </w:r>
      <w:r w:rsidR="00C3392D" w:rsidRPr="0077449B">
        <w:t xml:space="preserve"> (Gasper, 1995, p 3)</w:t>
      </w:r>
      <w:r w:rsidRPr="0077449B">
        <w:t>. Hij merkte de volgende elementen op:</w:t>
      </w:r>
    </w:p>
    <w:p w14:paraId="3BB23FE4" w14:textId="77777777" w:rsidR="0025637D" w:rsidRPr="0077449B" w:rsidRDefault="0025637D" w:rsidP="0077449B">
      <w:pPr>
        <w:pStyle w:val="Lijstalinea"/>
        <w:numPr>
          <w:ilvl w:val="0"/>
          <w:numId w:val="21"/>
        </w:numPr>
        <w:spacing w:line="360" w:lineRule="auto"/>
        <w:jc w:val="both"/>
      </w:pPr>
      <w:r w:rsidRPr="0077449B">
        <w:t>Voorgestelde waarnemingen (die selectief kunnen zijn)</w:t>
      </w:r>
    </w:p>
    <w:p w14:paraId="4049EC8A" w14:textId="77777777" w:rsidR="0025637D" w:rsidRPr="0077449B" w:rsidRDefault="0025637D" w:rsidP="0077449B">
      <w:pPr>
        <w:pStyle w:val="Lijstalinea"/>
        <w:numPr>
          <w:ilvl w:val="0"/>
          <w:numId w:val="21"/>
        </w:numPr>
        <w:spacing w:line="360" w:lineRule="auto"/>
        <w:jc w:val="both"/>
      </w:pPr>
      <w:r w:rsidRPr="0077449B">
        <w:t>Logische uitspraken</w:t>
      </w:r>
    </w:p>
    <w:p w14:paraId="6F043462" w14:textId="77777777" w:rsidR="0025637D" w:rsidRPr="0077449B" w:rsidRDefault="0025637D" w:rsidP="0077449B">
      <w:pPr>
        <w:pStyle w:val="Lijstalinea"/>
        <w:numPr>
          <w:ilvl w:val="0"/>
          <w:numId w:val="21"/>
        </w:numPr>
        <w:spacing w:line="360" w:lineRule="auto"/>
        <w:jc w:val="both"/>
      </w:pPr>
      <w:r w:rsidRPr="0077449B">
        <w:t>Empirische uitspraken over relaties tussen waarneembare zaken</w:t>
      </w:r>
    </w:p>
    <w:p w14:paraId="0F5A9408" w14:textId="77777777" w:rsidR="0025637D" w:rsidRPr="0077449B" w:rsidRDefault="0025637D" w:rsidP="0077449B">
      <w:pPr>
        <w:pStyle w:val="Lijstalinea"/>
        <w:numPr>
          <w:ilvl w:val="0"/>
          <w:numId w:val="21"/>
        </w:numPr>
        <w:spacing w:line="360" w:lineRule="auto"/>
        <w:jc w:val="both"/>
      </w:pPr>
      <w:r w:rsidRPr="0077449B">
        <w:t xml:space="preserve">Methodologische verklaringen </w:t>
      </w:r>
    </w:p>
    <w:p w14:paraId="20EDB746" w14:textId="77777777" w:rsidR="0025637D" w:rsidRPr="0077449B" w:rsidRDefault="0025637D" w:rsidP="0077449B">
      <w:pPr>
        <w:pStyle w:val="Lijstalinea"/>
        <w:numPr>
          <w:ilvl w:val="0"/>
          <w:numId w:val="21"/>
        </w:numPr>
        <w:spacing w:line="360" w:lineRule="auto"/>
        <w:jc w:val="both"/>
      </w:pPr>
      <w:r w:rsidRPr="0077449B">
        <w:t xml:space="preserve">Afbeeldingen en metaforen </w:t>
      </w:r>
    </w:p>
    <w:p w14:paraId="5A9CAD07" w14:textId="77777777" w:rsidR="0025637D" w:rsidRPr="0077449B" w:rsidRDefault="0025637D" w:rsidP="0077449B">
      <w:pPr>
        <w:pStyle w:val="Lijstalinea"/>
        <w:numPr>
          <w:ilvl w:val="0"/>
          <w:numId w:val="21"/>
        </w:numPr>
        <w:spacing w:line="360" w:lineRule="auto"/>
        <w:jc w:val="both"/>
      </w:pPr>
      <w:r w:rsidRPr="0077449B">
        <w:t>Waardeoordelen (kan ook smaak zijn)</w:t>
      </w:r>
    </w:p>
    <w:p w14:paraId="47A6D303" w14:textId="77777777" w:rsidR="0025637D" w:rsidRPr="0077449B" w:rsidRDefault="0025637D" w:rsidP="0077449B">
      <w:pPr>
        <w:pStyle w:val="Lijstalinea"/>
        <w:numPr>
          <w:ilvl w:val="0"/>
          <w:numId w:val="21"/>
        </w:numPr>
        <w:spacing w:line="360" w:lineRule="auto"/>
        <w:jc w:val="both"/>
      </w:pPr>
      <w:r w:rsidRPr="0077449B">
        <w:t xml:space="preserve">Beleidsaanbevelingen </w:t>
      </w:r>
    </w:p>
    <w:p w14:paraId="7B698474" w14:textId="629B825A" w:rsidR="00B84A4B" w:rsidRPr="0077449B" w:rsidRDefault="0025637D" w:rsidP="0077449B">
      <w:pPr>
        <w:spacing w:line="360" w:lineRule="auto"/>
        <w:jc w:val="both"/>
      </w:pPr>
      <w:r w:rsidRPr="0077449B">
        <w:t xml:space="preserve">Om beleidsargumenten van elkaar te kunnen onderscheiden kan dit lijstje ernaast gebruikt worden om de verschillende elementen te kunnen zien. </w:t>
      </w:r>
      <w:r w:rsidR="003B0440" w:rsidRPr="0077449B">
        <w:t xml:space="preserve">Dit laat in vergelijking met het ‘lijstje’ van Dunn </w:t>
      </w:r>
      <w:r w:rsidR="00A61FFB" w:rsidRPr="0077449B">
        <w:t xml:space="preserve">(§2.1) </w:t>
      </w:r>
      <w:r w:rsidR="003B0440" w:rsidRPr="0077449B">
        <w:t xml:space="preserve">meer kenmerken van een argument zien dan dat er een type argument wordt beschreven. </w:t>
      </w:r>
    </w:p>
    <w:p w14:paraId="02E4A1C6" w14:textId="77777777" w:rsidR="00A61FFB" w:rsidRPr="0077449B" w:rsidRDefault="00A61FFB" w:rsidP="0077449B">
      <w:pPr>
        <w:spacing w:line="360" w:lineRule="auto"/>
        <w:jc w:val="both"/>
      </w:pPr>
    </w:p>
    <w:p w14:paraId="37D39DA4" w14:textId="42BFC99A" w:rsidR="0025637D" w:rsidRPr="0077449B" w:rsidRDefault="0025637D" w:rsidP="0077449B">
      <w:pPr>
        <w:pStyle w:val="Kop3"/>
        <w:spacing w:line="360" w:lineRule="auto"/>
        <w:jc w:val="both"/>
        <w:rPr>
          <w:rFonts w:ascii="Times New Roman" w:hAnsi="Times New Roman" w:cs="Times New Roman"/>
          <w:b/>
          <w:color w:val="000000" w:themeColor="text1"/>
        </w:rPr>
      </w:pPr>
      <w:bookmarkStart w:id="11" w:name="_Toc173935504"/>
      <w:r w:rsidRPr="0077449B">
        <w:rPr>
          <w:rFonts w:ascii="Times New Roman" w:hAnsi="Times New Roman" w:cs="Times New Roman"/>
          <w:b/>
          <w:color w:val="000000" w:themeColor="text1"/>
        </w:rPr>
        <w:lastRenderedPageBreak/>
        <w:t>§2.2.3 Toulmin</w:t>
      </w:r>
      <w:bookmarkEnd w:id="11"/>
    </w:p>
    <w:p w14:paraId="3479BE42" w14:textId="2954AC56" w:rsidR="00C3392D" w:rsidRPr="0077449B" w:rsidRDefault="0025637D" w:rsidP="0077449B">
      <w:pPr>
        <w:spacing w:line="360" w:lineRule="auto"/>
        <w:jc w:val="both"/>
      </w:pPr>
      <w:r w:rsidRPr="0077449B">
        <w:t xml:space="preserve">Er moet volgens Gasper wel meer zijn dan alleen </w:t>
      </w:r>
      <w:r w:rsidR="00DA7693" w:rsidRPr="0077449B">
        <w:t>een</w:t>
      </w:r>
      <w:r w:rsidRPr="0077449B">
        <w:t xml:space="preserve"> lijstje</w:t>
      </w:r>
      <w:r w:rsidR="00C3392D" w:rsidRPr="0077449B">
        <w:t xml:space="preserve"> </w:t>
      </w:r>
      <w:r w:rsidR="00DA7693" w:rsidRPr="0077449B">
        <w:t xml:space="preserve">wat afgevinkt kan worden </w:t>
      </w:r>
      <w:r w:rsidR="00C3392D" w:rsidRPr="0077449B">
        <w:t>(Gasper, 1995, p. 3)</w:t>
      </w:r>
      <w:r w:rsidRPr="0077449B">
        <w:t>. Er moet ook een manier zijn om te kijken hoe deze elementen functioneren en met elkaar in verband staan binnen een betoog als geheel. Hiervoor kijkt Gasper naar Toulmin (1958). Toulmin sprak van ‘warrants’ die een overtuiging ondersteunen maar deze niet deductief verplichten</w:t>
      </w:r>
      <w:r w:rsidR="00C3392D" w:rsidRPr="0077449B">
        <w:t xml:space="preserve"> (Gasper, 1995, p. 4). </w:t>
      </w:r>
      <w:r w:rsidRPr="0077449B">
        <w:t xml:space="preserve">Warrants zijn de overwegingen die worden gebruikt om van empirische bijzonderheden naar een conclusie te gaan. Dat is iets anders dan feitelijke uitspraken, de gronden. Warrants hebben een andere vorm van steun nodig. Ook voegde hij aan het lijstje van Pen de categorieën ‘kwalificator’ en ‘weerlegging’ toe. Het idee van Toulmin lijkt een beetje op dat van Dunn </w:t>
      </w:r>
      <w:r w:rsidR="00A61FFB" w:rsidRPr="0077449B">
        <w:t xml:space="preserve">(§2.1) </w:t>
      </w:r>
      <w:r w:rsidRPr="0077449B">
        <w:t xml:space="preserve">maar gaat een stapje verder dan dat. Dunn behandelt alleen de verschillende ‘soorten’ beleidsargumenten. Toulmin kijkt verder, namelijk ook naar de structuur van een argument. Je moet dus volgens Toulmin kijken naar de soort, en vervolgens ook naar de onderbouwingen, gronden en elementen van het argument. </w:t>
      </w:r>
    </w:p>
    <w:p w14:paraId="05890018" w14:textId="40F11999" w:rsidR="0025637D" w:rsidRPr="0077449B" w:rsidRDefault="0025637D" w:rsidP="0077449B">
      <w:pPr>
        <w:spacing w:line="360" w:lineRule="auto"/>
        <w:ind w:firstLine="708"/>
        <w:jc w:val="both"/>
      </w:pPr>
      <w:r w:rsidRPr="0077449B">
        <w:t xml:space="preserve">Toch blijft het volgens Gasper nog steeds te eenvoudig om een volledige lay-out te krijgen voor argumenten, wanneer er naar Toulmin en Dunn </w:t>
      </w:r>
      <w:r w:rsidR="003B0440" w:rsidRPr="0077449B">
        <w:t xml:space="preserve">samen </w:t>
      </w:r>
      <w:r w:rsidRPr="0077449B">
        <w:t>gekeken wordt (</w:t>
      </w:r>
      <w:r w:rsidR="00C3392D" w:rsidRPr="0077449B">
        <w:t xml:space="preserve">Gasper, 1995, </w:t>
      </w:r>
      <w:r w:rsidRPr="0077449B">
        <w:t xml:space="preserve">p. 5). Zo hebben gronden misschien zelf steun nodig, en kunnen er verschillende lagen van warrants zijn. Het is gewoonweg geen volledige procedure. Het is volgens Gasper wel een startpunt, maar niet de volledige analyse. Bovenstaande auteurs geven handvatten, maar deze inzichten moeten vervolgens gronderiger in verband worden gebracht met belangrijke bijzonderheden op het gebied van beleidsanalyse. </w:t>
      </w:r>
    </w:p>
    <w:p w14:paraId="73D53C15" w14:textId="77777777" w:rsidR="0025637D" w:rsidRPr="0077449B" w:rsidRDefault="0025637D" w:rsidP="0077449B">
      <w:pPr>
        <w:spacing w:line="360" w:lineRule="auto"/>
        <w:jc w:val="both"/>
      </w:pPr>
    </w:p>
    <w:p w14:paraId="566EE7A4" w14:textId="7958A8F5" w:rsidR="0025637D" w:rsidRPr="0077449B" w:rsidRDefault="0025637D" w:rsidP="0077449B">
      <w:pPr>
        <w:pStyle w:val="Kop3"/>
        <w:spacing w:line="360" w:lineRule="auto"/>
        <w:jc w:val="both"/>
        <w:rPr>
          <w:rFonts w:ascii="Times New Roman" w:hAnsi="Times New Roman" w:cs="Times New Roman"/>
          <w:b/>
          <w:color w:val="000000" w:themeColor="text1"/>
        </w:rPr>
      </w:pPr>
      <w:bookmarkStart w:id="12" w:name="_Toc173935505"/>
      <w:r w:rsidRPr="0077449B">
        <w:rPr>
          <w:rFonts w:ascii="Times New Roman" w:hAnsi="Times New Roman" w:cs="Times New Roman"/>
          <w:b/>
          <w:color w:val="000000" w:themeColor="text1"/>
        </w:rPr>
        <w:t>§2.2.4 Hambrick</w:t>
      </w:r>
      <w:bookmarkEnd w:id="12"/>
      <w:r w:rsidRPr="0077449B">
        <w:rPr>
          <w:rFonts w:ascii="Times New Roman" w:hAnsi="Times New Roman" w:cs="Times New Roman"/>
          <w:b/>
          <w:color w:val="000000" w:themeColor="text1"/>
        </w:rPr>
        <w:t xml:space="preserve"> </w:t>
      </w:r>
    </w:p>
    <w:p w14:paraId="7201BC03" w14:textId="77777777" w:rsidR="00C3392D" w:rsidRPr="0077449B" w:rsidRDefault="0025637D" w:rsidP="0077449B">
      <w:pPr>
        <w:spacing w:line="360" w:lineRule="auto"/>
        <w:jc w:val="both"/>
      </w:pPr>
      <w:r w:rsidRPr="0077449B">
        <w:t xml:space="preserve">Een voorstel </w:t>
      </w:r>
      <w:r w:rsidR="00C3392D" w:rsidRPr="0077449B">
        <w:t>voor een volledigere procedure i</w:t>
      </w:r>
      <w:r w:rsidRPr="0077449B">
        <w:t>s de ‘Guide for the analysis of Policy Arguments (1974) van Hambrick waarin de aard van rechtvaardigingen, steunbetuigingen, weerleggingen in beleidsargumenten verder worden onderzocht. Hij probeert de soorten uitgangspunten te identificeren die betrokken zijn bij elke bewering dat een beleidsmaatregel tot de gewenste effecten zal leiden. Vaak is dit een combinatie van oorzaak-gevolg claims en normatieve claims (</w:t>
      </w:r>
      <w:r w:rsidR="00C3392D" w:rsidRPr="0077449B">
        <w:t xml:space="preserve">Gasper, 1995, </w:t>
      </w:r>
      <w:r w:rsidRPr="0077449B">
        <w:t xml:space="preserve">p. 5). Hambrick kijkt hierbij ook nog naar </w:t>
      </w:r>
      <w:r w:rsidR="00C3392D" w:rsidRPr="0077449B">
        <w:t xml:space="preserve">de </w:t>
      </w:r>
      <w:r w:rsidRPr="0077449B">
        <w:t xml:space="preserve">intellectuele achtergrond en naar de context van tijd en plaats. Ook beweringen over haalbaarheid en vergelijking met alternatieven worden meegenomen. </w:t>
      </w:r>
    </w:p>
    <w:p w14:paraId="2F912B3A" w14:textId="0A336DA3" w:rsidR="0025637D" w:rsidRPr="0077449B" w:rsidRDefault="0025637D" w:rsidP="0077449B">
      <w:pPr>
        <w:spacing w:line="360" w:lineRule="auto"/>
        <w:jc w:val="both"/>
      </w:pPr>
      <w:r w:rsidRPr="0077449B">
        <w:t>Hambrick werkt in drie fases:</w:t>
      </w:r>
    </w:p>
    <w:p w14:paraId="6F34165A" w14:textId="577FEBA3" w:rsidR="0025637D" w:rsidRPr="0077449B" w:rsidRDefault="00DA7693" w:rsidP="0077449B">
      <w:pPr>
        <w:spacing w:line="360" w:lineRule="auto"/>
        <w:jc w:val="both"/>
      </w:pPr>
      <w:r w:rsidRPr="0077449B">
        <w:t xml:space="preserve">Fase 1: </w:t>
      </w:r>
      <w:r w:rsidR="0025637D" w:rsidRPr="0077449B">
        <w:t>Oorzaak-gevolgvoorstellen</w:t>
      </w:r>
    </w:p>
    <w:p w14:paraId="7C7F3E71" w14:textId="77777777" w:rsidR="00DA7693" w:rsidRPr="0077449B" w:rsidRDefault="00DA7693" w:rsidP="0077449B">
      <w:pPr>
        <w:spacing w:line="360" w:lineRule="auto"/>
        <w:jc w:val="both"/>
      </w:pPr>
      <w:r w:rsidRPr="0077449B">
        <w:t xml:space="preserve">Fase 2: </w:t>
      </w:r>
      <w:r w:rsidR="0025637D" w:rsidRPr="0077449B">
        <w:t xml:space="preserve">Middelen en doelen </w:t>
      </w:r>
    </w:p>
    <w:p w14:paraId="0CC7846E" w14:textId="6BC5FAF0" w:rsidR="0025637D" w:rsidRPr="0077449B" w:rsidRDefault="00DA7693" w:rsidP="0077449B">
      <w:pPr>
        <w:spacing w:line="360" w:lineRule="auto"/>
        <w:jc w:val="both"/>
      </w:pPr>
      <w:r w:rsidRPr="0077449B">
        <w:t xml:space="preserve">Fase 3: </w:t>
      </w:r>
      <w:r w:rsidR="0025637D" w:rsidRPr="0077449B">
        <w:t xml:space="preserve">Testen </w:t>
      </w:r>
    </w:p>
    <w:p w14:paraId="5D303019" w14:textId="77777777" w:rsidR="0025637D" w:rsidRPr="0077449B" w:rsidRDefault="0025637D" w:rsidP="0077449B">
      <w:pPr>
        <w:spacing w:line="360" w:lineRule="auto"/>
        <w:jc w:val="both"/>
      </w:pPr>
      <w:r w:rsidRPr="0077449B">
        <w:lastRenderedPageBreak/>
        <w:t xml:space="preserve">Vooral in de laatste fase, dus het op verschillende manieren testen van een middel-doelstelling, ligt het onderscheidende karakter van Hambrick. </w:t>
      </w:r>
    </w:p>
    <w:p w14:paraId="0AEE95D2" w14:textId="77777777" w:rsidR="00DA7693" w:rsidRPr="0077449B" w:rsidRDefault="00DA7693" w:rsidP="0077449B">
      <w:pPr>
        <w:spacing w:line="360" w:lineRule="auto"/>
        <w:jc w:val="both"/>
      </w:pPr>
    </w:p>
    <w:p w14:paraId="6CC38EAF" w14:textId="4279FE40" w:rsidR="00DA7693" w:rsidRPr="0077449B" w:rsidRDefault="00DA7693" w:rsidP="0077449B">
      <w:pPr>
        <w:pStyle w:val="Kop3"/>
        <w:spacing w:line="360" w:lineRule="auto"/>
        <w:jc w:val="both"/>
        <w:rPr>
          <w:rFonts w:ascii="Times New Roman" w:hAnsi="Times New Roman" w:cs="Times New Roman"/>
          <w:b/>
          <w:color w:val="000000" w:themeColor="text1"/>
        </w:rPr>
      </w:pPr>
      <w:bookmarkStart w:id="13" w:name="_Toc173935506"/>
      <w:r w:rsidRPr="0077449B">
        <w:rPr>
          <w:rFonts w:ascii="Times New Roman" w:hAnsi="Times New Roman" w:cs="Times New Roman"/>
          <w:b/>
          <w:color w:val="000000" w:themeColor="text1"/>
        </w:rPr>
        <w:t>§2.2.5 Logische raamwerkbenadering en Fischer</w:t>
      </w:r>
      <w:bookmarkEnd w:id="13"/>
    </w:p>
    <w:p w14:paraId="77D5F755" w14:textId="4915E28C" w:rsidR="0025637D" w:rsidRPr="0077449B" w:rsidRDefault="0025637D" w:rsidP="0077449B">
      <w:pPr>
        <w:spacing w:line="360" w:lineRule="auto"/>
        <w:jc w:val="both"/>
      </w:pPr>
      <w:r w:rsidRPr="0077449B">
        <w:t xml:space="preserve">Twee andere, steeds bekender wordende benaderingen lijken </w:t>
      </w:r>
      <w:r w:rsidR="00DA7693" w:rsidRPr="0077449B">
        <w:t>op het model van Hambrick</w:t>
      </w:r>
      <w:r w:rsidRPr="0077449B">
        <w:t>, maar zijn toch iets anders. Ten eerste de ‘logische raamwerkbenadering’,</w:t>
      </w:r>
      <w:r w:rsidR="00DA7693" w:rsidRPr="0077449B">
        <w:t xml:space="preserve"> </w:t>
      </w:r>
      <w:r w:rsidRPr="0077449B">
        <w:t>deze benadering kijkt vooral naar oorzaak</w:t>
      </w:r>
      <w:r w:rsidR="00DA7693" w:rsidRPr="0077449B">
        <w:t>-</w:t>
      </w:r>
      <w:r w:rsidRPr="0077449B">
        <w:t xml:space="preserve">gevolg, dus </w:t>
      </w:r>
      <w:r w:rsidR="002F17F2" w:rsidRPr="0077449B">
        <w:t xml:space="preserve">de eerste fase </w:t>
      </w:r>
      <w:r w:rsidRPr="0077449B">
        <w:t>van Hambrick. Ten tweede bestaat het model van Taylor over normatieve argumentatie, deze is verder toegepast door Fischer</w:t>
      </w:r>
      <w:r w:rsidR="002F17F2" w:rsidRPr="0077449B">
        <w:t xml:space="preserve"> (1980)</w:t>
      </w:r>
      <w:r w:rsidRPr="0077449B">
        <w:t xml:space="preserve">. Dat is meer </w:t>
      </w:r>
      <w:r w:rsidR="002F17F2" w:rsidRPr="0077449B">
        <w:t>de tweede fase</w:t>
      </w:r>
      <w:r w:rsidRPr="0077449B">
        <w:t xml:space="preserve"> van Hambrick. Beide benaderingen kunnen meegenomen worden in </w:t>
      </w:r>
      <w:r w:rsidR="00C3392D" w:rsidRPr="0077449B">
        <w:t>de</w:t>
      </w:r>
      <w:r w:rsidR="002F17F2" w:rsidRPr="0077449B">
        <w:t>ze</w:t>
      </w:r>
      <w:r w:rsidR="00C3392D" w:rsidRPr="0077449B">
        <w:t xml:space="preserve"> ‘gids’ van Gasper (1995, p. 6). </w:t>
      </w:r>
    </w:p>
    <w:p w14:paraId="667E5F0E" w14:textId="77777777" w:rsidR="0025637D" w:rsidRPr="0077449B" w:rsidRDefault="0025637D" w:rsidP="0077449B">
      <w:pPr>
        <w:spacing w:line="360" w:lineRule="auto"/>
      </w:pPr>
    </w:p>
    <w:p w14:paraId="19117A93" w14:textId="77777777" w:rsidR="0025637D" w:rsidRPr="0077449B" w:rsidRDefault="0025637D" w:rsidP="0077449B">
      <w:pPr>
        <w:spacing w:line="360" w:lineRule="auto"/>
        <w:jc w:val="both"/>
      </w:pPr>
      <w:r w:rsidRPr="0077449B">
        <w:t>De logische raamwerkbenadering is rond 1970 ontwikkeld. Ook deze benadering bestaat uit verschillende fases, hier zijn dat er vier:</w:t>
      </w:r>
    </w:p>
    <w:p w14:paraId="4E980EC0" w14:textId="77777777" w:rsidR="0025637D" w:rsidRPr="0077449B" w:rsidRDefault="0025637D" w:rsidP="0077449B">
      <w:pPr>
        <w:pStyle w:val="Lijstalinea"/>
        <w:numPr>
          <w:ilvl w:val="0"/>
          <w:numId w:val="23"/>
        </w:numPr>
        <w:spacing w:line="360" w:lineRule="auto"/>
        <w:jc w:val="both"/>
      </w:pPr>
      <w:r w:rsidRPr="0077449B">
        <w:t xml:space="preserve">Het onderscheiden in benadering van verschillende niveaus van (project)doelstellingen, te beginnen met input, tot en met de uiteindelijke of bredere ontwikkelingseffecten. </w:t>
      </w:r>
    </w:p>
    <w:p w14:paraId="3A7AC22D" w14:textId="77777777" w:rsidR="0025637D" w:rsidRPr="0077449B" w:rsidRDefault="0025637D" w:rsidP="0077449B">
      <w:pPr>
        <w:pStyle w:val="Lijstalinea"/>
        <w:numPr>
          <w:ilvl w:val="0"/>
          <w:numId w:val="23"/>
        </w:numPr>
        <w:spacing w:line="360" w:lineRule="auto"/>
        <w:jc w:val="both"/>
      </w:pPr>
      <w:r w:rsidRPr="0077449B">
        <w:t>Het specificeren en controleren van de causale verbanden tussen deze verschillende niveaus</w:t>
      </w:r>
    </w:p>
    <w:p w14:paraId="12781DCE" w14:textId="77777777" w:rsidR="0025637D" w:rsidRPr="0077449B" w:rsidRDefault="0025637D" w:rsidP="0077449B">
      <w:pPr>
        <w:pStyle w:val="Lijstalinea"/>
        <w:numPr>
          <w:ilvl w:val="0"/>
          <w:numId w:val="23"/>
        </w:numPr>
        <w:spacing w:line="360" w:lineRule="auto"/>
        <w:jc w:val="both"/>
      </w:pPr>
      <w:r w:rsidRPr="0077449B">
        <w:t xml:space="preserve">Het identificeren van de aannames over de andere factoren die nodig zijn om de verbindingen tussen verschillende niveaus geldig te maken </w:t>
      </w:r>
    </w:p>
    <w:p w14:paraId="251C1911" w14:textId="77777777" w:rsidR="0025637D" w:rsidRPr="0077449B" w:rsidRDefault="0025637D" w:rsidP="0077449B">
      <w:pPr>
        <w:pStyle w:val="Lijstalinea"/>
        <w:numPr>
          <w:ilvl w:val="0"/>
          <w:numId w:val="23"/>
        </w:numPr>
        <w:spacing w:line="360" w:lineRule="auto"/>
        <w:jc w:val="both"/>
      </w:pPr>
      <w:r w:rsidRPr="0077449B">
        <w:t>Het specificeren van middelen om de mate van de verschillende doelstellingniveaus te meten.</w:t>
      </w:r>
    </w:p>
    <w:p w14:paraId="41BD347A" w14:textId="0F3C7479" w:rsidR="0025637D" w:rsidRPr="0077449B" w:rsidRDefault="0025637D" w:rsidP="0077449B">
      <w:pPr>
        <w:spacing w:line="360" w:lineRule="auto"/>
        <w:jc w:val="both"/>
      </w:pPr>
      <w:r w:rsidRPr="0077449B">
        <w:t>Hier zijn de eerste drie fase</w:t>
      </w:r>
      <w:r w:rsidR="002F17F2" w:rsidRPr="0077449B">
        <w:t>s</w:t>
      </w:r>
      <w:r w:rsidRPr="0077449B">
        <w:t xml:space="preserve"> belangrijk</w:t>
      </w:r>
      <w:r w:rsidR="00C3392D" w:rsidRPr="0077449B">
        <w:t xml:space="preserve"> (Gasper, 1995, p. 7). </w:t>
      </w:r>
      <w:r w:rsidRPr="0077449B">
        <w:t xml:space="preserve"> Ze proberen de volgorde en structuur van de argumenten aan te geven die in een project worden geïmpliceerd. Eigenlijk komt het erop neer dat wanneer de inputs worden geleverd en de gespecificeerde aannames (die bijv. het behalen van outputs zou kunnen belemmeren) zijn voldaan, dat dan de outputs worden bereikt. Worden die bereikt, dan worden uiteindelijk de doelen bereikt. Dit komt eigenlijk wel overeen met Toulmin en ook met </w:t>
      </w:r>
      <w:r w:rsidR="000A0DEF" w:rsidRPr="0077449B">
        <w:t>de derde fase</w:t>
      </w:r>
      <w:r w:rsidRPr="0077449B">
        <w:t xml:space="preserve"> van Hambrick, het testen van een middel-doelstelling. Maar deze methode bevat geen ingebouwde reeks vragen om de analyse te ondersteunen. Vaak voelen de aannames plichtmatig en nutteloos. Het heeft de schijn van logica maar mist de inhoud. (</w:t>
      </w:r>
      <w:r w:rsidR="00C3392D" w:rsidRPr="0077449B">
        <w:t xml:space="preserve">Gasper, 1995, </w:t>
      </w:r>
      <w:r w:rsidRPr="0077449B">
        <w:t xml:space="preserve">p. 7). De logische raamwerkverbinding geeft </w:t>
      </w:r>
      <w:r w:rsidR="00C3392D" w:rsidRPr="0077449B">
        <w:t>uiteindelijk</w:t>
      </w:r>
      <w:r w:rsidRPr="0077449B">
        <w:t xml:space="preserve"> wel veel meer een concreet format van middelen en doelen dan dat Hambrick doet, maar het geeft verder weer geen advies hoe je verder moet gaan met de analyse. Hambrick biedt dan weer meer op het gebied van procedures, vragen en categorieën.  </w:t>
      </w:r>
    </w:p>
    <w:p w14:paraId="15F6A20B" w14:textId="77777777" w:rsidR="00DA7693" w:rsidRPr="0077449B" w:rsidRDefault="00DA7693" w:rsidP="0077449B">
      <w:pPr>
        <w:spacing w:line="360" w:lineRule="auto"/>
        <w:jc w:val="both"/>
      </w:pPr>
    </w:p>
    <w:p w14:paraId="12930078" w14:textId="311608E1" w:rsidR="0025637D" w:rsidRPr="0077449B" w:rsidRDefault="0025637D" w:rsidP="0077449B">
      <w:pPr>
        <w:spacing w:line="360" w:lineRule="auto"/>
        <w:jc w:val="both"/>
      </w:pPr>
      <w:r w:rsidRPr="0077449B">
        <w:lastRenderedPageBreak/>
        <w:t>Het model van Fischer (1980) omvat twaalf groepen vragen die impliciet in beleidsargumenten voorkomen (Gasper 1995, p.7</w:t>
      </w:r>
      <w:r w:rsidR="00C3392D" w:rsidRPr="0077449B">
        <w:t>-</w:t>
      </w:r>
      <w:r w:rsidRPr="0077449B">
        <w:t>8). De twaalf zijn verdeeld in vier niveaus, oplopend van:</w:t>
      </w:r>
    </w:p>
    <w:p w14:paraId="2C85AE66" w14:textId="77777777" w:rsidR="0025637D" w:rsidRPr="0077449B" w:rsidRDefault="0025637D" w:rsidP="0077449B">
      <w:pPr>
        <w:pStyle w:val="Lijstalinea"/>
        <w:numPr>
          <w:ilvl w:val="0"/>
          <w:numId w:val="24"/>
        </w:numPr>
        <w:spacing w:line="360" w:lineRule="auto"/>
        <w:jc w:val="both"/>
      </w:pPr>
      <w:r w:rsidRPr="0077449B">
        <w:t>Technische analyse in termen van gegeven doelstellingen. Hier wordt er gekeken of de doelstelling wel logisch afgeleid is van de relevante beleidsdoelen en of het empirisch wel aan de gestelde eisen van doelstellingen voldoet. Zijn er bijvoorbeeld ook onverwachte effecten die kunnen optreden?</w:t>
      </w:r>
    </w:p>
    <w:p w14:paraId="1F803861" w14:textId="77777777" w:rsidR="0025637D" w:rsidRPr="0077449B" w:rsidRDefault="0025637D" w:rsidP="0077449B">
      <w:pPr>
        <w:pStyle w:val="Lijstalinea"/>
        <w:numPr>
          <w:ilvl w:val="0"/>
          <w:numId w:val="24"/>
        </w:numPr>
        <w:spacing w:line="360" w:lineRule="auto"/>
        <w:jc w:val="both"/>
      </w:pPr>
      <w:r w:rsidRPr="0077449B">
        <w:t xml:space="preserve">Het beoordelen van de doelstellingen in termen van beschikbare beleidsdoelen. Zijn de beleidsdoelstellingen wel relevant? </w:t>
      </w:r>
    </w:p>
    <w:p w14:paraId="14FF92FE" w14:textId="3B7C187C" w:rsidR="0025637D" w:rsidRPr="0077449B" w:rsidRDefault="0025637D" w:rsidP="0077449B">
      <w:pPr>
        <w:pStyle w:val="Lijstalinea"/>
        <w:numPr>
          <w:ilvl w:val="0"/>
          <w:numId w:val="24"/>
        </w:numPr>
        <w:spacing w:line="360" w:lineRule="auto"/>
        <w:jc w:val="both"/>
      </w:pPr>
      <w:r w:rsidRPr="0077449B">
        <w:t xml:space="preserve">Het beoordelen van de doelstellingen in termen van geaccepteerde sociale idealen en politieke keuzes. Worden de gevolgen wel geaccepteerd? </w:t>
      </w:r>
    </w:p>
    <w:p w14:paraId="2BB6E521" w14:textId="5284D175" w:rsidR="0025637D" w:rsidRPr="0077449B" w:rsidRDefault="0025637D" w:rsidP="0077449B">
      <w:pPr>
        <w:pStyle w:val="Lijstalinea"/>
        <w:numPr>
          <w:ilvl w:val="0"/>
          <w:numId w:val="24"/>
        </w:numPr>
        <w:spacing w:line="360" w:lineRule="auto"/>
        <w:jc w:val="both"/>
      </w:pPr>
      <w:r w:rsidRPr="0077449B">
        <w:t xml:space="preserve">Het beoordelen van idealen. Hier wordt er vergeleken met alternatieve sociale </w:t>
      </w:r>
      <w:r w:rsidR="000A0DEF" w:rsidRPr="0077449B">
        <w:t>idealen</w:t>
      </w:r>
      <w:r w:rsidRPr="0077449B">
        <w:t xml:space="preserve">. </w:t>
      </w:r>
    </w:p>
    <w:p w14:paraId="33E040FD" w14:textId="3D29FE34" w:rsidR="000A0DEF" w:rsidRPr="0077449B" w:rsidRDefault="0025637D" w:rsidP="0077449B">
      <w:pPr>
        <w:spacing w:line="360" w:lineRule="auto"/>
        <w:jc w:val="both"/>
      </w:pPr>
      <w:r w:rsidRPr="0077449B">
        <w:t>Dit model wordt op grote schaal gebruikt, want het biedt ruimte voor het ordenen en systematiseren van normatieve beleidsargumenten. (Gasper 1995, p. 7). Dit model is meer ontworpen voor beoordeling dan voor beschrijving, dus meer voor het onderzoeken van het doelniveau en daarbuiten. Toch kan je het ook gebruiken</w:t>
      </w:r>
      <w:r w:rsidR="000A0DEF" w:rsidRPr="0077449B">
        <w:t xml:space="preserve"> bij de beschrijving van een argument</w:t>
      </w:r>
      <w:r w:rsidRPr="0077449B">
        <w:t xml:space="preserve"> omdat controlelijsten van elementen die beleidsargumenten zouden moeten behandelen ons weer kunnen helpen</w:t>
      </w:r>
      <w:r w:rsidR="000A0DEF" w:rsidRPr="0077449B">
        <w:t xml:space="preserve">, </w:t>
      </w:r>
      <w:r w:rsidRPr="0077449B">
        <w:t xml:space="preserve">omdat ze vragen oproepen waarmee we kunnen onderzoeken wat er in een argument wordt behandeld en wat niet. De logische raamwerkbenadering is weer fijner voor de beschrijving van argumenten, </w:t>
      </w:r>
      <w:r w:rsidR="00C3392D" w:rsidRPr="0077449B">
        <w:t xml:space="preserve">maar </w:t>
      </w:r>
      <w:r w:rsidRPr="0077449B">
        <w:t xml:space="preserve">kent een zwakte rondom het doelniveau. </w:t>
      </w:r>
    </w:p>
    <w:p w14:paraId="69D2FA90" w14:textId="19FF5A8E" w:rsidR="0025637D" w:rsidRPr="0077449B" w:rsidRDefault="0025637D" w:rsidP="0077449B">
      <w:pPr>
        <w:spacing w:line="360" w:lineRule="auto"/>
        <w:ind w:firstLine="708"/>
        <w:jc w:val="both"/>
      </w:pPr>
      <w:r w:rsidRPr="0077449B">
        <w:t>Het gebruik van vier doelniveaus</w:t>
      </w:r>
      <w:r w:rsidR="000A0DEF" w:rsidRPr="0077449B">
        <w:t>/fases</w:t>
      </w:r>
      <w:r w:rsidRPr="0077449B">
        <w:t xml:space="preserve"> bij beide modellen laat de aantrekkingskracht en evenwicht zien tussen enerzijds de complexiteit en het benadrukken van lagen en onderlinge verbindingen, en anderzijds de eenvoud en beheersbaarheid. Het opdelen in</w:t>
      </w:r>
      <w:r w:rsidR="000A0DEF" w:rsidRPr="0077449B">
        <w:t xml:space="preserve"> fases</w:t>
      </w:r>
      <w:r w:rsidRPr="0077449B">
        <w:t xml:space="preserve"> laat vaak een vereenvoudiging zien, maar de scheidslijnen tussen de </w:t>
      </w:r>
      <w:r w:rsidR="000A0DEF" w:rsidRPr="0077449B">
        <w:t xml:space="preserve">fases </w:t>
      </w:r>
      <w:r w:rsidRPr="0077449B">
        <w:t>kan weer onduidelijk zijn (</w:t>
      </w:r>
      <w:r w:rsidR="00C3392D" w:rsidRPr="0077449B">
        <w:t xml:space="preserve">Gasper, 1995, </w:t>
      </w:r>
      <w:r w:rsidRPr="0077449B">
        <w:t>p. 9). Wat</w:t>
      </w:r>
      <w:r w:rsidR="000A0DEF" w:rsidRPr="0077449B">
        <w:t xml:space="preserve"> helaas</w:t>
      </w:r>
      <w:r w:rsidRPr="0077449B">
        <w:t xml:space="preserve"> vaak</w:t>
      </w:r>
      <w:r w:rsidR="000A0DEF" w:rsidRPr="0077449B">
        <w:t xml:space="preserve"> als gevolg</w:t>
      </w:r>
      <w:r w:rsidRPr="0077449B">
        <w:t xml:space="preserve"> te zien is, is dat als mensen eenmaal een benadering hebben geleerd, er in elk argument </w:t>
      </w:r>
      <w:r w:rsidR="000A0DEF" w:rsidRPr="0077449B">
        <w:t>gezocht gaat worden naar</w:t>
      </w:r>
      <w:r w:rsidRPr="0077449B">
        <w:t xml:space="preserve"> voorbeelden van categorieën</w:t>
      </w:r>
      <w:r w:rsidR="000A0DEF" w:rsidRPr="0077449B">
        <w:t xml:space="preserve">. </w:t>
      </w:r>
      <w:r w:rsidRPr="0077449B">
        <w:t xml:space="preserve">Het is volgens Gasper belangrijk dat er zo min mogelijk naar vooraf ingestelde antwoorden geleid wordt, en de nadruk moet gelegd worden op de creatieve en variabele stadia van formulering, die een reeks structuren kunnen leveren. De specificiteit moet in balans zijn met de algemeenheid. </w:t>
      </w:r>
    </w:p>
    <w:p w14:paraId="5DE3502F" w14:textId="77777777" w:rsidR="0025637D" w:rsidRPr="0077449B" w:rsidRDefault="0025637D" w:rsidP="0077449B">
      <w:pPr>
        <w:spacing w:line="360" w:lineRule="auto"/>
        <w:jc w:val="both"/>
      </w:pPr>
    </w:p>
    <w:p w14:paraId="59BA09D3" w14:textId="4D3DEDFE" w:rsidR="0025637D" w:rsidRPr="0077449B" w:rsidRDefault="0025637D" w:rsidP="0077449B">
      <w:pPr>
        <w:pStyle w:val="Kop3"/>
        <w:spacing w:line="360" w:lineRule="auto"/>
        <w:jc w:val="both"/>
        <w:rPr>
          <w:rFonts w:ascii="Times New Roman" w:hAnsi="Times New Roman" w:cs="Times New Roman"/>
          <w:b/>
          <w:color w:val="000000" w:themeColor="text1"/>
        </w:rPr>
      </w:pPr>
      <w:bookmarkStart w:id="14" w:name="_Toc173935507"/>
      <w:r w:rsidRPr="0077449B">
        <w:rPr>
          <w:rFonts w:ascii="Times New Roman" w:hAnsi="Times New Roman" w:cs="Times New Roman"/>
          <w:b/>
          <w:color w:val="000000" w:themeColor="text1"/>
        </w:rPr>
        <w:t>§2.2.6 Gasper</w:t>
      </w:r>
      <w:bookmarkEnd w:id="14"/>
      <w:r w:rsidRPr="0077449B">
        <w:rPr>
          <w:rFonts w:ascii="Times New Roman" w:hAnsi="Times New Roman" w:cs="Times New Roman"/>
          <w:b/>
          <w:color w:val="000000" w:themeColor="text1"/>
        </w:rPr>
        <w:t xml:space="preserve"> </w:t>
      </w:r>
    </w:p>
    <w:p w14:paraId="60A0D3EB" w14:textId="25FA0C3C" w:rsidR="0025637D" w:rsidRPr="0077449B" w:rsidRDefault="0025637D" w:rsidP="0077449B">
      <w:pPr>
        <w:spacing w:line="360" w:lineRule="auto"/>
        <w:jc w:val="both"/>
      </w:pPr>
      <w:r w:rsidRPr="0077449B">
        <w:t xml:space="preserve">De auteur </w:t>
      </w:r>
      <w:r w:rsidR="00C3392D" w:rsidRPr="0077449B">
        <w:t xml:space="preserve">komt uiteindelijk zelf met een </w:t>
      </w:r>
      <w:r w:rsidRPr="0077449B">
        <w:t>voorstel voor de analyse van beleidsargumenten</w:t>
      </w:r>
      <w:r w:rsidR="00C3392D" w:rsidRPr="0077449B">
        <w:t>. Hier heeft hij verschillende elementen van andere auteurs bij betrokken. Hij komt tot het volgende model:</w:t>
      </w:r>
    </w:p>
    <w:p w14:paraId="22943B19" w14:textId="697F750B" w:rsidR="0025637D" w:rsidRPr="0077449B" w:rsidRDefault="0025637D" w:rsidP="0077449B">
      <w:pPr>
        <w:spacing w:line="360" w:lineRule="auto"/>
        <w:jc w:val="both"/>
      </w:pPr>
      <w:bookmarkStart w:id="15" w:name="_Hlk169702062"/>
      <w:r w:rsidRPr="0077449B">
        <w:rPr>
          <w:b/>
        </w:rPr>
        <w:lastRenderedPageBreak/>
        <w:t>Fase 1</w:t>
      </w:r>
      <w:r w:rsidRPr="0077449B">
        <w:t>: Formulering en framing</w:t>
      </w:r>
    </w:p>
    <w:p w14:paraId="2BABFFD5" w14:textId="77777777" w:rsidR="0025637D" w:rsidRPr="0077449B" w:rsidRDefault="0025637D" w:rsidP="0077449B">
      <w:pPr>
        <w:pStyle w:val="Lijstalinea"/>
        <w:numPr>
          <w:ilvl w:val="0"/>
          <w:numId w:val="25"/>
        </w:numPr>
        <w:spacing w:line="360" w:lineRule="auto"/>
        <w:jc w:val="both"/>
      </w:pPr>
      <w:r w:rsidRPr="0077449B">
        <w:t>Definitie van het exacte type beoordelingsvraag dat wordt gesteld</w:t>
      </w:r>
    </w:p>
    <w:p w14:paraId="00824861" w14:textId="77777777" w:rsidR="0025637D" w:rsidRPr="0077449B" w:rsidRDefault="0025637D" w:rsidP="0077449B">
      <w:pPr>
        <w:pStyle w:val="Lijstalinea"/>
        <w:numPr>
          <w:ilvl w:val="0"/>
          <w:numId w:val="25"/>
        </w:numPr>
        <w:spacing w:line="360" w:lineRule="auto"/>
        <w:jc w:val="both"/>
      </w:pPr>
      <w:r w:rsidRPr="0077449B">
        <w:t xml:space="preserve">Interpretatie van termen en categorieën </w:t>
      </w:r>
    </w:p>
    <w:p w14:paraId="211F54FB" w14:textId="77777777" w:rsidR="0025637D" w:rsidRPr="0077449B" w:rsidRDefault="0025637D" w:rsidP="0077449B">
      <w:pPr>
        <w:pStyle w:val="Lijstalinea"/>
        <w:numPr>
          <w:ilvl w:val="0"/>
          <w:numId w:val="25"/>
        </w:numPr>
        <w:spacing w:line="360" w:lineRule="auto"/>
        <w:jc w:val="both"/>
      </w:pPr>
      <w:r w:rsidRPr="0077449B">
        <w:t>Het definiëren van de reikwijdte waarop de vraag betrekking heeft. Denk aan alternatieven, grenzen etc.</w:t>
      </w:r>
    </w:p>
    <w:p w14:paraId="4A0BED50" w14:textId="77777777" w:rsidR="0025637D" w:rsidRPr="0077449B" w:rsidRDefault="0025637D" w:rsidP="0077449B">
      <w:pPr>
        <w:spacing w:line="360" w:lineRule="auto"/>
        <w:jc w:val="both"/>
      </w:pPr>
      <w:r w:rsidRPr="0077449B">
        <w:rPr>
          <w:b/>
        </w:rPr>
        <w:t>Fase 2:</w:t>
      </w:r>
      <w:r w:rsidRPr="0077449B">
        <w:t xml:space="preserve"> Doelstellingen en criteria</w:t>
      </w:r>
    </w:p>
    <w:p w14:paraId="469BEA05" w14:textId="77777777" w:rsidR="0025637D" w:rsidRPr="0077449B" w:rsidRDefault="0025637D" w:rsidP="0077449B">
      <w:pPr>
        <w:pStyle w:val="Lijstalinea"/>
        <w:numPr>
          <w:ilvl w:val="0"/>
          <w:numId w:val="26"/>
        </w:numPr>
        <w:spacing w:line="360" w:lineRule="auto"/>
        <w:jc w:val="both"/>
      </w:pPr>
      <w:r w:rsidRPr="0077449B">
        <w:t>Specificatie van doelstellingen en criteria</w:t>
      </w:r>
    </w:p>
    <w:p w14:paraId="666D9CC7" w14:textId="77777777" w:rsidR="0025637D" w:rsidRPr="0077449B" w:rsidRDefault="0025637D" w:rsidP="0077449B">
      <w:pPr>
        <w:pStyle w:val="Lijstalinea"/>
        <w:numPr>
          <w:ilvl w:val="0"/>
          <w:numId w:val="26"/>
        </w:numPr>
        <w:spacing w:line="360" w:lineRule="auto"/>
        <w:jc w:val="both"/>
      </w:pPr>
      <w:r w:rsidRPr="0077449B">
        <w:t xml:space="preserve">Rechtvaardiging ervan </w:t>
      </w:r>
    </w:p>
    <w:p w14:paraId="16246BC4" w14:textId="77777777" w:rsidR="0025637D" w:rsidRPr="0077449B" w:rsidRDefault="0025637D" w:rsidP="0077449B">
      <w:pPr>
        <w:spacing w:line="360" w:lineRule="auto"/>
        <w:jc w:val="both"/>
      </w:pPr>
      <w:r w:rsidRPr="0077449B">
        <w:rPr>
          <w:b/>
        </w:rPr>
        <w:t>Fase 3</w:t>
      </w:r>
      <w:r w:rsidRPr="0077449B">
        <w:t>: Gegevensverzameling</w:t>
      </w:r>
    </w:p>
    <w:p w14:paraId="0E470025" w14:textId="77777777" w:rsidR="0025637D" w:rsidRPr="0077449B" w:rsidRDefault="0025637D" w:rsidP="0077449B">
      <w:pPr>
        <w:spacing w:line="360" w:lineRule="auto"/>
        <w:jc w:val="both"/>
      </w:pPr>
      <w:r w:rsidRPr="0077449B">
        <w:rPr>
          <w:b/>
        </w:rPr>
        <w:t>Fase 4</w:t>
      </w:r>
      <w:r w:rsidRPr="0077449B">
        <w:t>: Gegevensanalyse en interpretatie</w:t>
      </w:r>
    </w:p>
    <w:p w14:paraId="54DD38EC" w14:textId="77777777" w:rsidR="0025637D" w:rsidRPr="0077449B" w:rsidRDefault="0025637D" w:rsidP="0077449B">
      <w:pPr>
        <w:spacing w:line="360" w:lineRule="auto"/>
        <w:jc w:val="both"/>
      </w:pPr>
      <w:r w:rsidRPr="0077449B">
        <w:rPr>
          <w:b/>
        </w:rPr>
        <w:t>Fase 5</w:t>
      </w:r>
      <w:r w:rsidRPr="0077449B">
        <w:t xml:space="preserve">: Synthese  </w:t>
      </w:r>
    </w:p>
    <w:p w14:paraId="45DD9964" w14:textId="77777777" w:rsidR="0025637D" w:rsidRPr="0077449B" w:rsidRDefault="0025637D" w:rsidP="0077449B">
      <w:pPr>
        <w:pStyle w:val="Lijstalinea"/>
        <w:numPr>
          <w:ilvl w:val="0"/>
          <w:numId w:val="27"/>
        </w:numPr>
        <w:spacing w:line="360" w:lineRule="auto"/>
        <w:jc w:val="both"/>
      </w:pPr>
      <w:r w:rsidRPr="0077449B">
        <w:t>Gedeeltelijk, zoals het maken van voorspellingen</w:t>
      </w:r>
    </w:p>
    <w:p w14:paraId="61525B21" w14:textId="77777777" w:rsidR="0025637D" w:rsidRPr="0077449B" w:rsidRDefault="0025637D" w:rsidP="0077449B">
      <w:pPr>
        <w:pStyle w:val="Lijstalinea"/>
        <w:numPr>
          <w:ilvl w:val="0"/>
          <w:numId w:val="27"/>
        </w:numPr>
        <w:spacing w:line="360" w:lineRule="auto"/>
        <w:jc w:val="both"/>
      </w:pPr>
      <w:r w:rsidRPr="0077449B">
        <w:t xml:space="preserve">Volledig, dus de evaluatie en conclusie </w:t>
      </w:r>
    </w:p>
    <w:bookmarkEnd w:id="15"/>
    <w:p w14:paraId="3226207E" w14:textId="031F0EBA" w:rsidR="00344629" w:rsidRPr="0077449B" w:rsidRDefault="0025637D" w:rsidP="0077449B">
      <w:pPr>
        <w:spacing w:line="360" w:lineRule="auto"/>
        <w:jc w:val="both"/>
      </w:pPr>
      <w:r w:rsidRPr="0077449B">
        <w:t xml:space="preserve">Deze reeks kan nuttig zijn bij zowel het analyseren als het verbeteren van argumenten. Het is geen noodzakelijke volgorde, want het kan ingewikkelder zijn dan dat. Het is meer een format voor de meerdere clusters van argumentanalyse. Je moet altijd breed kijken naar een standpunt in en over alle stadia heen, en niet alleen naar de geïsoleerde uitspraken. Specificaties van standspunten kunnen namelijk een benadering van hun beoordeling weerspiegelen (Gasper, 1995, p. 10). </w:t>
      </w:r>
    </w:p>
    <w:p w14:paraId="598498F0" w14:textId="77777777" w:rsidR="00B84A4B" w:rsidRPr="0077449B" w:rsidRDefault="00B84A4B" w:rsidP="0077449B">
      <w:pPr>
        <w:spacing w:line="360" w:lineRule="auto"/>
        <w:jc w:val="both"/>
      </w:pPr>
    </w:p>
    <w:p w14:paraId="7BB95265" w14:textId="424E83AB" w:rsidR="00344629" w:rsidRPr="0077449B" w:rsidRDefault="00344629" w:rsidP="0077449B">
      <w:pPr>
        <w:pStyle w:val="Kop3"/>
        <w:spacing w:line="360" w:lineRule="auto"/>
        <w:rPr>
          <w:rFonts w:ascii="Times New Roman" w:hAnsi="Times New Roman" w:cs="Times New Roman"/>
          <w:b/>
        </w:rPr>
      </w:pPr>
      <w:bookmarkStart w:id="16" w:name="_Toc173935508"/>
      <w:r w:rsidRPr="0077449B">
        <w:rPr>
          <w:rFonts w:ascii="Times New Roman" w:hAnsi="Times New Roman" w:cs="Times New Roman"/>
          <w:b/>
          <w:color w:val="000000" w:themeColor="text1"/>
        </w:rPr>
        <w:t>§2.2.7 Samenvatting</w:t>
      </w:r>
      <w:bookmarkEnd w:id="16"/>
      <w:r w:rsidRPr="0077449B">
        <w:rPr>
          <w:rFonts w:ascii="Times New Roman" w:hAnsi="Times New Roman" w:cs="Times New Roman"/>
          <w:b/>
          <w:color w:val="000000" w:themeColor="text1"/>
        </w:rPr>
        <w:t xml:space="preserve"> </w:t>
      </w:r>
    </w:p>
    <w:p w14:paraId="3CE83410" w14:textId="77777777" w:rsidR="00344629" w:rsidRPr="0077449B" w:rsidRDefault="00344629" w:rsidP="0077449B">
      <w:pPr>
        <w:spacing w:line="360" w:lineRule="auto"/>
        <w:jc w:val="both"/>
      </w:pPr>
    </w:p>
    <w:p w14:paraId="7DFD7BD2" w14:textId="00841C2E" w:rsidR="0077449B" w:rsidRPr="0077449B" w:rsidRDefault="00344629" w:rsidP="0077449B">
      <w:pPr>
        <w:spacing w:line="360" w:lineRule="auto"/>
        <w:jc w:val="both"/>
      </w:pPr>
      <w:r w:rsidRPr="0077449B">
        <w:t>In dit artikel heeft Gasper geprobeerd om verschillende modellen en instrumenten van meerdere auteurs voor het analyseren van beleidsargumenten inzichtelijk te krijgen.</w:t>
      </w:r>
      <w:r w:rsidR="0025637D" w:rsidRPr="0077449B">
        <w:t xml:space="preserve"> Toulmins format </w:t>
      </w:r>
      <w:r w:rsidRPr="0077449B">
        <w:t xml:space="preserve">blijkt volgens Gasper </w:t>
      </w:r>
      <w:r w:rsidR="0025637D" w:rsidRPr="0077449B">
        <w:t xml:space="preserve">niet voldoende </w:t>
      </w:r>
      <w:r w:rsidRPr="0077449B">
        <w:t>te zijn</w:t>
      </w:r>
      <w:r w:rsidR="0025637D" w:rsidRPr="0077449B">
        <w:t xml:space="preserve"> om de werking van beleidsargumentatie te laten zien. Er zijn meer onderzoeksmethoden, zoals die van Scriven</w:t>
      </w:r>
      <w:r w:rsidRPr="0077449B">
        <w:t>,</w:t>
      </w:r>
      <w:r w:rsidR="0025637D" w:rsidRPr="0077449B">
        <w:t xml:space="preserve"> nodig om naar individuele gevallen en patronen te kijken. Ook kenmerken van beleid, waarbij Pen lijsten heeft gemaakt zijn hierbij handig. Hambricks werk kan</w:t>
      </w:r>
      <w:r w:rsidR="002809AF" w:rsidRPr="0077449B">
        <w:t xml:space="preserve"> daarnaast</w:t>
      </w:r>
      <w:r w:rsidR="0025637D" w:rsidRPr="0077449B">
        <w:t xml:space="preserve"> nuttig zijn, vergeleken met </w:t>
      </w:r>
      <w:r w:rsidRPr="0077449B">
        <w:t>de logische raamwerkbenadering en het</w:t>
      </w:r>
      <w:r w:rsidR="0025637D" w:rsidRPr="0077449B">
        <w:t xml:space="preserve"> model van Fische</w:t>
      </w:r>
      <w:r w:rsidRPr="0077449B">
        <w:t>r</w:t>
      </w:r>
      <w:r w:rsidR="0025637D" w:rsidRPr="0077449B">
        <w:t xml:space="preserve">. </w:t>
      </w:r>
      <w:r w:rsidR="002809AF" w:rsidRPr="0077449B">
        <w:t xml:space="preserve">Uit </w:t>
      </w:r>
      <w:r w:rsidRPr="0077449B">
        <w:t>het artikel volgt de conclusie dat het</w:t>
      </w:r>
      <w:r w:rsidR="0025637D" w:rsidRPr="0077449B">
        <w:t xml:space="preserve"> belangrijk</w:t>
      </w:r>
      <w:r w:rsidRPr="0077449B">
        <w:t xml:space="preserve"> is</w:t>
      </w:r>
      <w:r w:rsidR="0025637D" w:rsidRPr="0077449B">
        <w:t xml:space="preserve"> dat er altijd nagedacht </w:t>
      </w:r>
      <w:r w:rsidR="002809AF" w:rsidRPr="0077449B">
        <w:t>moet</w:t>
      </w:r>
      <w:r w:rsidR="0025637D" w:rsidRPr="0077449B">
        <w:t xml:space="preserve"> blijven worden, en er niet gedachteloos </w:t>
      </w:r>
      <w:r w:rsidR="000A0DEF" w:rsidRPr="0077449B">
        <w:t xml:space="preserve">één </w:t>
      </w:r>
      <w:r w:rsidR="0025637D" w:rsidRPr="0077449B">
        <w:t>format wordt gevolgd of nagebootst.</w:t>
      </w:r>
      <w:r w:rsidRPr="0077449B">
        <w:t xml:space="preserve"> </w:t>
      </w:r>
      <w:r w:rsidR="0025637D" w:rsidRPr="0077449B">
        <w:t xml:space="preserve">Argumenten proberen </w:t>
      </w:r>
      <w:r w:rsidR="002809AF" w:rsidRPr="0077449B">
        <w:t xml:space="preserve">uiteindelijk </w:t>
      </w:r>
      <w:r w:rsidR="0025637D" w:rsidRPr="0077449B">
        <w:t xml:space="preserve">een publiek te overtuigen. Gasper probeert enkele bruikbare methoden aan te bieden die zouden moeten helpen om argumenten te kunnen analyseren. In een complex veld zal geen van de genoemde methoden perfecte analyses garanderen. Maar over het algemeen zouden ze wel kunnen helpen. </w:t>
      </w:r>
      <w:r w:rsidRPr="0077449B">
        <w:t xml:space="preserve">Daarom </w:t>
      </w:r>
      <w:r w:rsidRPr="0077449B">
        <w:lastRenderedPageBreak/>
        <w:t xml:space="preserve">is deze schets door Gasper gemaakt. </w:t>
      </w:r>
      <w:r w:rsidR="002809AF" w:rsidRPr="0077449B">
        <w:t xml:space="preserve">Dit artikel is relevant voor dit onderzoek omdat er hierdoor onderscheid gemaakt kan worden tussen de verschillende elementen van argumenten die worden benoemd in de interviews, rechterlijke uitspraken en in wetenschappelijke artikelen. </w:t>
      </w:r>
    </w:p>
    <w:p w14:paraId="28078123" w14:textId="4A19F82A" w:rsidR="00757738" w:rsidRPr="0077449B" w:rsidRDefault="00765154" w:rsidP="0077449B">
      <w:pPr>
        <w:pStyle w:val="Kop2"/>
        <w:spacing w:line="360" w:lineRule="auto"/>
        <w:rPr>
          <w:sz w:val="32"/>
          <w:szCs w:val="24"/>
        </w:rPr>
      </w:pPr>
      <w:bookmarkStart w:id="17" w:name="_Toc173935509"/>
      <w:r w:rsidRPr="0077449B">
        <w:rPr>
          <w:sz w:val="32"/>
          <w:szCs w:val="24"/>
        </w:rPr>
        <w:t>2.</w:t>
      </w:r>
      <w:r w:rsidR="005268A3" w:rsidRPr="0077449B">
        <w:rPr>
          <w:sz w:val="32"/>
          <w:szCs w:val="24"/>
        </w:rPr>
        <w:t xml:space="preserve">3 </w:t>
      </w:r>
      <w:r w:rsidR="009875D1" w:rsidRPr="0077449B">
        <w:rPr>
          <w:sz w:val="32"/>
          <w:szCs w:val="24"/>
        </w:rPr>
        <w:t>Legitimiteit</w:t>
      </w:r>
      <w:bookmarkEnd w:id="17"/>
    </w:p>
    <w:p w14:paraId="7289001D" w14:textId="2E3583BB" w:rsidR="00765154" w:rsidRPr="0077449B" w:rsidRDefault="00765154" w:rsidP="0077449B">
      <w:pPr>
        <w:spacing w:line="360" w:lineRule="auto"/>
        <w:jc w:val="both"/>
      </w:pPr>
      <w:r w:rsidRPr="0077449B">
        <w:t xml:space="preserve">De afhankelijke variabele (Y) binnen dit onderzoek is de legitimiteit van de </w:t>
      </w:r>
      <w:r w:rsidR="001E5A0C" w:rsidRPr="0077449B">
        <w:t>uitspraken door</w:t>
      </w:r>
      <w:r w:rsidRPr="0077449B">
        <w:t xml:space="preserve"> rechters. Hierbij wordt er gekeken naar de rol in het licht van de trias politica en het zorgvuldigheidsbeginsel. Legitimiteit wordt in dit onderzoek gedefinieerd als: het gerechtvaardigde, wettelijke, politiek erkende en maatschappelijk geaccepteerde recht om gezag uit te oefenen (Buijs et al., 2020). Legitimiteit</w:t>
      </w:r>
      <w:r w:rsidR="001E5A0C" w:rsidRPr="0077449B">
        <w:t xml:space="preserve"> gaat over maatschappelijk een normatieve aanvaardbaarheid van beleid en</w:t>
      </w:r>
      <w:r w:rsidRPr="0077449B">
        <w:t xml:space="preserve"> wordt over het algemeen als iets wenselijks binnen de maatschappij gezien. Legitimiteit kan gezien worden als een kenmerk van beleid, maar juist ook als een resultaat van sociale interactie en betekenisgeving. In het eerste geval kan legitimiteit maakbaar worden gemaakt door bijvoorbeeld een zorgvuldig beleidsproces te hebben met veel ruimte voor participatie</w:t>
      </w:r>
      <w:r w:rsidR="001E5A0C" w:rsidRPr="0077449B">
        <w:t xml:space="preserve"> waardoor de aanvaardbaarheid duidelijk wordt.</w:t>
      </w:r>
      <w:r w:rsidRPr="0077449B">
        <w:t xml:space="preserve"> In het tweede geval wordt legitimiteit juist gerund door de maatschappij en kan de overheid hier in beperkte mate op sturen (Buijs et al., 2020). Legitimiteit is breder dan draagvlak, wat vaak met elkaar vergeleken wordt. Het gaat niet alleen om maatschappelijke acceptatie van beleid maar ook de normatieve rechtvaardiging van het beleid, en de juridische en politieke formalisering hiervan</w:t>
      </w:r>
      <w:r w:rsidR="0091742E" w:rsidRPr="0077449B">
        <w:t xml:space="preserve"> (Buijs et al., 2020).  </w:t>
      </w:r>
    </w:p>
    <w:p w14:paraId="22E560E8" w14:textId="5E40206D" w:rsidR="007B742E" w:rsidRPr="0077449B" w:rsidRDefault="00765154" w:rsidP="0077449B">
      <w:pPr>
        <w:spacing w:line="360" w:lineRule="auto"/>
        <w:ind w:firstLine="708"/>
        <w:jc w:val="both"/>
      </w:pPr>
      <w:r w:rsidRPr="0077449B">
        <w:t xml:space="preserve">Legitimiteit kan in drie vormen onderscheiden worden: juridische, politieke en maatschappelijke legitimiteit (Buijs et al., 2020). De juridische legitimiteit gaat over de wetten en regels. Hierbij wordt het overheidshandelen door een rechtmatigheidstoets gehaald (Grootelaar et al., 2016). Juridische legitimiteit is aanwezig als beleid voldoet aan de regels die vanuit het juridische systeem worden gesteld (Buijs et al., 2020). Een voorbeeld waar de juridische legitimiteit afwezig was volgens de rechter, was  in de PAS-uitspraak waarin de rechter dit beleidskader afkeurde. </w:t>
      </w:r>
      <w:r w:rsidR="00883130" w:rsidRPr="0077449B">
        <w:t>De tweede vorm, p</w:t>
      </w:r>
      <w:r w:rsidRPr="0077449B">
        <w:t>olitieke legitimiteit</w:t>
      </w:r>
      <w:r w:rsidR="00883130" w:rsidRPr="0077449B">
        <w:t xml:space="preserve">, </w:t>
      </w:r>
      <w:r w:rsidRPr="0077449B">
        <w:t>gaat vooral over de politieke processen. Het richt zich op de wijze waarop beleid tot stand komt (Buijs et al., 2020). Het gaat daarmee verder dan alleen formele machtsverhoudingen. Het heeft betrekking op het gehele proces van besluitvorming</w:t>
      </w:r>
      <w:r w:rsidR="001E5A0C" w:rsidRPr="0077449B">
        <w:t xml:space="preserve"> inclusief de zorgvuldigheid ervan</w:t>
      </w:r>
      <w:r w:rsidRPr="0077449B">
        <w:t xml:space="preserve">. Maatschappelijke legitimiteit gaat over de acceptatie vanuit de burgers. Het gaat erom hoe burgers de legitimiteit van het beleid ervaren en op basis daarvan de uitkomsten al dan niet accepteren. Ook al wordt </w:t>
      </w:r>
      <w:r w:rsidRPr="0077449B">
        <w:lastRenderedPageBreak/>
        <w:t xml:space="preserve">het beleid optimaal vormgegeven en voldoet het aan alle politieke eisen, dan kan het nog steeds zo zijn dat het beleid niet geaccepteerd wordt (Buijs et al., 2020). </w:t>
      </w:r>
    </w:p>
    <w:p w14:paraId="53A933A4" w14:textId="14B9B3D0" w:rsidR="00765154" w:rsidRPr="0077449B" w:rsidRDefault="007654F2" w:rsidP="0077449B">
      <w:pPr>
        <w:pStyle w:val="Kop2"/>
        <w:spacing w:line="360" w:lineRule="auto"/>
        <w:rPr>
          <w:sz w:val="32"/>
          <w:szCs w:val="24"/>
        </w:rPr>
      </w:pPr>
      <w:bookmarkStart w:id="18" w:name="_Toc173935510"/>
      <w:r w:rsidRPr="0077449B">
        <w:rPr>
          <w:sz w:val="32"/>
          <w:szCs w:val="24"/>
        </w:rPr>
        <w:t>2.</w:t>
      </w:r>
      <w:r w:rsidR="005268A3" w:rsidRPr="0077449B">
        <w:rPr>
          <w:sz w:val="32"/>
          <w:szCs w:val="24"/>
        </w:rPr>
        <w:t>4</w:t>
      </w:r>
      <w:r w:rsidRPr="0077449B">
        <w:rPr>
          <w:sz w:val="32"/>
          <w:szCs w:val="24"/>
        </w:rPr>
        <w:t xml:space="preserve"> Operationalisatieschema</w:t>
      </w:r>
      <w:bookmarkEnd w:id="18"/>
      <w:r w:rsidRPr="0077449B">
        <w:rPr>
          <w:sz w:val="32"/>
          <w:szCs w:val="24"/>
        </w:rPr>
        <w:t xml:space="preserve"> </w:t>
      </w:r>
    </w:p>
    <w:p w14:paraId="2FFE608A" w14:textId="1B438054" w:rsidR="00765154" w:rsidRPr="0077449B" w:rsidRDefault="00D77C3C" w:rsidP="0077449B">
      <w:pPr>
        <w:spacing w:line="360" w:lineRule="auto"/>
        <w:rPr>
          <w:i/>
        </w:rPr>
      </w:pPr>
      <w:r w:rsidRPr="0077449B">
        <w:rPr>
          <w:i/>
        </w:rPr>
        <w:t>Tabel. 1</w:t>
      </w:r>
    </w:p>
    <w:tbl>
      <w:tblPr>
        <w:tblStyle w:val="Tabelraster"/>
        <w:tblW w:w="10201" w:type="dxa"/>
        <w:tblLook w:val="04A0" w:firstRow="1" w:lastRow="0" w:firstColumn="1" w:lastColumn="0" w:noHBand="0" w:noVBand="1"/>
      </w:tblPr>
      <w:tblGrid>
        <w:gridCol w:w="1708"/>
        <w:gridCol w:w="2603"/>
        <w:gridCol w:w="2315"/>
        <w:gridCol w:w="3575"/>
      </w:tblGrid>
      <w:tr w:rsidR="00765154" w:rsidRPr="0077449B" w14:paraId="7664FA87" w14:textId="77777777" w:rsidTr="00D77C3C">
        <w:tc>
          <w:tcPr>
            <w:tcW w:w="1708" w:type="dxa"/>
          </w:tcPr>
          <w:p w14:paraId="4CCA6A85" w14:textId="77777777" w:rsidR="00765154" w:rsidRPr="0077449B" w:rsidRDefault="00765154" w:rsidP="0077449B">
            <w:pPr>
              <w:spacing w:line="360" w:lineRule="auto"/>
              <w:rPr>
                <w:b/>
              </w:rPr>
            </w:pPr>
            <w:r w:rsidRPr="0077449B">
              <w:rPr>
                <w:b/>
              </w:rPr>
              <w:t>Variabele</w:t>
            </w:r>
          </w:p>
        </w:tc>
        <w:tc>
          <w:tcPr>
            <w:tcW w:w="2603" w:type="dxa"/>
          </w:tcPr>
          <w:p w14:paraId="0C6548BC" w14:textId="77777777" w:rsidR="00765154" w:rsidRPr="0077449B" w:rsidRDefault="00765154" w:rsidP="0077449B">
            <w:pPr>
              <w:spacing w:line="360" w:lineRule="auto"/>
              <w:rPr>
                <w:b/>
              </w:rPr>
            </w:pPr>
            <w:r w:rsidRPr="0077449B">
              <w:rPr>
                <w:b/>
              </w:rPr>
              <w:t>Concept</w:t>
            </w:r>
          </w:p>
        </w:tc>
        <w:tc>
          <w:tcPr>
            <w:tcW w:w="2315" w:type="dxa"/>
          </w:tcPr>
          <w:p w14:paraId="24A414AA" w14:textId="77777777" w:rsidR="00765154" w:rsidRPr="0077449B" w:rsidRDefault="00765154" w:rsidP="0077449B">
            <w:pPr>
              <w:spacing w:line="360" w:lineRule="auto"/>
              <w:rPr>
                <w:b/>
              </w:rPr>
            </w:pPr>
            <w:r w:rsidRPr="0077449B">
              <w:rPr>
                <w:b/>
              </w:rPr>
              <w:t>Dimensies</w:t>
            </w:r>
          </w:p>
        </w:tc>
        <w:tc>
          <w:tcPr>
            <w:tcW w:w="3575" w:type="dxa"/>
          </w:tcPr>
          <w:p w14:paraId="45B9725C" w14:textId="77777777" w:rsidR="00765154" w:rsidRPr="0077449B" w:rsidRDefault="00765154" w:rsidP="0077449B">
            <w:pPr>
              <w:spacing w:line="360" w:lineRule="auto"/>
              <w:rPr>
                <w:b/>
              </w:rPr>
            </w:pPr>
            <w:r w:rsidRPr="0077449B">
              <w:rPr>
                <w:b/>
              </w:rPr>
              <w:t>Subdimensies</w:t>
            </w:r>
          </w:p>
        </w:tc>
      </w:tr>
      <w:tr w:rsidR="00765154" w:rsidRPr="0077449B" w14:paraId="67602601" w14:textId="77777777" w:rsidTr="00D77C3C">
        <w:tc>
          <w:tcPr>
            <w:tcW w:w="1708" w:type="dxa"/>
          </w:tcPr>
          <w:p w14:paraId="1AEBF559" w14:textId="77777777" w:rsidR="00765154" w:rsidRPr="0077449B" w:rsidRDefault="00765154" w:rsidP="0077449B">
            <w:pPr>
              <w:spacing w:line="360" w:lineRule="auto"/>
            </w:pPr>
            <w:r w:rsidRPr="0077449B">
              <w:t>Afhankelijk</w:t>
            </w:r>
          </w:p>
        </w:tc>
        <w:tc>
          <w:tcPr>
            <w:tcW w:w="2603" w:type="dxa"/>
          </w:tcPr>
          <w:p w14:paraId="693004D0" w14:textId="3B989AA5" w:rsidR="00765154" w:rsidRPr="0077449B" w:rsidRDefault="00765154" w:rsidP="0077449B">
            <w:pPr>
              <w:spacing w:line="360" w:lineRule="auto"/>
            </w:pPr>
            <w:r w:rsidRPr="0077449B">
              <w:t>Legitimiteit van</w:t>
            </w:r>
            <w:r w:rsidR="004C642B" w:rsidRPr="0077449B">
              <w:t xml:space="preserve"> uitspraken</w:t>
            </w:r>
            <w:r w:rsidRPr="0077449B">
              <w:t xml:space="preserve"> van rechters in het milieubeleid</w:t>
            </w:r>
          </w:p>
        </w:tc>
        <w:tc>
          <w:tcPr>
            <w:tcW w:w="2315" w:type="dxa"/>
          </w:tcPr>
          <w:p w14:paraId="72358337" w14:textId="77777777" w:rsidR="00765154" w:rsidRPr="0077449B" w:rsidRDefault="00765154" w:rsidP="0077449B">
            <w:pPr>
              <w:spacing w:line="360" w:lineRule="auto"/>
            </w:pPr>
            <w:r w:rsidRPr="0077449B">
              <w:t>Juridische legitimiteit</w:t>
            </w:r>
          </w:p>
          <w:p w14:paraId="09F7C527" w14:textId="77777777" w:rsidR="00765154" w:rsidRPr="0077449B" w:rsidRDefault="00765154" w:rsidP="0077449B">
            <w:pPr>
              <w:spacing w:line="360" w:lineRule="auto"/>
            </w:pPr>
          </w:p>
          <w:p w14:paraId="12246C1E" w14:textId="77777777" w:rsidR="00112234" w:rsidRPr="0077449B" w:rsidRDefault="00112234" w:rsidP="0077449B">
            <w:pPr>
              <w:spacing w:line="360" w:lineRule="auto"/>
            </w:pPr>
          </w:p>
          <w:p w14:paraId="01531980" w14:textId="371094AC" w:rsidR="00765154" w:rsidRPr="0077449B" w:rsidRDefault="00765154" w:rsidP="0077449B">
            <w:pPr>
              <w:spacing w:line="360" w:lineRule="auto"/>
            </w:pPr>
            <w:r w:rsidRPr="0077449B">
              <w:t>Politieke legitimiteit</w:t>
            </w:r>
          </w:p>
          <w:p w14:paraId="6C05FD0B" w14:textId="77777777" w:rsidR="00765154" w:rsidRPr="0077449B" w:rsidRDefault="00765154" w:rsidP="0077449B">
            <w:pPr>
              <w:spacing w:line="360" w:lineRule="auto"/>
            </w:pPr>
          </w:p>
          <w:p w14:paraId="3CC97C05" w14:textId="77777777" w:rsidR="00765154" w:rsidRPr="0077449B" w:rsidRDefault="00765154" w:rsidP="0077449B">
            <w:pPr>
              <w:spacing w:line="360" w:lineRule="auto"/>
            </w:pPr>
          </w:p>
          <w:p w14:paraId="6D226D62" w14:textId="77777777" w:rsidR="00D77C3C" w:rsidRPr="0077449B" w:rsidRDefault="00D77C3C" w:rsidP="0077449B">
            <w:pPr>
              <w:spacing w:line="360" w:lineRule="auto"/>
            </w:pPr>
          </w:p>
          <w:p w14:paraId="7AD4F9B0" w14:textId="77777777" w:rsidR="00D77C3C" w:rsidRPr="0077449B" w:rsidRDefault="00D77C3C" w:rsidP="0077449B">
            <w:pPr>
              <w:spacing w:line="360" w:lineRule="auto"/>
            </w:pPr>
          </w:p>
          <w:p w14:paraId="42C6CDC2" w14:textId="77777777" w:rsidR="00D77C3C" w:rsidRPr="0077449B" w:rsidRDefault="00D77C3C" w:rsidP="0077449B">
            <w:pPr>
              <w:spacing w:line="360" w:lineRule="auto"/>
            </w:pPr>
          </w:p>
          <w:p w14:paraId="0FBE3AE3" w14:textId="77777777" w:rsidR="00D77C3C" w:rsidRPr="0077449B" w:rsidRDefault="00D77C3C" w:rsidP="0077449B">
            <w:pPr>
              <w:spacing w:line="360" w:lineRule="auto"/>
            </w:pPr>
          </w:p>
          <w:p w14:paraId="18CB393A" w14:textId="1C194023" w:rsidR="00765154" w:rsidRPr="0077449B" w:rsidRDefault="00765154" w:rsidP="0077449B">
            <w:pPr>
              <w:spacing w:line="360" w:lineRule="auto"/>
            </w:pPr>
            <w:r w:rsidRPr="0077449B">
              <w:t>Maatschappelijke legitimiteit</w:t>
            </w:r>
          </w:p>
        </w:tc>
        <w:tc>
          <w:tcPr>
            <w:tcW w:w="3575" w:type="dxa"/>
          </w:tcPr>
          <w:p w14:paraId="475F2529" w14:textId="77777777" w:rsidR="00765154" w:rsidRPr="0077449B" w:rsidRDefault="00765154" w:rsidP="0077449B">
            <w:pPr>
              <w:spacing w:line="360" w:lineRule="auto"/>
            </w:pPr>
            <w:r w:rsidRPr="0077449B">
              <w:t>Beleid voldoet aan wetten en regels</w:t>
            </w:r>
          </w:p>
          <w:p w14:paraId="28216D7D" w14:textId="77777777" w:rsidR="00765154" w:rsidRPr="0077449B" w:rsidRDefault="00765154" w:rsidP="0077449B">
            <w:pPr>
              <w:spacing w:line="360" w:lineRule="auto"/>
            </w:pPr>
          </w:p>
          <w:p w14:paraId="257214DA" w14:textId="77777777" w:rsidR="00765154" w:rsidRPr="0077449B" w:rsidRDefault="00765154" w:rsidP="0077449B">
            <w:pPr>
              <w:spacing w:line="360" w:lineRule="auto"/>
            </w:pPr>
            <w:r w:rsidRPr="0077449B">
              <w:t>Politieke processen</w:t>
            </w:r>
          </w:p>
          <w:p w14:paraId="2496AAC4" w14:textId="77777777" w:rsidR="00765154" w:rsidRPr="0077449B" w:rsidRDefault="00765154" w:rsidP="0077449B">
            <w:pPr>
              <w:pStyle w:val="Lijstalinea"/>
              <w:spacing w:line="360" w:lineRule="auto"/>
            </w:pPr>
          </w:p>
          <w:p w14:paraId="063BEE1E" w14:textId="45C4622D" w:rsidR="00765154" w:rsidRPr="0077449B" w:rsidRDefault="001E5A0C" w:rsidP="0077449B">
            <w:pPr>
              <w:spacing w:line="360" w:lineRule="auto"/>
            </w:pPr>
            <w:r w:rsidRPr="0077449B">
              <w:t>Zor</w:t>
            </w:r>
            <w:r w:rsidR="002D74C7" w:rsidRPr="0077449B">
              <w:t>g</w:t>
            </w:r>
            <w:r w:rsidRPr="0077449B">
              <w:t>vuldigheid in de w</w:t>
            </w:r>
            <w:r w:rsidR="00765154" w:rsidRPr="0077449B">
              <w:t>ijze waarop beleid tot stand komt</w:t>
            </w:r>
          </w:p>
          <w:p w14:paraId="2D38A35C" w14:textId="77777777" w:rsidR="00D77C3C" w:rsidRPr="0077449B" w:rsidRDefault="00D77C3C" w:rsidP="0077449B">
            <w:pPr>
              <w:spacing w:line="360" w:lineRule="auto"/>
            </w:pPr>
          </w:p>
          <w:p w14:paraId="403A19CE" w14:textId="58FAEBE5" w:rsidR="00D77C3C" w:rsidRPr="0077449B" w:rsidRDefault="00765154" w:rsidP="0077449B">
            <w:pPr>
              <w:spacing w:line="360" w:lineRule="auto"/>
            </w:pPr>
            <w:r w:rsidRPr="0077449B">
              <w:t>Gehele totstandkomingsproces</w:t>
            </w:r>
          </w:p>
          <w:p w14:paraId="18F70EAE" w14:textId="77777777" w:rsidR="00D77C3C" w:rsidRPr="0077449B" w:rsidRDefault="00D77C3C" w:rsidP="0077449B">
            <w:pPr>
              <w:spacing w:line="360" w:lineRule="auto"/>
            </w:pPr>
          </w:p>
          <w:p w14:paraId="330524C3" w14:textId="2CB4AFE6" w:rsidR="00765154" w:rsidRPr="0077449B" w:rsidRDefault="00765154" w:rsidP="0077449B">
            <w:pPr>
              <w:spacing w:line="360" w:lineRule="auto"/>
            </w:pPr>
            <w:r w:rsidRPr="0077449B">
              <w:t xml:space="preserve">Acceptatie van </w:t>
            </w:r>
            <w:r w:rsidR="001E5A0C" w:rsidRPr="0077449B">
              <w:t>rechterlijke uitspraken in de samenleving</w:t>
            </w:r>
          </w:p>
        </w:tc>
      </w:tr>
      <w:tr w:rsidR="00765154" w:rsidRPr="0077449B" w14:paraId="1A7331EF" w14:textId="77777777" w:rsidTr="00D77C3C">
        <w:tc>
          <w:tcPr>
            <w:tcW w:w="1708" w:type="dxa"/>
          </w:tcPr>
          <w:p w14:paraId="6E9ED40B" w14:textId="77777777" w:rsidR="00765154" w:rsidRPr="0077449B" w:rsidRDefault="00765154" w:rsidP="0077449B">
            <w:pPr>
              <w:spacing w:line="360" w:lineRule="auto"/>
            </w:pPr>
            <w:r w:rsidRPr="0077449B">
              <w:t>Onafhankelijk</w:t>
            </w:r>
          </w:p>
        </w:tc>
        <w:tc>
          <w:tcPr>
            <w:tcW w:w="2603" w:type="dxa"/>
          </w:tcPr>
          <w:p w14:paraId="5E39A879" w14:textId="09A50E51" w:rsidR="00765154" w:rsidRPr="0077449B" w:rsidRDefault="001E5A0C" w:rsidP="0077449B">
            <w:pPr>
              <w:spacing w:line="360" w:lineRule="auto"/>
            </w:pPr>
            <w:r w:rsidRPr="0077449B">
              <w:t>De veranderende rol</w:t>
            </w:r>
            <w:r w:rsidR="004C642B" w:rsidRPr="0077449B">
              <w:t xml:space="preserve"> </w:t>
            </w:r>
            <w:r w:rsidR="00765154" w:rsidRPr="0077449B">
              <w:t>van rechters in het milieubeleid</w:t>
            </w:r>
          </w:p>
        </w:tc>
        <w:tc>
          <w:tcPr>
            <w:tcW w:w="2315" w:type="dxa"/>
          </w:tcPr>
          <w:p w14:paraId="65011B2C" w14:textId="50A250FC" w:rsidR="00765154" w:rsidRPr="0077449B" w:rsidRDefault="001E5A0C" w:rsidP="0077449B">
            <w:pPr>
              <w:spacing w:line="360" w:lineRule="auto"/>
            </w:pPr>
            <w:r w:rsidRPr="0077449B">
              <w:t>Aantal uitspraken waarbij uitvoerende macht in het ongelijk wordt gesteld</w:t>
            </w:r>
          </w:p>
        </w:tc>
        <w:tc>
          <w:tcPr>
            <w:tcW w:w="3575" w:type="dxa"/>
          </w:tcPr>
          <w:p w14:paraId="767C526E" w14:textId="0D7856B1" w:rsidR="00D77C3C" w:rsidRPr="0077449B" w:rsidRDefault="001E5A0C" w:rsidP="0077449B">
            <w:pPr>
              <w:spacing w:line="360" w:lineRule="auto"/>
            </w:pPr>
            <w:r w:rsidRPr="0077449B">
              <w:t>Oordelen van deskundigen daarover</w:t>
            </w:r>
          </w:p>
        </w:tc>
      </w:tr>
      <w:tr w:rsidR="00D77C3C" w:rsidRPr="0077449B" w14:paraId="79F97423" w14:textId="77777777" w:rsidTr="00D77C3C">
        <w:tc>
          <w:tcPr>
            <w:tcW w:w="1708" w:type="dxa"/>
          </w:tcPr>
          <w:p w14:paraId="06B0C2F5" w14:textId="2521F8CA" w:rsidR="00D77C3C" w:rsidRPr="0077449B" w:rsidRDefault="004C642B" w:rsidP="0077449B">
            <w:pPr>
              <w:spacing w:line="360" w:lineRule="auto"/>
            </w:pPr>
            <w:r w:rsidRPr="0077449B">
              <w:t>Modererend</w:t>
            </w:r>
          </w:p>
        </w:tc>
        <w:tc>
          <w:tcPr>
            <w:tcW w:w="2603" w:type="dxa"/>
          </w:tcPr>
          <w:p w14:paraId="4633E83A" w14:textId="64EFD9C3" w:rsidR="00D77C3C" w:rsidRPr="0077449B" w:rsidRDefault="00D77C3C" w:rsidP="0077449B">
            <w:pPr>
              <w:spacing w:line="360" w:lineRule="auto"/>
            </w:pPr>
            <w:r w:rsidRPr="0077449B">
              <w:t>Trias politica</w:t>
            </w:r>
          </w:p>
        </w:tc>
        <w:tc>
          <w:tcPr>
            <w:tcW w:w="2315" w:type="dxa"/>
          </w:tcPr>
          <w:p w14:paraId="60820413" w14:textId="77777777" w:rsidR="00D77C3C" w:rsidRPr="0077449B" w:rsidRDefault="00D77C3C" w:rsidP="0077449B">
            <w:pPr>
              <w:spacing w:line="360" w:lineRule="auto"/>
            </w:pPr>
            <w:r w:rsidRPr="0077449B">
              <w:t>Wetgevende macht</w:t>
            </w:r>
          </w:p>
          <w:p w14:paraId="76E33EDE" w14:textId="77777777" w:rsidR="00D77C3C" w:rsidRPr="0077449B" w:rsidRDefault="00D77C3C" w:rsidP="0077449B">
            <w:pPr>
              <w:spacing w:line="360" w:lineRule="auto"/>
            </w:pPr>
          </w:p>
          <w:p w14:paraId="341B6ED9" w14:textId="77777777" w:rsidR="00D77C3C" w:rsidRPr="0077449B" w:rsidRDefault="00D77C3C" w:rsidP="0077449B">
            <w:pPr>
              <w:spacing w:line="360" w:lineRule="auto"/>
            </w:pPr>
            <w:r w:rsidRPr="0077449B">
              <w:t>Uitvoerende macht</w:t>
            </w:r>
          </w:p>
          <w:p w14:paraId="1B784E9B" w14:textId="77777777" w:rsidR="00D77C3C" w:rsidRPr="0077449B" w:rsidRDefault="00D77C3C" w:rsidP="0077449B">
            <w:pPr>
              <w:spacing w:line="360" w:lineRule="auto"/>
            </w:pPr>
          </w:p>
          <w:p w14:paraId="5060CDE3" w14:textId="2D8C3A48" w:rsidR="00D77C3C" w:rsidRPr="0077449B" w:rsidRDefault="00D77C3C" w:rsidP="0077449B">
            <w:pPr>
              <w:spacing w:line="360" w:lineRule="auto"/>
            </w:pPr>
            <w:r w:rsidRPr="0077449B">
              <w:t>Rechtsprekende macht</w:t>
            </w:r>
          </w:p>
        </w:tc>
        <w:tc>
          <w:tcPr>
            <w:tcW w:w="3575" w:type="dxa"/>
          </w:tcPr>
          <w:p w14:paraId="61DE82C6" w14:textId="77777777" w:rsidR="00D77C3C" w:rsidRPr="0077449B" w:rsidRDefault="00D77C3C" w:rsidP="0077449B">
            <w:pPr>
              <w:spacing w:line="360" w:lineRule="auto"/>
            </w:pPr>
            <w:r w:rsidRPr="0077449B">
              <w:t>Formuleert de wetten</w:t>
            </w:r>
          </w:p>
          <w:p w14:paraId="304BE289" w14:textId="77777777" w:rsidR="00D77C3C" w:rsidRPr="0077449B" w:rsidRDefault="00D77C3C" w:rsidP="0077449B">
            <w:pPr>
              <w:spacing w:line="360" w:lineRule="auto"/>
            </w:pPr>
          </w:p>
          <w:p w14:paraId="6A3E7E3B" w14:textId="77A49B78" w:rsidR="00D77C3C" w:rsidRPr="0077449B" w:rsidRDefault="00D77C3C" w:rsidP="0077449B">
            <w:pPr>
              <w:spacing w:line="360" w:lineRule="auto"/>
            </w:pPr>
            <w:r w:rsidRPr="0077449B">
              <w:t>Voert de wetten uit</w:t>
            </w:r>
          </w:p>
          <w:p w14:paraId="7A7D7CD0" w14:textId="77777777" w:rsidR="00D77C3C" w:rsidRPr="0077449B" w:rsidRDefault="00D77C3C" w:rsidP="0077449B">
            <w:pPr>
              <w:spacing w:line="360" w:lineRule="auto"/>
            </w:pPr>
          </w:p>
          <w:p w14:paraId="3B2A4088" w14:textId="77777777" w:rsidR="00D77C3C" w:rsidRPr="0077449B" w:rsidRDefault="00D77C3C" w:rsidP="0077449B">
            <w:pPr>
              <w:spacing w:line="360" w:lineRule="auto"/>
            </w:pPr>
            <w:r w:rsidRPr="0077449B">
              <w:t>Controleert de uitvoering van wetten</w:t>
            </w:r>
          </w:p>
          <w:p w14:paraId="5210A433" w14:textId="77777777" w:rsidR="00D77C3C" w:rsidRPr="0077449B" w:rsidRDefault="00D77C3C" w:rsidP="0077449B">
            <w:pPr>
              <w:spacing w:line="360" w:lineRule="auto"/>
            </w:pPr>
          </w:p>
          <w:p w14:paraId="2CC76EFC" w14:textId="70DFBADD" w:rsidR="00D77C3C" w:rsidRPr="0077449B" w:rsidRDefault="00D77C3C" w:rsidP="0077449B">
            <w:pPr>
              <w:spacing w:line="360" w:lineRule="auto"/>
            </w:pPr>
            <w:r w:rsidRPr="0077449B">
              <w:t>Oordeelt bij conflicten over de wetgeving</w:t>
            </w:r>
          </w:p>
        </w:tc>
      </w:tr>
      <w:tr w:rsidR="00D77C3C" w:rsidRPr="0077449B" w14:paraId="33BD1DD7" w14:textId="77777777" w:rsidTr="00D77C3C">
        <w:tc>
          <w:tcPr>
            <w:tcW w:w="1708" w:type="dxa"/>
          </w:tcPr>
          <w:p w14:paraId="00ABD558" w14:textId="2A853664" w:rsidR="00D77C3C" w:rsidRPr="0077449B" w:rsidRDefault="00D875E6" w:rsidP="0077449B">
            <w:pPr>
              <w:spacing w:line="360" w:lineRule="auto"/>
            </w:pPr>
            <w:r w:rsidRPr="0077449B">
              <w:t>Mediërend</w:t>
            </w:r>
          </w:p>
        </w:tc>
        <w:tc>
          <w:tcPr>
            <w:tcW w:w="2603" w:type="dxa"/>
          </w:tcPr>
          <w:p w14:paraId="5B24445E" w14:textId="438ED8A7" w:rsidR="00D77C3C" w:rsidRPr="0077449B" w:rsidRDefault="00D77C3C" w:rsidP="0077449B">
            <w:pPr>
              <w:spacing w:line="360" w:lineRule="auto"/>
            </w:pPr>
            <w:r w:rsidRPr="0077449B">
              <w:t>Zorgvuldigheidsbeginsel</w:t>
            </w:r>
          </w:p>
        </w:tc>
        <w:tc>
          <w:tcPr>
            <w:tcW w:w="2315" w:type="dxa"/>
          </w:tcPr>
          <w:p w14:paraId="5A1A55F5" w14:textId="00ED3718" w:rsidR="00D77C3C" w:rsidRPr="0077449B" w:rsidRDefault="00D77C3C" w:rsidP="0077449B">
            <w:pPr>
              <w:spacing w:line="360" w:lineRule="auto"/>
            </w:pPr>
            <w:r w:rsidRPr="0077449B">
              <w:t>Zorgvuldige voorbereiding</w:t>
            </w:r>
          </w:p>
          <w:p w14:paraId="3F60894C" w14:textId="77777777" w:rsidR="00D77C3C" w:rsidRPr="0077449B" w:rsidRDefault="00D77C3C" w:rsidP="0077449B">
            <w:pPr>
              <w:spacing w:line="360" w:lineRule="auto"/>
            </w:pPr>
          </w:p>
          <w:p w14:paraId="757FF4A9" w14:textId="5CA282A4" w:rsidR="00D77C3C" w:rsidRPr="0077449B" w:rsidRDefault="00D77C3C" w:rsidP="0077449B">
            <w:pPr>
              <w:spacing w:line="360" w:lineRule="auto"/>
            </w:pPr>
            <w:r w:rsidRPr="0077449B">
              <w:t>Bekend met relevante feiten en omstandigheden</w:t>
            </w:r>
          </w:p>
          <w:p w14:paraId="617AAC36" w14:textId="3A2D7D44" w:rsidR="001E5A0C" w:rsidRPr="0077449B" w:rsidRDefault="001E5A0C" w:rsidP="0077449B">
            <w:pPr>
              <w:spacing w:line="360" w:lineRule="auto"/>
            </w:pPr>
          </w:p>
          <w:p w14:paraId="7E2B77E2" w14:textId="19580A48" w:rsidR="001E5A0C" w:rsidRPr="0077449B" w:rsidRDefault="001E5A0C" w:rsidP="0077449B">
            <w:pPr>
              <w:spacing w:line="360" w:lineRule="auto"/>
            </w:pPr>
            <w:r w:rsidRPr="0077449B">
              <w:t xml:space="preserve">Argumentatie van overheid en rechters </w:t>
            </w:r>
          </w:p>
          <w:p w14:paraId="195FBB38" w14:textId="77777777" w:rsidR="00D77C3C" w:rsidRPr="0077449B" w:rsidRDefault="00D77C3C" w:rsidP="0077449B">
            <w:pPr>
              <w:spacing w:line="360" w:lineRule="auto"/>
            </w:pPr>
          </w:p>
        </w:tc>
        <w:tc>
          <w:tcPr>
            <w:tcW w:w="3575" w:type="dxa"/>
          </w:tcPr>
          <w:p w14:paraId="351A514A" w14:textId="3ABEAC41" w:rsidR="00D77C3C" w:rsidRPr="0077449B" w:rsidRDefault="00F84F38" w:rsidP="0077449B">
            <w:pPr>
              <w:spacing w:line="360" w:lineRule="auto"/>
            </w:pPr>
            <w:r w:rsidRPr="0077449B">
              <w:t>Advisering door deskundigen</w:t>
            </w:r>
          </w:p>
          <w:p w14:paraId="0B3F9E6E" w14:textId="77777777" w:rsidR="00F84F38" w:rsidRPr="0077449B" w:rsidRDefault="00F84F38" w:rsidP="0077449B">
            <w:pPr>
              <w:spacing w:line="360" w:lineRule="auto"/>
            </w:pPr>
          </w:p>
          <w:p w14:paraId="7A308580" w14:textId="77777777" w:rsidR="00F84F38" w:rsidRPr="0077449B" w:rsidRDefault="00F84F38" w:rsidP="0077449B">
            <w:pPr>
              <w:spacing w:line="360" w:lineRule="auto"/>
            </w:pPr>
          </w:p>
          <w:p w14:paraId="4EAE4E21" w14:textId="77777777" w:rsidR="00F84F38" w:rsidRPr="0077449B" w:rsidRDefault="00F84F38" w:rsidP="0077449B">
            <w:pPr>
              <w:spacing w:line="360" w:lineRule="auto"/>
            </w:pPr>
            <w:r w:rsidRPr="0077449B">
              <w:t>Hoorplicht</w:t>
            </w:r>
          </w:p>
          <w:p w14:paraId="3ED760F0" w14:textId="77777777" w:rsidR="001E5A0C" w:rsidRPr="0077449B" w:rsidRDefault="001E5A0C" w:rsidP="0077449B">
            <w:pPr>
              <w:spacing w:line="360" w:lineRule="auto"/>
            </w:pPr>
          </w:p>
          <w:p w14:paraId="3068F225" w14:textId="77777777" w:rsidR="001E5A0C" w:rsidRPr="0077449B" w:rsidRDefault="001E5A0C" w:rsidP="0077449B">
            <w:pPr>
              <w:spacing w:line="360" w:lineRule="auto"/>
            </w:pPr>
          </w:p>
          <w:p w14:paraId="759858B5" w14:textId="77777777" w:rsidR="001E5A0C" w:rsidRPr="0077449B" w:rsidRDefault="001E5A0C" w:rsidP="0077449B">
            <w:pPr>
              <w:spacing w:line="360" w:lineRule="auto"/>
            </w:pPr>
          </w:p>
          <w:p w14:paraId="790867C8" w14:textId="5A62372A" w:rsidR="00883130" w:rsidRPr="0077449B" w:rsidRDefault="00883130" w:rsidP="0077449B">
            <w:pPr>
              <w:spacing w:line="360" w:lineRule="auto"/>
            </w:pPr>
          </w:p>
          <w:p w14:paraId="04EB3B60" w14:textId="4F5181AE" w:rsidR="00883130" w:rsidRPr="0077449B" w:rsidRDefault="00883130" w:rsidP="0077449B">
            <w:pPr>
              <w:spacing w:line="360" w:lineRule="auto"/>
            </w:pPr>
          </w:p>
          <w:p w14:paraId="04E8C5B5" w14:textId="091C6CFC" w:rsidR="00883130" w:rsidRPr="0077449B" w:rsidRDefault="00883130" w:rsidP="0077449B">
            <w:pPr>
              <w:spacing w:line="360" w:lineRule="auto"/>
            </w:pPr>
            <w:r w:rsidRPr="0077449B">
              <w:t xml:space="preserve">Argumentatieschema van Dunn </w:t>
            </w:r>
          </w:p>
          <w:p w14:paraId="6B36A01E" w14:textId="3B1C5250" w:rsidR="00883130" w:rsidRPr="0077449B" w:rsidRDefault="00883130" w:rsidP="0077449B">
            <w:pPr>
              <w:spacing w:line="360" w:lineRule="auto"/>
            </w:pPr>
            <w:r w:rsidRPr="0077449B">
              <w:t xml:space="preserve">Argumentatieschema van Gasper </w:t>
            </w:r>
          </w:p>
          <w:p w14:paraId="089E15F5" w14:textId="359E9DA0" w:rsidR="001E5A0C" w:rsidRPr="0077449B" w:rsidRDefault="001E5A0C" w:rsidP="0077449B">
            <w:pPr>
              <w:spacing w:line="360" w:lineRule="auto"/>
            </w:pPr>
          </w:p>
        </w:tc>
      </w:tr>
    </w:tbl>
    <w:p w14:paraId="4C7D9F8A" w14:textId="77777777" w:rsidR="00784FD7" w:rsidRPr="0077449B" w:rsidRDefault="00784FD7" w:rsidP="0077449B">
      <w:pPr>
        <w:spacing w:line="360" w:lineRule="auto"/>
        <w:jc w:val="both"/>
      </w:pPr>
    </w:p>
    <w:p w14:paraId="19DD8934" w14:textId="13089D0C" w:rsidR="00DA535D" w:rsidRPr="0077449B" w:rsidRDefault="00DA535D" w:rsidP="0077449B">
      <w:pPr>
        <w:spacing w:line="360" w:lineRule="auto"/>
        <w:jc w:val="both"/>
      </w:pPr>
      <w:r w:rsidRPr="0077449B">
        <w:t>In het volgende hoofdstuk volgt het methodologisch kader van dit onderzoek. Hier worden de verschillende begrippen</w:t>
      </w:r>
      <w:r w:rsidR="00F36390" w:rsidRPr="0077449B">
        <w:t xml:space="preserve"> uit het onderzoek</w:t>
      </w:r>
      <w:r w:rsidRPr="0077449B">
        <w:t xml:space="preserve"> meetbaar gemaakt. </w:t>
      </w:r>
      <w:r w:rsidR="00F36390" w:rsidRPr="0077449B">
        <w:t xml:space="preserve">Hiernaast wordt de dataverzameling besproken en zal uitgelegd worden hoe deze data geanalyseerd is. Het hoofdstuk zal daarnaast de validiteit en betrouwbaarheid van het onderzoek behandelen. </w:t>
      </w:r>
    </w:p>
    <w:p w14:paraId="30C545B1" w14:textId="77777777" w:rsidR="008C24F9" w:rsidRPr="0077449B" w:rsidRDefault="008C24F9" w:rsidP="0077449B">
      <w:pPr>
        <w:spacing w:line="360" w:lineRule="auto"/>
        <w:rPr>
          <w:rFonts w:eastAsiaTheme="majorEastAsia"/>
          <w:b/>
          <w:color w:val="000000" w:themeColor="text1"/>
          <w:sz w:val="36"/>
          <w:szCs w:val="28"/>
        </w:rPr>
      </w:pPr>
      <w:r w:rsidRPr="0077449B">
        <w:rPr>
          <w:b/>
          <w:color w:val="000000" w:themeColor="text1"/>
          <w:sz w:val="36"/>
          <w:szCs w:val="28"/>
        </w:rPr>
        <w:br w:type="page"/>
      </w:r>
    </w:p>
    <w:p w14:paraId="438E576C" w14:textId="03C4D252" w:rsidR="00D962F0" w:rsidRPr="0077449B" w:rsidRDefault="00D962F0" w:rsidP="0077449B">
      <w:pPr>
        <w:pStyle w:val="Kop1"/>
        <w:spacing w:line="360" w:lineRule="auto"/>
        <w:rPr>
          <w:rFonts w:ascii="Times New Roman" w:hAnsi="Times New Roman" w:cs="Times New Roman"/>
          <w:b/>
          <w:sz w:val="28"/>
          <w:szCs w:val="28"/>
        </w:rPr>
      </w:pPr>
      <w:bookmarkStart w:id="19" w:name="_Toc173935511"/>
      <w:r w:rsidRPr="0077449B">
        <w:rPr>
          <w:rFonts w:ascii="Times New Roman" w:hAnsi="Times New Roman" w:cs="Times New Roman"/>
          <w:b/>
          <w:color w:val="000000" w:themeColor="text1"/>
          <w:sz w:val="36"/>
          <w:szCs w:val="28"/>
        </w:rPr>
        <w:t>Hoofdstuk 3 Methodologisch kader</w:t>
      </w:r>
      <w:bookmarkEnd w:id="19"/>
      <w:r w:rsidRPr="0077449B">
        <w:rPr>
          <w:rFonts w:ascii="Times New Roman" w:hAnsi="Times New Roman" w:cs="Times New Roman"/>
          <w:b/>
          <w:color w:val="000000" w:themeColor="text1"/>
          <w:sz w:val="36"/>
          <w:szCs w:val="28"/>
        </w:rPr>
        <w:t xml:space="preserve"> </w:t>
      </w:r>
    </w:p>
    <w:p w14:paraId="7FEE9C09" w14:textId="77777777" w:rsidR="00D962F0" w:rsidRPr="0077449B" w:rsidRDefault="00D962F0" w:rsidP="0077449B">
      <w:pPr>
        <w:spacing w:line="360" w:lineRule="auto"/>
        <w:jc w:val="both"/>
        <w:rPr>
          <w:i/>
        </w:rPr>
      </w:pPr>
    </w:p>
    <w:p w14:paraId="1A3E4B20" w14:textId="77777777" w:rsidR="00D962F0" w:rsidRPr="0077449B" w:rsidRDefault="00D962F0" w:rsidP="0077449B">
      <w:pPr>
        <w:pStyle w:val="Kop2"/>
        <w:spacing w:line="360" w:lineRule="auto"/>
        <w:rPr>
          <w:sz w:val="32"/>
          <w:szCs w:val="24"/>
        </w:rPr>
      </w:pPr>
      <w:bookmarkStart w:id="20" w:name="_Toc173935512"/>
      <w:r w:rsidRPr="0077449B">
        <w:rPr>
          <w:sz w:val="32"/>
          <w:szCs w:val="24"/>
        </w:rPr>
        <w:t>3.1 Algemeen</w:t>
      </w:r>
      <w:bookmarkEnd w:id="20"/>
      <w:r w:rsidRPr="0077449B">
        <w:rPr>
          <w:sz w:val="32"/>
          <w:szCs w:val="24"/>
        </w:rPr>
        <w:t xml:space="preserve"> </w:t>
      </w:r>
    </w:p>
    <w:p w14:paraId="3EDFDF1A" w14:textId="3CD7ECAD" w:rsidR="00A4461A" w:rsidRPr="0077449B" w:rsidRDefault="00D962F0" w:rsidP="0077449B">
      <w:pPr>
        <w:spacing w:line="360" w:lineRule="auto"/>
        <w:jc w:val="both"/>
        <w:rPr>
          <w:i/>
        </w:rPr>
      </w:pPr>
      <w:r w:rsidRPr="0077449B">
        <w:t xml:space="preserve">Dit </w:t>
      </w:r>
      <w:r w:rsidR="00A4461A" w:rsidRPr="0077449B">
        <w:t>methodologisch</w:t>
      </w:r>
      <w:r w:rsidRPr="0077449B">
        <w:t xml:space="preserve"> kader laat zien op welke manier de onderzoeksvraag: ‘</w:t>
      </w:r>
      <w:r w:rsidR="0069131C" w:rsidRPr="0077449B">
        <w:rPr>
          <w:i/>
        </w:rPr>
        <w:t>Welk argumentatieschema is het best bruikbaar voor een analyse van de argumenten die in wetenschappelijke artikelen, door de rechterlijke macht zelf in haar uitspraken, en door deskundigen in interviews worden gehanteerd om te oordelen over de uitspraken van de rechterlijke macht die ingaan tegen de uitvoerende en wetgevende macht?</w:t>
      </w:r>
      <w:r w:rsidRPr="0077449B">
        <w:rPr>
          <w:i/>
        </w:rPr>
        <w:t xml:space="preserve">’ </w:t>
      </w:r>
      <w:r w:rsidR="0069131C" w:rsidRPr="0077449B">
        <w:t xml:space="preserve">wordt </w:t>
      </w:r>
      <w:r w:rsidRPr="0077449B">
        <w:t>beantwoord</w:t>
      </w:r>
      <w:r w:rsidR="0069131C" w:rsidRPr="0077449B">
        <w:t>.</w:t>
      </w:r>
      <w:r w:rsidRPr="0077449B">
        <w:t xml:space="preserve"> </w:t>
      </w:r>
      <w:r w:rsidR="00F84F38" w:rsidRPr="0077449B">
        <w:t xml:space="preserve">Hierbij zal de betrouwbaarheid en validiteit van het onderzoek </w:t>
      </w:r>
      <w:r w:rsidR="0069131C" w:rsidRPr="0077449B">
        <w:t xml:space="preserve">worden </w:t>
      </w:r>
      <w:r w:rsidR="00F84F38" w:rsidRPr="0077449B">
        <w:t xml:space="preserve">besproken. </w:t>
      </w:r>
      <w:r w:rsidR="004C642B" w:rsidRPr="0077449B">
        <w:t>Om antwoord te geven op de hoofdvraag</w:t>
      </w:r>
      <w:r w:rsidR="008F405B" w:rsidRPr="0077449B">
        <w:t xml:space="preserve"> is</w:t>
      </w:r>
      <w:r w:rsidR="004C642B" w:rsidRPr="0077449B">
        <w:t xml:space="preserve"> </w:t>
      </w:r>
      <w:r w:rsidR="008F405B" w:rsidRPr="0077449B">
        <w:t>gekozen voor kwalitatieve onderzoeksmethode</w:t>
      </w:r>
      <w:r w:rsidR="00EF1791" w:rsidRPr="0077449B">
        <w:t>s waaronder documentenanalyse en interviews</w:t>
      </w:r>
      <w:r w:rsidR="008F405B" w:rsidRPr="0077449B">
        <w:t xml:space="preserve">. Kwalitatief onderzoek is geschikt om de aard en de context van bevindingen mee te nemen (Philipsen &amp; Vernooy-Dassen, 2004). </w:t>
      </w:r>
      <w:r w:rsidR="00EF1791" w:rsidRPr="0077449B">
        <w:t>De data wordt zoveel mogelijk in de natuurlijke situatie verzameld (Evers, 2015).</w:t>
      </w:r>
    </w:p>
    <w:p w14:paraId="2E9D4F72" w14:textId="0BE6DDEF" w:rsidR="00D9775D" w:rsidRPr="0077449B" w:rsidRDefault="00D9775D" w:rsidP="0077449B">
      <w:pPr>
        <w:pStyle w:val="Kop2"/>
        <w:spacing w:line="360" w:lineRule="auto"/>
        <w:jc w:val="both"/>
        <w:rPr>
          <w:sz w:val="32"/>
          <w:szCs w:val="24"/>
        </w:rPr>
      </w:pPr>
      <w:bookmarkStart w:id="21" w:name="_Toc173935513"/>
      <w:r w:rsidRPr="0077449B">
        <w:rPr>
          <w:sz w:val="32"/>
          <w:szCs w:val="24"/>
        </w:rPr>
        <w:t xml:space="preserve">3.2 </w:t>
      </w:r>
      <w:r w:rsidR="004163AC" w:rsidRPr="0077449B">
        <w:rPr>
          <w:sz w:val="32"/>
          <w:szCs w:val="24"/>
        </w:rPr>
        <w:t>Casusselectie</w:t>
      </w:r>
      <w:bookmarkEnd w:id="21"/>
      <w:r w:rsidR="004163AC" w:rsidRPr="0077449B">
        <w:rPr>
          <w:sz w:val="32"/>
          <w:szCs w:val="24"/>
        </w:rPr>
        <w:t xml:space="preserve"> </w:t>
      </w:r>
      <w:r w:rsidRPr="0077449B">
        <w:rPr>
          <w:sz w:val="32"/>
          <w:szCs w:val="24"/>
        </w:rPr>
        <w:t xml:space="preserve"> </w:t>
      </w:r>
    </w:p>
    <w:p w14:paraId="5C6C7054" w14:textId="05959142" w:rsidR="00D2561F" w:rsidRPr="0077449B" w:rsidRDefault="00DC7E14" w:rsidP="0077449B">
      <w:pPr>
        <w:spacing w:line="360" w:lineRule="auto"/>
        <w:jc w:val="both"/>
      </w:pPr>
      <w:r w:rsidRPr="0077449B">
        <w:t xml:space="preserve">Om legitimiteit van de rol van rechters meetbaar te maken, wordt er gekeken naar </w:t>
      </w:r>
      <w:r w:rsidR="00883130" w:rsidRPr="0077449B">
        <w:t>welke argumenten</w:t>
      </w:r>
      <w:r w:rsidR="00D2561F" w:rsidRPr="0077449B">
        <w:t xml:space="preserve"> in wetenschappelijke artikelen, </w:t>
      </w:r>
      <w:r w:rsidR="00883130" w:rsidRPr="0077449B">
        <w:t xml:space="preserve">rechters in hun </w:t>
      </w:r>
      <w:r w:rsidRPr="0077449B">
        <w:t xml:space="preserve">uitspraken </w:t>
      </w:r>
      <w:r w:rsidR="00883130" w:rsidRPr="0077449B">
        <w:t xml:space="preserve">en </w:t>
      </w:r>
      <w:r w:rsidR="00D2561F" w:rsidRPr="0077449B">
        <w:t>staats-en bestuursrecht deskundigen geven over de rol van de rechter in het milieubeleid</w:t>
      </w:r>
      <w:r w:rsidRPr="0077449B">
        <w:t>.</w:t>
      </w:r>
      <w:r w:rsidR="00883130" w:rsidRPr="0077449B">
        <w:t xml:space="preserve"> </w:t>
      </w:r>
      <w:r w:rsidRPr="0077449B">
        <w:t xml:space="preserve">Hierbij worden de afzonderlijke variabelen trias politica en het zorgvuldigheidsbeginsel meegenomen. Deze concepten hebben zelf geen direct effect op de legitimiteit van de rol van rechters, maar kunnen wel invloed hebben op </w:t>
      </w:r>
      <w:r w:rsidR="00883130" w:rsidRPr="0077449B">
        <w:t xml:space="preserve">de argumenten van deskundigen, rechters en verschillende auteurs hoe ze </w:t>
      </w:r>
      <w:r w:rsidRPr="0077449B">
        <w:t xml:space="preserve">deze rol beoordelen. </w:t>
      </w:r>
    </w:p>
    <w:p w14:paraId="30237937" w14:textId="3BF70532" w:rsidR="00D2561F" w:rsidRPr="0077449B" w:rsidRDefault="00D2561F" w:rsidP="0077449B">
      <w:pPr>
        <w:spacing w:line="360" w:lineRule="auto"/>
        <w:ind w:firstLine="708"/>
        <w:jc w:val="both"/>
      </w:pPr>
      <w:r w:rsidRPr="0077449B">
        <w:t xml:space="preserve">Er is gekozen voor wetenschappelijke artikelen die veel schrijven over de verhouding tussen de drie staatsmachten. Namen van auteurs van deze artikelen zijn bijvoorbeeld Yann, Gommer, Ghijssen en Hertogh. Deze artikelen gaan veel over de grondlegger van de trias politica, Montesquieu, en hoe hij deze scheiding der machten voor ogen had. </w:t>
      </w:r>
    </w:p>
    <w:p w14:paraId="0E8F1FB7" w14:textId="59693B71" w:rsidR="00D2561F" w:rsidRPr="0077449B" w:rsidRDefault="00D2561F" w:rsidP="0077449B">
      <w:pPr>
        <w:spacing w:line="360" w:lineRule="auto"/>
        <w:ind w:firstLine="708"/>
        <w:jc w:val="both"/>
      </w:pPr>
      <w:r w:rsidRPr="0077449B">
        <w:t>Hiernaast is gekozen voor twee rechterlijke uitspraken, namelijk de Urgenda-uitspraak en de PAS-uitspraak. Deze uitspraken zijn representatief voor uitspraken die ingaan tegen de uitvoerende en wetgevende macht. Daarnaast zijn beide uitspraken veel in de media geweest en hebben ze indruk g</w:t>
      </w:r>
      <w:r w:rsidR="00084796" w:rsidRPr="0077449B">
        <w:t>emaakt</w:t>
      </w:r>
      <w:r w:rsidR="00C01BB1" w:rsidRPr="0077449B">
        <w:t xml:space="preserve"> in de juridische wereld</w:t>
      </w:r>
      <w:r w:rsidR="00084796" w:rsidRPr="0077449B">
        <w:t xml:space="preserve">. </w:t>
      </w:r>
    </w:p>
    <w:p w14:paraId="072EB667" w14:textId="5739C460" w:rsidR="00D2561F" w:rsidRPr="0077449B" w:rsidRDefault="00D2561F" w:rsidP="0077449B">
      <w:pPr>
        <w:spacing w:line="360" w:lineRule="auto"/>
        <w:ind w:firstLine="708"/>
        <w:jc w:val="both"/>
      </w:pPr>
      <w:r w:rsidRPr="0077449B">
        <w:t xml:space="preserve">Als </w:t>
      </w:r>
      <w:r w:rsidR="0077449B">
        <w:t>derde</w:t>
      </w:r>
      <w:r w:rsidRPr="0077449B">
        <w:t xml:space="preserve"> bron is gekozen voor staats-en bestuursrecht deskundigen omdat zij een bepaalde opvatting hebben over de wijze waarop het openbaar bestuur omgaat of om moet gaan met belangrijke maatschappelijke vraagstukken. Interviews met deskundigen zijn een aantrekkelijke methode voor het verzamelen van gegevens omdat het de onderzoekers controle geeft over de dimensies die centraal staan in het onderzoek (Dorussen et al., 2005). Deskundigen kunnen een unieke bron bieden voor ‘voorkennis’ over het beleidsvormingsproces. </w:t>
      </w:r>
    </w:p>
    <w:p w14:paraId="0FA856FA" w14:textId="77777777" w:rsidR="004163AC" w:rsidRPr="0077449B" w:rsidRDefault="00D962F0" w:rsidP="0077449B">
      <w:pPr>
        <w:pStyle w:val="Kop2"/>
        <w:spacing w:line="360" w:lineRule="auto"/>
        <w:jc w:val="both"/>
        <w:rPr>
          <w:sz w:val="32"/>
          <w:szCs w:val="24"/>
        </w:rPr>
      </w:pPr>
      <w:bookmarkStart w:id="22" w:name="_Toc173935514"/>
      <w:r w:rsidRPr="0077449B">
        <w:rPr>
          <w:sz w:val="32"/>
          <w:szCs w:val="24"/>
        </w:rPr>
        <w:t>3.</w:t>
      </w:r>
      <w:r w:rsidR="00D9775D" w:rsidRPr="0077449B">
        <w:rPr>
          <w:sz w:val="32"/>
          <w:szCs w:val="24"/>
        </w:rPr>
        <w:t>3 Dataverzameling</w:t>
      </w:r>
      <w:bookmarkEnd w:id="22"/>
    </w:p>
    <w:p w14:paraId="016614D0" w14:textId="589FD2DF" w:rsidR="004163AC" w:rsidRPr="0077449B" w:rsidRDefault="004163AC" w:rsidP="0077449B">
      <w:pPr>
        <w:pStyle w:val="Kop3"/>
        <w:spacing w:line="360" w:lineRule="auto"/>
        <w:jc w:val="both"/>
        <w:rPr>
          <w:rFonts w:ascii="Times New Roman" w:hAnsi="Times New Roman" w:cs="Times New Roman"/>
          <w:b/>
          <w:bCs/>
          <w:color w:val="auto"/>
        </w:rPr>
      </w:pPr>
      <w:bookmarkStart w:id="23" w:name="_Toc173935515"/>
      <w:r w:rsidRPr="0077449B">
        <w:rPr>
          <w:rFonts w:ascii="Times New Roman" w:hAnsi="Times New Roman" w:cs="Times New Roman"/>
          <w:b/>
          <w:bCs/>
          <w:color w:val="auto"/>
        </w:rPr>
        <w:t xml:space="preserve">3.3.1 Wetenschappelijke artikelen </w:t>
      </w:r>
      <w:r w:rsidR="00084796" w:rsidRPr="0077449B">
        <w:rPr>
          <w:rFonts w:ascii="Times New Roman" w:hAnsi="Times New Roman" w:cs="Times New Roman"/>
          <w:b/>
          <w:bCs/>
          <w:color w:val="auto"/>
        </w:rPr>
        <w:t>en rechterlijke uitspraken</w:t>
      </w:r>
      <w:bookmarkEnd w:id="23"/>
    </w:p>
    <w:p w14:paraId="183750D6" w14:textId="000D8E72" w:rsidR="00084796" w:rsidRPr="0077449B" w:rsidRDefault="00084796" w:rsidP="0077449B">
      <w:pPr>
        <w:spacing w:line="360" w:lineRule="auto"/>
        <w:jc w:val="both"/>
      </w:pPr>
      <w:r w:rsidRPr="0077449B">
        <w:t xml:space="preserve">In dit onderzoek is ten eerste documentverzameling als </w:t>
      </w:r>
      <w:r w:rsidR="00C01BB1" w:rsidRPr="0077449B">
        <w:t xml:space="preserve">kwalitatieve </w:t>
      </w:r>
      <w:r w:rsidRPr="0077449B">
        <w:t xml:space="preserve">onderzoeksmethode gebruikt. </w:t>
      </w:r>
      <w:r w:rsidR="00EF1791" w:rsidRPr="0077449B">
        <w:t>Bij d</w:t>
      </w:r>
      <w:r w:rsidRPr="0077449B">
        <w:t>ocumentenanalyse worden documenten verzameld die door menselijke gedragingen tot stand zijn gekomen</w:t>
      </w:r>
      <w:r w:rsidR="00EF1791" w:rsidRPr="0077449B">
        <w:t xml:space="preserve"> (Plochg &amp; van Zwieten 2007, p. 85).  </w:t>
      </w:r>
      <w:r w:rsidR="00C01BB1" w:rsidRPr="0077449B">
        <w:t xml:space="preserve">In dit onderzoek gaat het dan over de analyse van wetenschappelijke artikelen en rechterlijke uitspraken. </w:t>
      </w:r>
    </w:p>
    <w:p w14:paraId="4D736650" w14:textId="4A7A4A44" w:rsidR="00084796" w:rsidRPr="0077449B" w:rsidRDefault="00084796" w:rsidP="0077449B">
      <w:pPr>
        <w:spacing w:line="360" w:lineRule="auto"/>
        <w:ind w:firstLine="708"/>
        <w:jc w:val="both"/>
      </w:pPr>
      <w:r w:rsidRPr="0077449B">
        <w:t>Er is een uitgebreid literatuuronderzoek uitgevoerd om belangrijke artikelen te vinden die iets zeggen over de scheiding der machten in Nederland. Hiervoor zijn belangrijke academische databases gebruikt, zoals Legal Intelligence</w:t>
      </w:r>
      <w:r w:rsidR="00D94FE5" w:rsidRPr="0077449B">
        <w:t xml:space="preserve"> en Google Scholar</w:t>
      </w:r>
      <w:r w:rsidRPr="0077449B">
        <w:t>.</w:t>
      </w:r>
      <w:r w:rsidR="003C05FF" w:rsidRPr="0077449B">
        <w:t xml:space="preserve"> Ook is er gebruik gemaakt van de sneeuwbalmethode, wat inhoudt dat er gekeken is naar de referenties in boeken en tijdschriften.</w:t>
      </w:r>
      <w:r w:rsidR="00B877C4" w:rsidRPr="0077449B">
        <w:t xml:space="preserve"> Er worden alleen wetenschappelijke artikelen en boeken gebruikt. Informele bronnen zoals blogs zijn niet meegenomen.</w:t>
      </w:r>
      <w:r w:rsidR="00C01BB1" w:rsidRPr="0077449B">
        <w:t xml:space="preserve"> </w:t>
      </w:r>
      <w:r w:rsidRPr="0077449B">
        <w:t xml:space="preserve">In de </w:t>
      </w:r>
      <w:r w:rsidR="003C05FF" w:rsidRPr="0077449B">
        <w:t xml:space="preserve">gekozen </w:t>
      </w:r>
      <w:r w:rsidRPr="0077449B">
        <w:t>wetenschappelijke artikelen zijn de belangrijkste passages geselecteerd die bruikbaar zijn voor het onderzoek. Hier is vooral gezocht naar argumenten die iets zeggen over de rol van de rechter in Nederland, en hoe deze rol de laatste jaren is veranderd.</w:t>
      </w:r>
      <w:r w:rsidR="00B877C4" w:rsidRPr="0077449B">
        <w:t xml:space="preserve"> </w:t>
      </w:r>
      <w:r w:rsidR="000300C2" w:rsidRPr="0077449B">
        <w:t xml:space="preserve">Er is </w:t>
      </w:r>
      <w:r w:rsidR="00B877C4" w:rsidRPr="0077449B">
        <w:t>gezocht naar argumenten over de trias politica, omdat die argumenten helpen om antwoord te geven op de hoofd- en deelvragen.</w:t>
      </w:r>
      <w:r w:rsidRPr="0077449B">
        <w:t xml:space="preserve"> Deze argumenten zijn </w:t>
      </w:r>
      <w:r w:rsidR="00B877C4" w:rsidRPr="0077449B">
        <w:t xml:space="preserve">uiteindelijk </w:t>
      </w:r>
      <w:r w:rsidRPr="0077449B">
        <w:t xml:space="preserve">gemarkeerd en meegenomen voor het onderzoek. </w:t>
      </w:r>
    </w:p>
    <w:p w14:paraId="0AD1892D" w14:textId="31D09B55" w:rsidR="00084796" w:rsidRPr="0077449B" w:rsidRDefault="00C01BB1" w:rsidP="0077449B">
      <w:pPr>
        <w:spacing w:line="360" w:lineRule="auto"/>
        <w:ind w:firstLine="708"/>
        <w:jc w:val="both"/>
      </w:pPr>
      <w:r w:rsidRPr="0077449B">
        <w:t>Hiernaast zijn er twee rechterlijke uitspraken als documentanalyse meegenomen</w:t>
      </w:r>
      <w:r w:rsidR="00084796" w:rsidRPr="0077449B">
        <w:t xml:space="preserve">. </w:t>
      </w:r>
      <w:r w:rsidR="00D7142C" w:rsidRPr="0077449B">
        <w:t>Deze</w:t>
      </w:r>
      <w:r w:rsidRPr="0077449B">
        <w:t xml:space="preserve"> rechterlijke uitspraken zijn in de vorm meegenomen zoals gepubliceerd op rechtspraak.nl en bevatten een eigen ECLI-nummer. </w:t>
      </w:r>
      <w:r w:rsidR="00084796" w:rsidRPr="0077449B">
        <w:t xml:space="preserve">Elke rechtsoverweging is secuur gelezen en de belangrijkste overwegingen, en daarmee de argumenten,  zijn opgeschreven en bijgehouden. </w:t>
      </w:r>
      <w:r w:rsidRPr="0077449B">
        <w:t xml:space="preserve">De teksten zijn vergelijkbaar behandeld als het coderen van interviews. </w:t>
      </w:r>
      <w:r w:rsidR="00084796" w:rsidRPr="0077449B">
        <w:t xml:space="preserve">Hier werd vooral gezocht naar overwegingen die gaan over de verhoudingen tussen de verschillende staatsmachten. </w:t>
      </w:r>
    </w:p>
    <w:p w14:paraId="075F4F06" w14:textId="77777777" w:rsidR="00084796" w:rsidRPr="0077449B" w:rsidRDefault="00084796" w:rsidP="0077449B">
      <w:pPr>
        <w:spacing w:line="360" w:lineRule="auto"/>
        <w:jc w:val="both"/>
      </w:pPr>
    </w:p>
    <w:p w14:paraId="0B146368" w14:textId="6CFE08B8" w:rsidR="00F84F38" w:rsidRPr="0077449B" w:rsidRDefault="004163AC" w:rsidP="0077449B">
      <w:pPr>
        <w:pStyle w:val="Kop3"/>
        <w:spacing w:line="360" w:lineRule="auto"/>
        <w:rPr>
          <w:rFonts w:ascii="Times New Roman" w:hAnsi="Times New Roman" w:cs="Times New Roman"/>
          <w:b/>
          <w:bCs/>
          <w:color w:val="auto"/>
        </w:rPr>
      </w:pPr>
      <w:bookmarkStart w:id="24" w:name="_Toc173935516"/>
      <w:r w:rsidRPr="0077449B">
        <w:rPr>
          <w:rFonts w:ascii="Times New Roman" w:hAnsi="Times New Roman" w:cs="Times New Roman"/>
          <w:b/>
          <w:bCs/>
          <w:color w:val="auto"/>
        </w:rPr>
        <w:t>3.3.</w:t>
      </w:r>
      <w:r w:rsidR="00084796" w:rsidRPr="0077449B">
        <w:rPr>
          <w:rFonts w:ascii="Times New Roman" w:hAnsi="Times New Roman" w:cs="Times New Roman"/>
          <w:b/>
          <w:bCs/>
          <w:color w:val="auto"/>
        </w:rPr>
        <w:t>2</w:t>
      </w:r>
      <w:r w:rsidRPr="0077449B">
        <w:rPr>
          <w:rFonts w:ascii="Times New Roman" w:hAnsi="Times New Roman" w:cs="Times New Roman"/>
          <w:b/>
          <w:bCs/>
          <w:color w:val="auto"/>
        </w:rPr>
        <w:t xml:space="preserve"> I</w:t>
      </w:r>
      <w:r w:rsidR="00F84F38" w:rsidRPr="0077449B">
        <w:rPr>
          <w:rFonts w:ascii="Times New Roman" w:hAnsi="Times New Roman" w:cs="Times New Roman"/>
          <w:b/>
          <w:bCs/>
          <w:color w:val="auto"/>
        </w:rPr>
        <w:t>nterviews</w:t>
      </w:r>
      <w:r w:rsidR="001B3787" w:rsidRPr="0077449B">
        <w:rPr>
          <w:rFonts w:ascii="Times New Roman" w:hAnsi="Times New Roman" w:cs="Times New Roman"/>
          <w:b/>
          <w:bCs/>
          <w:color w:val="auto"/>
        </w:rPr>
        <w:t xml:space="preserve"> met deskundigen</w:t>
      </w:r>
      <w:bookmarkEnd w:id="24"/>
    </w:p>
    <w:p w14:paraId="006A8DE7" w14:textId="57773FC7" w:rsidR="00883130" w:rsidRPr="0077449B" w:rsidRDefault="00EF1791" w:rsidP="0077449B">
      <w:pPr>
        <w:spacing w:line="360" w:lineRule="auto"/>
        <w:jc w:val="both"/>
      </w:pPr>
      <w:r w:rsidRPr="0077449B">
        <w:t>Ter aanvulling op de documentenanalyse is i</w:t>
      </w:r>
      <w:r w:rsidR="00F36390" w:rsidRPr="0077449B">
        <w:t xml:space="preserve">n dit onderzoek gekozen voor </w:t>
      </w:r>
      <w:r w:rsidR="00B5492C" w:rsidRPr="0077449B">
        <w:t>zeven</w:t>
      </w:r>
      <w:r w:rsidR="00F36390" w:rsidRPr="0077449B">
        <w:t xml:space="preserve"> </w:t>
      </w:r>
      <w:r w:rsidR="00F84F38" w:rsidRPr="0077449B">
        <w:t xml:space="preserve">semigestructureerde interviews waarbij de </w:t>
      </w:r>
      <w:r w:rsidR="00763314" w:rsidRPr="0077449B">
        <w:t>respondenten</w:t>
      </w:r>
      <w:r w:rsidR="00F84F38" w:rsidRPr="0077449B">
        <w:t xml:space="preserve"> duidelijk bevraagd </w:t>
      </w:r>
      <w:r w:rsidR="00763314" w:rsidRPr="0077449B">
        <w:t xml:space="preserve">zijn </w:t>
      </w:r>
      <w:r w:rsidR="00F84F38" w:rsidRPr="0077449B">
        <w:t xml:space="preserve">maar </w:t>
      </w:r>
      <w:r w:rsidR="00763314" w:rsidRPr="0077449B">
        <w:t xml:space="preserve">waar </w:t>
      </w:r>
      <w:r w:rsidR="00F84F38" w:rsidRPr="0077449B">
        <w:t xml:space="preserve">ook ruimte gelaten </w:t>
      </w:r>
      <w:r w:rsidR="00763314" w:rsidRPr="0077449B">
        <w:t>is</w:t>
      </w:r>
      <w:r w:rsidR="00F84F38" w:rsidRPr="0077449B">
        <w:t xml:space="preserve"> aan de aanvulling </w:t>
      </w:r>
      <w:r w:rsidR="004C642B" w:rsidRPr="0077449B">
        <w:t>door</w:t>
      </w:r>
      <w:r w:rsidR="00F84F38" w:rsidRPr="0077449B">
        <w:t xml:space="preserve"> de respondenten zelf. </w:t>
      </w:r>
      <w:r w:rsidR="00F36390" w:rsidRPr="0077449B">
        <w:t xml:space="preserve">Er is geprobeerd inzicht te krijgen </w:t>
      </w:r>
      <w:r w:rsidR="004C642B" w:rsidRPr="0077449B">
        <w:t>in</w:t>
      </w:r>
      <w:r w:rsidR="00F36390" w:rsidRPr="0077449B">
        <w:t xml:space="preserve"> de betekenissen die respondenten aan het onderzoeksprobleem geven. </w:t>
      </w:r>
      <w:r w:rsidR="00F84F38" w:rsidRPr="0077449B">
        <w:t xml:space="preserve">Deze interviews zijn </w:t>
      </w:r>
      <w:r w:rsidR="00B5492C" w:rsidRPr="0077449B">
        <w:t>tussen</w:t>
      </w:r>
      <w:r w:rsidR="00D95BC6" w:rsidRPr="0077449B">
        <w:t xml:space="preserve"> november</w:t>
      </w:r>
      <w:r w:rsidR="00F84F38" w:rsidRPr="0077449B">
        <w:t xml:space="preserve"> 2023</w:t>
      </w:r>
      <w:r w:rsidR="00B5492C" w:rsidRPr="0077449B">
        <w:t xml:space="preserve"> en maart 2024</w:t>
      </w:r>
      <w:r w:rsidR="00F84F38" w:rsidRPr="0077449B">
        <w:t xml:space="preserve"> afgenomen. De respondenten zijn allemaal individueel geïnterviewd en de interviews hadden als richtlijn ongeveer </w:t>
      </w:r>
      <w:r w:rsidR="004A6AC8" w:rsidRPr="0077449B">
        <w:t>30-</w:t>
      </w:r>
      <w:r w:rsidR="00763314" w:rsidRPr="0077449B">
        <w:t>50</w:t>
      </w:r>
      <w:r w:rsidR="00F84F38" w:rsidRPr="0077449B">
        <w:t xml:space="preserve"> minuten te duren. </w:t>
      </w:r>
      <w:r w:rsidR="00F36390" w:rsidRPr="0077449B">
        <w:t xml:space="preserve">De gesprekken hebben </w:t>
      </w:r>
      <w:r w:rsidR="00B5492C" w:rsidRPr="0077449B">
        <w:t>allemaal</w:t>
      </w:r>
      <w:r w:rsidR="00F36390" w:rsidRPr="0077449B">
        <w:t xml:space="preserve"> fysiek plaatsgevonden. Hierbij is toestemming gevraagd aan de respondent of het interview </w:t>
      </w:r>
      <w:r w:rsidR="004D1395" w:rsidRPr="0077449B">
        <w:t xml:space="preserve">opgenomen </w:t>
      </w:r>
      <w:r w:rsidR="00F36390" w:rsidRPr="0077449B">
        <w:t xml:space="preserve">mocht worden. </w:t>
      </w:r>
      <w:r w:rsidR="00F84F38" w:rsidRPr="0077449B">
        <w:t xml:space="preserve">Stukken die door verbindingsproblemen niet duidelijk te volgen zijn, werden niet meegenomen in het onderzoek. </w:t>
      </w:r>
      <w:r w:rsidR="00F36390" w:rsidRPr="0077449B">
        <w:t xml:space="preserve">De vragen die bij het interview werden gesteld gaan over de concepten uit het conceptueel model die hierboven zijn geoperationaliseerd. </w:t>
      </w:r>
    </w:p>
    <w:p w14:paraId="06211E52" w14:textId="77777777" w:rsidR="00AC2CFB" w:rsidRPr="0077449B" w:rsidRDefault="00AC2CFB" w:rsidP="0077449B">
      <w:pPr>
        <w:spacing w:line="360" w:lineRule="auto"/>
        <w:jc w:val="both"/>
      </w:pPr>
    </w:p>
    <w:p w14:paraId="4D8ABCF3" w14:textId="14D68E63" w:rsidR="00F36390" w:rsidRPr="0077449B" w:rsidRDefault="00F36390" w:rsidP="0077449B">
      <w:pPr>
        <w:spacing w:line="360" w:lineRule="auto"/>
        <w:jc w:val="both"/>
      </w:pPr>
      <w:r w:rsidRPr="0077449B">
        <w:t>De interviews waren als volgt opgebouwd:</w:t>
      </w:r>
    </w:p>
    <w:p w14:paraId="13F70A56" w14:textId="77221D2B" w:rsidR="00F36390" w:rsidRPr="0077449B" w:rsidRDefault="00F36390" w:rsidP="0077449B">
      <w:pPr>
        <w:pStyle w:val="Lijstalinea"/>
        <w:numPr>
          <w:ilvl w:val="0"/>
          <w:numId w:val="9"/>
        </w:numPr>
        <w:spacing w:line="360" w:lineRule="auto"/>
        <w:jc w:val="both"/>
      </w:pPr>
      <w:r w:rsidRPr="0077449B">
        <w:t xml:space="preserve">Consentvragen. Hier werd het ‘informed consent’ verkregen. </w:t>
      </w:r>
    </w:p>
    <w:p w14:paraId="2B585784" w14:textId="1BE11732" w:rsidR="00F36390" w:rsidRPr="0077449B" w:rsidRDefault="00F36390" w:rsidP="0077449B">
      <w:pPr>
        <w:pStyle w:val="Lijstalinea"/>
        <w:numPr>
          <w:ilvl w:val="0"/>
          <w:numId w:val="9"/>
        </w:numPr>
        <w:spacing w:line="360" w:lineRule="auto"/>
        <w:jc w:val="both"/>
      </w:pPr>
      <w:r w:rsidRPr="0077449B">
        <w:t>Achtergrondvragen. Konden de respondenten de vragen beantwoorden met hun achtergrondkennis?</w:t>
      </w:r>
    </w:p>
    <w:p w14:paraId="33A42CB9" w14:textId="0B3E3682" w:rsidR="00F36390" w:rsidRPr="0077449B" w:rsidRDefault="00F36390" w:rsidP="0077449B">
      <w:pPr>
        <w:pStyle w:val="Lijstalinea"/>
        <w:numPr>
          <w:ilvl w:val="0"/>
          <w:numId w:val="9"/>
        </w:numPr>
        <w:spacing w:line="360" w:lineRule="auto"/>
        <w:jc w:val="both"/>
      </w:pPr>
      <w:r w:rsidRPr="0077449B">
        <w:t xml:space="preserve">Descriptieve vragen. Hier werden de variabelen bevraagd. </w:t>
      </w:r>
    </w:p>
    <w:p w14:paraId="32F4DAD7" w14:textId="57ABAB28" w:rsidR="00F36390" w:rsidRPr="0077449B" w:rsidRDefault="00F36390" w:rsidP="0077449B">
      <w:pPr>
        <w:pStyle w:val="Lijstalinea"/>
        <w:numPr>
          <w:ilvl w:val="0"/>
          <w:numId w:val="8"/>
        </w:numPr>
        <w:spacing w:line="360" w:lineRule="auto"/>
        <w:jc w:val="both"/>
      </w:pPr>
      <w:r w:rsidRPr="0077449B">
        <w:t>Trias politica</w:t>
      </w:r>
    </w:p>
    <w:p w14:paraId="6FD1FB6A" w14:textId="3A9319F5" w:rsidR="00F36390" w:rsidRPr="0077449B" w:rsidRDefault="00F36390" w:rsidP="0077449B">
      <w:pPr>
        <w:pStyle w:val="Lijstalinea"/>
        <w:numPr>
          <w:ilvl w:val="0"/>
          <w:numId w:val="8"/>
        </w:numPr>
        <w:spacing w:line="360" w:lineRule="auto"/>
        <w:jc w:val="both"/>
      </w:pPr>
      <w:r w:rsidRPr="0077449B">
        <w:t xml:space="preserve">Zorgvuldigheidsbeginsel </w:t>
      </w:r>
    </w:p>
    <w:p w14:paraId="3857B26F" w14:textId="23CB496F" w:rsidR="00C77683" w:rsidRPr="0077449B" w:rsidRDefault="00C77683" w:rsidP="0077449B">
      <w:pPr>
        <w:pStyle w:val="Lijstalinea"/>
        <w:numPr>
          <w:ilvl w:val="0"/>
          <w:numId w:val="8"/>
        </w:numPr>
        <w:spacing w:line="360" w:lineRule="auto"/>
        <w:jc w:val="both"/>
      </w:pPr>
      <w:r w:rsidRPr="0077449B">
        <w:t>Legitimiteit</w:t>
      </w:r>
    </w:p>
    <w:p w14:paraId="4D210BE8" w14:textId="6A7EF547" w:rsidR="004C642B" w:rsidRPr="0077449B" w:rsidRDefault="004C642B" w:rsidP="0077449B">
      <w:pPr>
        <w:pStyle w:val="Lijstalinea"/>
        <w:numPr>
          <w:ilvl w:val="0"/>
          <w:numId w:val="8"/>
        </w:numPr>
        <w:spacing w:line="360" w:lineRule="auto"/>
        <w:jc w:val="both"/>
      </w:pPr>
      <w:r w:rsidRPr="0077449B">
        <w:t>Vragen naar het voor respondenten dominante type argumenten door rechters en in de hiervoor gegeven literatuur</w:t>
      </w:r>
    </w:p>
    <w:p w14:paraId="50E99D4B" w14:textId="77777777" w:rsidR="00763314" w:rsidRPr="0077449B" w:rsidRDefault="00F36390" w:rsidP="0077449B">
      <w:pPr>
        <w:pStyle w:val="Lijstalinea"/>
        <w:numPr>
          <w:ilvl w:val="0"/>
          <w:numId w:val="9"/>
        </w:numPr>
        <w:spacing w:line="360" w:lineRule="auto"/>
        <w:jc w:val="both"/>
      </w:pPr>
      <w:r w:rsidRPr="0077449B">
        <w:t xml:space="preserve">Inductieve vragen. </w:t>
      </w:r>
    </w:p>
    <w:p w14:paraId="281F679D" w14:textId="77777777" w:rsidR="00763314" w:rsidRPr="0077449B" w:rsidRDefault="00F36390" w:rsidP="0077449B">
      <w:pPr>
        <w:pStyle w:val="Lijstalinea"/>
        <w:numPr>
          <w:ilvl w:val="0"/>
          <w:numId w:val="8"/>
        </w:numPr>
        <w:spacing w:line="360" w:lineRule="auto"/>
        <w:jc w:val="both"/>
      </w:pPr>
      <w:r w:rsidRPr="0077449B">
        <w:t xml:space="preserve">Wat is het gevolg van de rol van rechters in </w:t>
      </w:r>
      <w:r w:rsidR="00AC71B8" w:rsidRPr="0077449B">
        <w:t xml:space="preserve">de Urgenda-uitspraak en de PAS-uitspraak </w:t>
      </w:r>
      <w:r w:rsidRPr="0077449B">
        <w:t xml:space="preserve">geweest voor de legitimiteit van rechters? </w:t>
      </w:r>
    </w:p>
    <w:p w14:paraId="30EB2500" w14:textId="77777777" w:rsidR="00763314" w:rsidRPr="0077449B" w:rsidRDefault="00AC71B8" w:rsidP="0077449B">
      <w:pPr>
        <w:pStyle w:val="Lijstalinea"/>
        <w:numPr>
          <w:ilvl w:val="0"/>
          <w:numId w:val="8"/>
        </w:numPr>
        <w:spacing w:line="360" w:lineRule="auto"/>
        <w:jc w:val="both"/>
      </w:pPr>
      <w:r w:rsidRPr="0077449B">
        <w:t>En wat zijn de oplossing</w:t>
      </w:r>
      <w:r w:rsidR="00C77683" w:rsidRPr="0077449B">
        <w:t>en</w:t>
      </w:r>
      <w:r w:rsidRPr="0077449B">
        <w:t xml:space="preserve"> voor de discussie</w:t>
      </w:r>
      <w:r w:rsidR="00C77683" w:rsidRPr="0077449B">
        <w:t xml:space="preserve"> die hierom is ontstaan</w:t>
      </w:r>
      <w:r w:rsidRPr="0077449B">
        <w:t>?</w:t>
      </w:r>
    </w:p>
    <w:p w14:paraId="390CFF81" w14:textId="69BE0CFA" w:rsidR="00F36390" w:rsidRPr="0077449B" w:rsidRDefault="00F36390" w:rsidP="0077449B">
      <w:pPr>
        <w:spacing w:line="360" w:lineRule="auto"/>
        <w:ind w:left="360"/>
        <w:jc w:val="both"/>
      </w:pPr>
      <w:r w:rsidRPr="0077449B">
        <w:t>Hier w</w:t>
      </w:r>
      <w:r w:rsidR="00763314" w:rsidRPr="0077449B">
        <w:t>erd</w:t>
      </w:r>
      <w:r w:rsidRPr="0077449B">
        <w:t xml:space="preserve"> vooral het mechanisme bevraagd. Dit in het licht van de trias politica en het zorgvuldigheidsbeginsel. </w:t>
      </w:r>
    </w:p>
    <w:p w14:paraId="1C517D1E" w14:textId="770CC4E4" w:rsidR="00F36390" w:rsidRPr="0077449B" w:rsidRDefault="00F36390" w:rsidP="0077449B">
      <w:pPr>
        <w:pStyle w:val="Lijstalinea"/>
        <w:numPr>
          <w:ilvl w:val="0"/>
          <w:numId w:val="9"/>
        </w:numPr>
        <w:spacing w:line="360" w:lineRule="auto"/>
        <w:jc w:val="both"/>
      </w:pPr>
      <w:r w:rsidRPr="0077449B">
        <w:t xml:space="preserve">Overige vragen. </w:t>
      </w:r>
    </w:p>
    <w:p w14:paraId="6AF72E69" w14:textId="70CF3DDF" w:rsidR="00D962F0" w:rsidRPr="0077449B" w:rsidRDefault="00F36390" w:rsidP="0077449B">
      <w:pPr>
        <w:spacing w:line="360" w:lineRule="auto"/>
        <w:jc w:val="both"/>
      </w:pPr>
      <w:r w:rsidRPr="0077449B">
        <w:t>Door deze vragen te stellen w</w:t>
      </w:r>
      <w:r w:rsidR="00763314" w:rsidRPr="0077449B">
        <w:t xml:space="preserve">erd </w:t>
      </w:r>
      <w:r w:rsidRPr="0077449B">
        <w:t>de onderzoeksvraag volledig gedekt en k</w:t>
      </w:r>
      <w:r w:rsidR="00763314" w:rsidRPr="0077449B">
        <w:t>wame</w:t>
      </w:r>
      <w:r w:rsidRPr="0077449B">
        <w:t>n alle variabelen uit het conceptueel model aan de orde.</w:t>
      </w:r>
      <w:r w:rsidR="00FE7FD8" w:rsidRPr="0077449B">
        <w:t xml:space="preserve"> In de bijlage is de volledige interviewguide te vinden. </w:t>
      </w:r>
    </w:p>
    <w:p w14:paraId="5ECD9156" w14:textId="755B638D" w:rsidR="004163AC" w:rsidRPr="0077449B" w:rsidRDefault="00CA7834" w:rsidP="0077449B">
      <w:pPr>
        <w:pStyle w:val="Kop2"/>
        <w:spacing w:line="360" w:lineRule="auto"/>
        <w:jc w:val="both"/>
        <w:rPr>
          <w:sz w:val="32"/>
          <w:szCs w:val="24"/>
        </w:rPr>
      </w:pPr>
      <w:bookmarkStart w:id="25" w:name="_Toc173935517"/>
      <w:r w:rsidRPr="0077449B">
        <w:rPr>
          <w:sz w:val="32"/>
          <w:szCs w:val="24"/>
        </w:rPr>
        <w:t>3.4 Data-analyse</w:t>
      </w:r>
      <w:bookmarkEnd w:id="25"/>
    </w:p>
    <w:p w14:paraId="4E0708C4" w14:textId="53B925DD" w:rsidR="004163AC" w:rsidRPr="0077449B" w:rsidRDefault="004163AC" w:rsidP="0077449B">
      <w:pPr>
        <w:pStyle w:val="Kop3"/>
        <w:spacing w:line="360" w:lineRule="auto"/>
        <w:rPr>
          <w:rFonts w:ascii="Times New Roman" w:hAnsi="Times New Roman" w:cs="Times New Roman"/>
          <w:b/>
          <w:bCs/>
          <w:color w:val="auto"/>
        </w:rPr>
      </w:pPr>
      <w:bookmarkStart w:id="26" w:name="_Toc173935518"/>
      <w:r w:rsidRPr="0077449B">
        <w:rPr>
          <w:rFonts w:ascii="Times New Roman" w:hAnsi="Times New Roman" w:cs="Times New Roman"/>
          <w:b/>
          <w:bCs/>
          <w:color w:val="auto"/>
        </w:rPr>
        <w:t>3.4.1 Argumentatieschema’s</w:t>
      </w:r>
      <w:bookmarkEnd w:id="26"/>
      <w:r w:rsidRPr="0077449B">
        <w:rPr>
          <w:rFonts w:ascii="Times New Roman" w:hAnsi="Times New Roman" w:cs="Times New Roman"/>
          <w:b/>
          <w:bCs/>
          <w:color w:val="auto"/>
        </w:rPr>
        <w:t xml:space="preserve"> </w:t>
      </w:r>
    </w:p>
    <w:p w14:paraId="00EE6DC6" w14:textId="0EDA438F" w:rsidR="00D94FE5" w:rsidRPr="0077449B" w:rsidRDefault="00D94FE5" w:rsidP="0077449B">
      <w:pPr>
        <w:spacing w:line="360" w:lineRule="auto"/>
      </w:pPr>
      <w:r w:rsidRPr="0077449B">
        <w:t xml:space="preserve">Om de gevonden argumenten vervolgens te kunnen analyseren is er gebruik gemaakt van twee argumentatieschema’s. Het model van Dunn en het model van Gasper. </w:t>
      </w:r>
    </w:p>
    <w:p w14:paraId="44F06545" w14:textId="77777777" w:rsidR="00632AAE" w:rsidRPr="0077449B" w:rsidRDefault="00632AAE" w:rsidP="0077449B">
      <w:pPr>
        <w:spacing w:line="360" w:lineRule="auto"/>
        <w:jc w:val="both"/>
      </w:pPr>
    </w:p>
    <w:p w14:paraId="625FA1D0" w14:textId="5842B13A" w:rsidR="00FC3A7F" w:rsidRPr="0077449B" w:rsidRDefault="00FC3A7F" w:rsidP="0077449B">
      <w:pPr>
        <w:pStyle w:val="Kop4"/>
        <w:spacing w:line="360" w:lineRule="auto"/>
        <w:jc w:val="both"/>
        <w:rPr>
          <w:rFonts w:ascii="Times New Roman" w:hAnsi="Times New Roman" w:cs="Times New Roman"/>
          <w:i w:val="0"/>
          <w:iCs w:val="0"/>
          <w:color w:val="auto"/>
          <w:u w:val="single"/>
        </w:rPr>
      </w:pPr>
      <w:r w:rsidRPr="0077449B">
        <w:rPr>
          <w:rFonts w:ascii="Times New Roman" w:hAnsi="Times New Roman" w:cs="Times New Roman"/>
          <w:i w:val="0"/>
          <w:iCs w:val="0"/>
          <w:color w:val="auto"/>
          <w:u w:val="single"/>
        </w:rPr>
        <w:t>3.4.1.1 Dunn</w:t>
      </w:r>
    </w:p>
    <w:p w14:paraId="5A0D6DC4" w14:textId="3764377A" w:rsidR="00AC2CFB" w:rsidRPr="0077449B" w:rsidRDefault="00FC3A7F" w:rsidP="0077449B">
      <w:pPr>
        <w:spacing w:line="360" w:lineRule="auto"/>
        <w:jc w:val="both"/>
      </w:pPr>
      <w:r w:rsidRPr="0077449B">
        <w:t xml:space="preserve">Het model van Dunn focust zich op de verschillende typen beleidsargumenten. De argumenten die volgen uit de wetenschappelijke artikelen, de rechterlijke uitspraken en de interviews worden gecategoriseerd volgens deze verschillende typen argumenten. Vervolgens is er onderzocht welke verschillende typen argumenten bij de ene groep meer voorkwamen dan bij de andere groep, en of er argumenten waren die elkaar tegenspraken. Uiteindelijk zijn alle argumenten </w:t>
      </w:r>
      <w:r w:rsidR="00632AAE" w:rsidRPr="0077449B">
        <w:t xml:space="preserve">beoordeelt op hun relevantie met betrekking tot de legitimiteit van de veranderende rol van de rechter in het milieubeleid. </w:t>
      </w:r>
    </w:p>
    <w:p w14:paraId="1AB103C3" w14:textId="77777777" w:rsidR="00574B87" w:rsidRPr="0077449B" w:rsidRDefault="00574B87" w:rsidP="0077449B">
      <w:pPr>
        <w:spacing w:line="360" w:lineRule="auto"/>
        <w:jc w:val="both"/>
      </w:pPr>
    </w:p>
    <w:p w14:paraId="02520C9F" w14:textId="2E875E12" w:rsidR="00FC3A7F" w:rsidRPr="0077449B" w:rsidRDefault="00FC3A7F" w:rsidP="0077449B">
      <w:pPr>
        <w:pStyle w:val="Kop4"/>
        <w:spacing w:line="360" w:lineRule="auto"/>
        <w:jc w:val="both"/>
        <w:rPr>
          <w:rFonts w:ascii="Times New Roman" w:hAnsi="Times New Roman" w:cs="Times New Roman"/>
          <w:i w:val="0"/>
          <w:iCs w:val="0"/>
          <w:color w:val="auto"/>
          <w:u w:val="single"/>
        </w:rPr>
      </w:pPr>
      <w:r w:rsidRPr="0077449B">
        <w:rPr>
          <w:rFonts w:ascii="Times New Roman" w:hAnsi="Times New Roman" w:cs="Times New Roman"/>
          <w:i w:val="0"/>
          <w:iCs w:val="0"/>
          <w:color w:val="auto"/>
          <w:u w:val="single"/>
        </w:rPr>
        <w:t xml:space="preserve">3.4.1.2 Gasper </w:t>
      </w:r>
    </w:p>
    <w:p w14:paraId="593AE4C8" w14:textId="3F50F0EE" w:rsidR="00FC3A7F" w:rsidRPr="0077449B" w:rsidRDefault="00AC2CFB" w:rsidP="0077449B">
      <w:pPr>
        <w:spacing w:line="360" w:lineRule="auto"/>
        <w:jc w:val="both"/>
        <w:rPr>
          <w:bCs/>
        </w:rPr>
      </w:pPr>
      <w:r w:rsidRPr="0077449B">
        <w:rPr>
          <w:bCs/>
        </w:rPr>
        <w:t>Gasper heeft een model opgesteld om beleidsargumenten te analyseren.</w:t>
      </w:r>
      <w:r w:rsidR="00D94FE5" w:rsidRPr="0077449B">
        <w:rPr>
          <w:bCs/>
        </w:rPr>
        <w:t xml:space="preserve"> </w:t>
      </w:r>
      <w:r w:rsidRPr="0077449B">
        <w:rPr>
          <w:bCs/>
        </w:rPr>
        <w:t>Hiervoor heeft hij verschillende elementen van meerdere auteurs meegenomen</w:t>
      </w:r>
      <w:r w:rsidR="00D94FE5" w:rsidRPr="0077449B">
        <w:rPr>
          <w:bCs/>
        </w:rPr>
        <w:t xml:space="preserve"> die iets zeggen over de analyse van beleidsargumenten</w:t>
      </w:r>
      <w:r w:rsidRPr="0077449B">
        <w:rPr>
          <w:bCs/>
        </w:rPr>
        <w:t xml:space="preserve">. Hij gaat een stap verder dan dat Dunn gaat. Er moet niet naar één schema gekeken worden maar dit moet gecombineerd worden met elkaar. Hiernaast moet de context meegenomen worden omdat dat de interpretatie van een argument kan veranderen. </w:t>
      </w:r>
      <w:r w:rsidR="00D94FE5" w:rsidRPr="0077449B">
        <w:rPr>
          <w:bCs/>
        </w:rPr>
        <w:t>De vraag die gesteld moeten worden is: w</w:t>
      </w:r>
      <w:r w:rsidRPr="0077449B">
        <w:rPr>
          <w:bCs/>
        </w:rPr>
        <w:t>at zijn de onderliggende waarden van een argument</w:t>
      </w:r>
      <w:r w:rsidR="0077449B">
        <w:rPr>
          <w:bCs/>
        </w:rPr>
        <w:t>?</w:t>
      </w:r>
    </w:p>
    <w:p w14:paraId="419315BF" w14:textId="77777777" w:rsidR="00B84A4B" w:rsidRPr="0077449B" w:rsidRDefault="00B84A4B" w:rsidP="0077449B">
      <w:pPr>
        <w:spacing w:line="360" w:lineRule="auto"/>
        <w:jc w:val="both"/>
        <w:rPr>
          <w:bCs/>
        </w:rPr>
      </w:pPr>
    </w:p>
    <w:p w14:paraId="613BF5FE" w14:textId="48B7DF5E" w:rsidR="004163AC" w:rsidRPr="0077449B" w:rsidRDefault="004163AC" w:rsidP="0077449B">
      <w:pPr>
        <w:pStyle w:val="Kop3"/>
        <w:spacing w:line="360" w:lineRule="auto"/>
        <w:jc w:val="both"/>
        <w:rPr>
          <w:rFonts w:ascii="Times New Roman" w:hAnsi="Times New Roman" w:cs="Times New Roman"/>
          <w:b/>
          <w:bCs/>
          <w:color w:val="auto"/>
        </w:rPr>
      </w:pPr>
      <w:bookmarkStart w:id="27" w:name="_Toc173935519"/>
      <w:r w:rsidRPr="0077449B">
        <w:rPr>
          <w:rFonts w:ascii="Times New Roman" w:hAnsi="Times New Roman" w:cs="Times New Roman"/>
          <w:b/>
          <w:bCs/>
          <w:color w:val="auto"/>
        </w:rPr>
        <w:t>3.4.2 Wetenschappelijke artikelen</w:t>
      </w:r>
      <w:r w:rsidR="00574B87" w:rsidRPr="0077449B">
        <w:rPr>
          <w:rFonts w:ascii="Times New Roman" w:hAnsi="Times New Roman" w:cs="Times New Roman"/>
          <w:b/>
          <w:bCs/>
          <w:color w:val="auto"/>
        </w:rPr>
        <w:t xml:space="preserve"> en r</w:t>
      </w:r>
      <w:r w:rsidRPr="0077449B">
        <w:rPr>
          <w:rFonts w:ascii="Times New Roman" w:hAnsi="Times New Roman" w:cs="Times New Roman"/>
          <w:b/>
          <w:bCs/>
          <w:color w:val="auto"/>
        </w:rPr>
        <w:t>echterlijke uitspraken</w:t>
      </w:r>
      <w:bookmarkEnd w:id="27"/>
    </w:p>
    <w:p w14:paraId="53C2450B" w14:textId="2EC4C9B3" w:rsidR="00574B87" w:rsidRPr="0077449B" w:rsidRDefault="00574B87" w:rsidP="0077449B">
      <w:pPr>
        <w:spacing w:line="360" w:lineRule="auto"/>
        <w:jc w:val="both"/>
      </w:pPr>
      <w:r w:rsidRPr="0077449B">
        <w:t>Er is geprobeerd om de wetenschappelijke artikelen en de rechterlijke uitspraken op basis van de verschillende modellen te analyseren. Er werd eerst gekeken naar welke argumenten er volgens Dunn te zien zijn in de artikelen en uitspraken. Alle argumenten werden geselecteerd en het lijstje van Dunn werd daarnaast gehouden. Vervolgens werd gekeken welk type argument het meest werd gebruikt, en welk type argument het minst, dus de frequentie van de verschillende typen argumenten.</w:t>
      </w:r>
      <w:r w:rsidR="003C05FF" w:rsidRPr="0077449B">
        <w:t xml:space="preserve"> </w:t>
      </w:r>
      <w:r w:rsidRPr="0077449B">
        <w:t xml:space="preserve">Vervolgens werd er naar het model van Gasper gekeken waarbij de onderliggende aannames </w:t>
      </w:r>
      <w:r w:rsidR="0077449B">
        <w:t xml:space="preserve">drie genoemde </w:t>
      </w:r>
      <w:r w:rsidRPr="0077449B">
        <w:t>argument</w:t>
      </w:r>
      <w:r w:rsidR="0077449B">
        <w:t>en</w:t>
      </w:r>
      <w:r w:rsidRPr="0077449B">
        <w:t xml:space="preserve"> werd</w:t>
      </w:r>
      <w:r w:rsidR="00280FCF" w:rsidRPr="0077449B">
        <w:t xml:space="preserve">en bekeken. Wat wordt er precies gesteld en waarom? De argumenten die dus vanuit het model van Dunn werden gevonden werden vervolgens tegen het model van Gasper gehouden. </w:t>
      </w:r>
      <w:r w:rsidR="002D1BE7">
        <w:t xml:space="preserve">Er is gekozen voor drie argumenten omdat alle argumenten analyseren te veel is voor de omvang van dit onderzoek. </w:t>
      </w:r>
    </w:p>
    <w:p w14:paraId="19E0C008" w14:textId="77777777" w:rsidR="00574B87" w:rsidRPr="0077449B" w:rsidRDefault="00574B87" w:rsidP="0077449B">
      <w:pPr>
        <w:spacing w:line="360" w:lineRule="auto"/>
      </w:pPr>
    </w:p>
    <w:p w14:paraId="43F06B0B" w14:textId="31AA5666" w:rsidR="004163AC" w:rsidRPr="0077449B" w:rsidRDefault="004163AC" w:rsidP="0077449B">
      <w:pPr>
        <w:pStyle w:val="Kop3"/>
        <w:spacing w:line="360" w:lineRule="auto"/>
        <w:rPr>
          <w:rFonts w:ascii="Times New Roman" w:hAnsi="Times New Roman" w:cs="Times New Roman"/>
          <w:b/>
          <w:bCs/>
          <w:color w:val="auto"/>
        </w:rPr>
      </w:pPr>
      <w:bookmarkStart w:id="28" w:name="_Toc173935520"/>
      <w:r w:rsidRPr="0077449B">
        <w:rPr>
          <w:rFonts w:ascii="Times New Roman" w:hAnsi="Times New Roman" w:cs="Times New Roman"/>
          <w:b/>
          <w:bCs/>
          <w:color w:val="auto"/>
        </w:rPr>
        <w:t>3.4.</w:t>
      </w:r>
      <w:r w:rsidR="006656B4" w:rsidRPr="0077449B">
        <w:rPr>
          <w:rFonts w:ascii="Times New Roman" w:hAnsi="Times New Roman" w:cs="Times New Roman"/>
          <w:b/>
          <w:bCs/>
          <w:color w:val="auto"/>
        </w:rPr>
        <w:t>3</w:t>
      </w:r>
      <w:r w:rsidRPr="0077449B">
        <w:rPr>
          <w:rFonts w:ascii="Times New Roman" w:hAnsi="Times New Roman" w:cs="Times New Roman"/>
          <w:b/>
          <w:bCs/>
          <w:color w:val="auto"/>
        </w:rPr>
        <w:t xml:space="preserve"> Interviews met deskundigen</w:t>
      </w:r>
      <w:bookmarkEnd w:id="28"/>
      <w:r w:rsidRPr="0077449B">
        <w:rPr>
          <w:rFonts w:ascii="Times New Roman" w:hAnsi="Times New Roman" w:cs="Times New Roman"/>
          <w:b/>
          <w:bCs/>
          <w:color w:val="auto"/>
        </w:rPr>
        <w:t xml:space="preserve"> </w:t>
      </w:r>
    </w:p>
    <w:p w14:paraId="309F6211" w14:textId="1D6B5C46" w:rsidR="00280FCF" w:rsidRPr="0077449B" w:rsidRDefault="00D94FE5" w:rsidP="0077449B">
      <w:pPr>
        <w:spacing w:line="360" w:lineRule="auto"/>
        <w:jc w:val="both"/>
      </w:pPr>
      <w:r w:rsidRPr="0077449B">
        <w:t xml:space="preserve">De zeven interviews die zijn gehouden, </w:t>
      </w:r>
      <w:r w:rsidR="00280FCF" w:rsidRPr="0077449B">
        <w:t xml:space="preserve">zijn eerst </w:t>
      </w:r>
      <w:r w:rsidR="00F36390" w:rsidRPr="0077449B">
        <w:t xml:space="preserve">getranscribeerd. </w:t>
      </w:r>
      <w:r w:rsidR="00F84F38" w:rsidRPr="0077449B">
        <w:t xml:space="preserve">De transcripten zijn achteraf naar de respondenten gestuurd om eventuele interpretatiefouten te bespreken en te analyseren. Hierbij is tegelijkertijd gevraagd of de respondenten zich </w:t>
      </w:r>
      <w:r w:rsidR="004C642B" w:rsidRPr="0077449B">
        <w:t xml:space="preserve">nog steeds </w:t>
      </w:r>
      <w:r w:rsidR="00F84F38" w:rsidRPr="0077449B">
        <w:t xml:space="preserve">in hun antwoorden konden vinden. </w:t>
      </w:r>
      <w:r w:rsidR="00FE579A" w:rsidRPr="0077449B">
        <w:t xml:space="preserve">Waar dit niet het geval was, is dat fragment vervolgens niet meegenomen in het onderzoek. </w:t>
      </w:r>
      <w:r w:rsidR="00F36390" w:rsidRPr="0077449B">
        <w:t xml:space="preserve">Vervolgens zijn alle </w:t>
      </w:r>
      <w:r w:rsidR="00F84F38" w:rsidRPr="0077449B">
        <w:t xml:space="preserve">transcripten open </w:t>
      </w:r>
      <w:r w:rsidR="00F36390" w:rsidRPr="0077449B">
        <w:t>gecodeerd, met behulp van de software Atlas.ti. In de interviewteksten zijn de belangrijkste thema’s en concepten onderstreept</w:t>
      </w:r>
      <w:r w:rsidR="00F84F38" w:rsidRPr="0077449B">
        <w:t xml:space="preserve"> en zijn er labels gehangen aan tekstfragmenten. Uiteindelijk w</w:t>
      </w:r>
      <w:r w:rsidR="00280FCF" w:rsidRPr="0077449B">
        <w:t>erd</w:t>
      </w:r>
      <w:r w:rsidR="00F84F38" w:rsidRPr="0077449B">
        <w:t xml:space="preserve"> er axiaal gecodeerd waarna hoofdcategorieën zijn gemaakt. Het code</w:t>
      </w:r>
      <w:r w:rsidR="00FE579A" w:rsidRPr="0077449B">
        <w:t>ringss</w:t>
      </w:r>
      <w:r w:rsidR="00F84F38" w:rsidRPr="0077449B">
        <w:t xml:space="preserve">chema is als bijlage toegevoegd. </w:t>
      </w:r>
      <w:r w:rsidR="000D6180" w:rsidRPr="0077449B">
        <w:t xml:space="preserve">Hier is geprobeerd te begrijpen wat en hoe de respondenten de realiteit ervaren door de manieren waarop hij of zij dit aan de onderzoeker overbracht. In andere woorden is dit het streven naar het innemen van de </w:t>
      </w:r>
      <w:r w:rsidR="008F5DB6" w:rsidRPr="0077449B">
        <w:t>positie</w:t>
      </w:r>
      <w:r w:rsidR="000D6180" w:rsidRPr="0077449B">
        <w:t xml:space="preserve"> van ‘de ander’ en daardoor te begrijpen wat en hoe deze ander iets probeert te zeggen (</w:t>
      </w:r>
      <w:r w:rsidR="000D6180" w:rsidRPr="0077449B">
        <w:rPr>
          <w:color w:val="000000" w:themeColor="text1"/>
          <w:shd w:val="clear" w:color="auto" w:fill="FFFFFF"/>
        </w:rPr>
        <w:t xml:space="preserve">Kuzmanić, 2009). Het is onmogelijk om volledig vast te leggen wat iemand bedoelt maar het is wel de manier om een valide onderzoek uit te voeren. </w:t>
      </w:r>
      <w:r w:rsidR="00F84F38" w:rsidRPr="0077449B">
        <w:t xml:space="preserve">In het resultatenhoofdstuk wordt verder in detail besproken wat er naar voren kwam in de interviews. Hierbij wordt de tekst afgewisseld met de citaten van </w:t>
      </w:r>
      <w:r w:rsidR="00FE579A" w:rsidRPr="0077449B">
        <w:t xml:space="preserve">de </w:t>
      </w:r>
      <w:r w:rsidR="00F84F38" w:rsidRPr="0077449B">
        <w:t xml:space="preserve">respondenten. </w:t>
      </w:r>
      <w:r w:rsidR="00280FCF" w:rsidRPr="0077449B">
        <w:t xml:space="preserve">Hier is vervolgens hetzelfde gedaan met de argumenten als bij de wetenschappelijke artikelen en de rechterlijke uitspraken. Dus welke typen </w:t>
      </w:r>
      <w:r w:rsidRPr="0077449B">
        <w:t xml:space="preserve">argumenten kwamen naar voren in de interviews </w:t>
      </w:r>
      <w:r w:rsidR="00280FCF" w:rsidRPr="0077449B">
        <w:t xml:space="preserve">volgens de methode van Dunn? En in welke frequenties? Vervolgens zijn deze argumenten tegen het licht gehouden van de methode van Gasper. </w:t>
      </w:r>
    </w:p>
    <w:p w14:paraId="7D62542A" w14:textId="77777777" w:rsidR="00D745F4" w:rsidRPr="0077449B" w:rsidRDefault="00D745F4" w:rsidP="0077449B">
      <w:pPr>
        <w:spacing w:line="360" w:lineRule="auto"/>
        <w:jc w:val="both"/>
      </w:pPr>
    </w:p>
    <w:p w14:paraId="3098A770" w14:textId="0AA96EA3" w:rsidR="00883130" w:rsidRPr="0077449B" w:rsidRDefault="004163AC" w:rsidP="0077449B">
      <w:pPr>
        <w:pStyle w:val="Kop3"/>
        <w:spacing w:line="360" w:lineRule="auto"/>
        <w:jc w:val="both"/>
        <w:rPr>
          <w:rFonts w:ascii="Times New Roman" w:hAnsi="Times New Roman" w:cs="Times New Roman"/>
          <w:b/>
          <w:bCs/>
          <w:color w:val="auto"/>
        </w:rPr>
      </w:pPr>
      <w:bookmarkStart w:id="29" w:name="_Toc173935521"/>
      <w:r w:rsidRPr="0077449B">
        <w:rPr>
          <w:rFonts w:ascii="Times New Roman" w:hAnsi="Times New Roman" w:cs="Times New Roman"/>
          <w:b/>
          <w:bCs/>
          <w:color w:val="auto"/>
        </w:rPr>
        <w:t>3.4.</w:t>
      </w:r>
      <w:r w:rsidR="006656B4" w:rsidRPr="0077449B">
        <w:rPr>
          <w:rFonts w:ascii="Times New Roman" w:hAnsi="Times New Roman" w:cs="Times New Roman"/>
          <w:b/>
          <w:bCs/>
          <w:color w:val="auto"/>
        </w:rPr>
        <w:t>4</w:t>
      </w:r>
      <w:r w:rsidRPr="0077449B">
        <w:rPr>
          <w:rFonts w:ascii="Times New Roman" w:hAnsi="Times New Roman" w:cs="Times New Roman"/>
          <w:b/>
          <w:bCs/>
          <w:color w:val="auto"/>
        </w:rPr>
        <w:t xml:space="preserve"> </w:t>
      </w:r>
      <w:r w:rsidR="00FC3A7F" w:rsidRPr="0077449B">
        <w:rPr>
          <w:rFonts w:ascii="Times New Roman" w:hAnsi="Times New Roman" w:cs="Times New Roman"/>
          <w:b/>
          <w:bCs/>
          <w:color w:val="auto"/>
        </w:rPr>
        <w:t>V</w:t>
      </w:r>
      <w:r w:rsidRPr="0077449B">
        <w:rPr>
          <w:rFonts w:ascii="Times New Roman" w:hAnsi="Times New Roman" w:cs="Times New Roman"/>
          <w:b/>
          <w:bCs/>
          <w:color w:val="auto"/>
        </w:rPr>
        <w:t>ergelijking</w:t>
      </w:r>
      <w:bookmarkEnd w:id="29"/>
      <w:r w:rsidRPr="0077449B">
        <w:rPr>
          <w:rFonts w:ascii="Times New Roman" w:hAnsi="Times New Roman" w:cs="Times New Roman"/>
          <w:b/>
          <w:bCs/>
          <w:color w:val="auto"/>
        </w:rPr>
        <w:t xml:space="preserve"> </w:t>
      </w:r>
    </w:p>
    <w:p w14:paraId="7BE732ED" w14:textId="7046B2B6" w:rsidR="00D745F4" w:rsidRPr="0077449B" w:rsidRDefault="00280FCF" w:rsidP="0077449B">
      <w:pPr>
        <w:spacing w:line="360" w:lineRule="auto"/>
        <w:jc w:val="both"/>
      </w:pPr>
      <w:r w:rsidRPr="0077449B">
        <w:t xml:space="preserve">Er is uiteindelijk een vergelijking gemaakt tussen de verschillende groepen, dus de wetenschappelijke artikelen, de rechterlijke uitspraken en de interviews. Welke argumenten kwamen waar het meest voor? Zijn er argumenten die elkaar tegenspreken? </w:t>
      </w:r>
      <w:r w:rsidR="00D745F4" w:rsidRPr="0077449B">
        <w:t>Vervolgens is geëvalueerd welk argumentatieschema het best bruikbaar was bij de analyse van de</w:t>
      </w:r>
      <w:r w:rsidR="005553BF" w:rsidRPr="0077449B">
        <w:t>ze</w:t>
      </w:r>
      <w:r w:rsidR="00D745F4" w:rsidRPr="0077449B">
        <w:t xml:space="preserve"> verschillende beleidsargumenten. Dit is gedaan op basis van de gebruikersvriendelijkheid en de diepgang van de analyse.</w:t>
      </w:r>
    </w:p>
    <w:p w14:paraId="2956EADD" w14:textId="102DD7FB" w:rsidR="001611E7" w:rsidRPr="0077449B" w:rsidRDefault="000065B7" w:rsidP="0077449B">
      <w:pPr>
        <w:pStyle w:val="Kop2"/>
        <w:spacing w:line="360" w:lineRule="auto"/>
        <w:jc w:val="both"/>
        <w:rPr>
          <w:sz w:val="32"/>
        </w:rPr>
      </w:pPr>
      <w:bookmarkStart w:id="30" w:name="_Toc173935522"/>
      <w:r w:rsidRPr="0077449B">
        <w:rPr>
          <w:sz w:val="32"/>
        </w:rPr>
        <w:t>3.</w:t>
      </w:r>
      <w:r w:rsidR="00235BA8" w:rsidRPr="0077449B">
        <w:rPr>
          <w:sz w:val="32"/>
        </w:rPr>
        <w:t>5</w:t>
      </w:r>
      <w:r w:rsidRPr="0077449B">
        <w:rPr>
          <w:sz w:val="32"/>
        </w:rPr>
        <w:t xml:space="preserve"> </w:t>
      </w:r>
      <w:r w:rsidR="001611E7" w:rsidRPr="0077449B">
        <w:rPr>
          <w:sz w:val="32"/>
        </w:rPr>
        <w:t>Betrouwbaarheid</w:t>
      </w:r>
      <w:bookmarkEnd w:id="30"/>
    </w:p>
    <w:p w14:paraId="48D4AD08" w14:textId="22CB4AF7" w:rsidR="003C05FF" w:rsidRPr="0077449B" w:rsidRDefault="00235BA8" w:rsidP="0077449B">
      <w:pPr>
        <w:spacing w:line="360" w:lineRule="auto"/>
        <w:jc w:val="both"/>
      </w:pPr>
      <w:r w:rsidRPr="0077449B">
        <w:t xml:space="preserve">Bij de betrouwbaarheid van een onderzoek gaat het erom dat je dicht bij de werkelijke situatie blijft. </w:t>
      </w:r>
      <w:r w:rsidR="001611E7" w:rsidRPr="0077449B">
        <w:t xml:space="preserve">In andere woorden: </w:t>
      </w:r>
      <w:r w:rsidRPr="0077449B">
        <w:t xml:space="preserve">de informatie moet </w:t>
      </w:r>
      <w:r w:rsidR="001611E7" w:rsidRPr="0077449B">
        <w:t xml:space="preserve">onafhankelijk van toeval </w:t>
      </w:r>
      <w:r w:rsidRPr="0077449B">
        <w:t xml:space="preserve">zijn </w:t>
      </w:r>
      <w:r w:rsidR="001611E7" w:rsidRPr="0077449B">
        <w:t>(Baarda et al., 2007).</w:t>
      </w:r>
      <w:r w:rsidRPr="0077449B">
        <w:t xml:space="preserve"> Als onderzoek nuttig wil zijn, moet voorkomen worden dat degenen die er gebruik van maken, worden misleid (Robert &amp; Priest, 2006). De betrouwbaarheid hangt af van een aantal onderzoekskenmerken</w:t>
      </w:r>
      <w:r w:rsidR="005553BF" w:rsidRPr="0077449B">
        <w:t>, namelijk</w:t>
      </w:r>
      <w:r w:rsidRPr="0077449B">
        <w:t xml:space="preserve"> de onderzoeksvraag, hoe gegevens worden verzameld, wanneer en van wie, hoe ze worden geanalyseerd en welke conclusies worden getrokken (Roberts &amp; Priest, 2006). </w:t>
      </w:r>
      <w:r w:rsidR="005553BF" w:rsidRPr="0077449B">
        <w:t>Om de betrouwbaarheid van een onderzoek te waarborgen is het bijvoorbeeld goed om gebruik te maken van meerdere onderzoeksmethoden (Van Zwieten &amp; Willems, 2004). Dat is in dit onderzoek het geval, er zijn interviews uitgevoerd, maar er zijn ook wetenschappelijke artikelen en rechterlijke uitspraken geanalyseerd.</w:t>
      </w:r>
      <w:r w:rsidR="003C05FF" w:rsidRPr="0077449B">
        <w:t xml:space="preserve"> Deze artikelen </w:t>
      </w:r>
      <w:r w:rsidR="00B877C4" w:rsidRPr="0077449B">
        <w:t xml:space="preserve">zijn juist opgenomen in de literatuurlijst </w:t>
      </w:r>
      <w:r w:rsidR="003C05FF" w:rsidRPr="0077449B">
        <w:t xml:space="preserve">en </w:t>
      </w:r>
      <w:r w:rsidR="00B877C4" w:rsidRPr="0077449B">
        <w:t xml:space="preserve">de rechterlijke </w:t>
      </w:r>
      <w:r w:rsidR="003C05FF" w:rsidRPr="0077449B">
        <w:t xml:space="preserve">uitspraken zijn voor iedereen raadpleegbaar op </w:t>
      </w:r>
      <w:r w:rsidR="00B877C4" w:rsidRPr="0077449B">
        <w:t xml:space="preserve">rechtspraak.nl. Hierdoor kunnen toekomstige onderzoekers het onderzoek herhalen met het raadplegen van deze bronnen. </w:t>
      </w:r>
    </w:p>
    <w:p w14:paraId="0980C10E" w14:textId="67181199" w:rsidR="005553BF" w:rsidRPr="0077449B" w:rsidRDefault="005553BF" w:rsidP="0077449B">
      <w:pPr>
        <w:spacing w:line="360" w:lineRule="auto"/>
        <w:jc w:val="both"/>
      </w:pPr>
      <w:r w:rsidRPr="0077449B">
        <w:t xml:space="preserve"> </w:t>
      </w:r>
      <w:r w:rsidR="00B877C4" w:rsidRPr="0077449B">
        <w:tab/>
      </w:r>
      <w:r w:rsidRPr="0077449B">
        <w:t xml:space="preserve">Hiernaast </w:t>
      </w:r>
      <w:r w:rsidR="00235BA8" w:rsidRPr="0077449B">
        <w:t>moeten de metingen in een onderzoek op consistente wijze zijn uitgevoerd, wil het een betrouwbaar onderzoek zijn (Drost</w:t>
      </w:r>
      <w:r w:rsidR="00D35F57" w:rsidRPr="0077449B">
        <w:t>,</w:t>
      </w:r>
      <w:r w:rsidR="00235BA8" w:rsidRPr="0077449B">
        <w:t xml:space="preserve"> 2011). Om dit te kunnen waarborgen</w:t>
      </w:r>
      <w:r w:rsidR="00D745F4" w:rsidRPr="0077449B">
        <w:t xml:space="preserve"> zijn er bij de interviews</w:t>
      </w:r>
      <w:r w:rsidR="00235BA8" w:rsidRPr="0077449B">
        <w:t xml:space="preserve"> aan elke respondent precies dezelfde interviewvragen gesteld, in dezelfde volgorde. Ook duurden de interviews ongeveer even lang. Zoals in paragraaf 3.4 besproken, zijn de interviews achteraf naar de respondenten gestuurd om te kijken of ze zich in hun antwoorden konden vinden. Ook is het belangrijk dat je als onderzoeker neutraal bent tijdens het interview, zodat de vragen niet ingekleurd worden.</w:t>
      </w:r>
      <w:r w:rsidR="00383B21" w:rsidRPr="0077449B">
        <w:t xml:space="preserve"> </w:t>
      </w:r>
    </w:p>
    <w:p w14:paraId="3166EB96" w14:textId="7EC93EF2" w:rsidR="002A41C1" w:rsidRPr="0077449B" w:rsidRDefault="001611E7" w:rsidP="0077449B">
      <w:pPr>
        <w:spacing w:line="360" w:lineRule="auto"/>
        <w:ind w:firstLine="708"/>
        <w:jc w:val="both"/>
      </w:pPr>
      <w:r w:rsidRPr="0077449B">
        <w:t>Aan de andere kant moet het onderzoek repliceerbaar zijn. Dit is geprobeerd te ondervangen door het</w:t>
      </w:r>
      <w:r w:rsidR="002A41C1" w:rsidRPr="0077449B">
        <w:t xml:space="preserve"> gehele onderzoek- en</w:t>
      </w:r>
      <w:r w:rsidRPr="0077449B">
        <w:t xml:space="preserve"> denkproces duidelijk te beschrijven en hierdoor transparant te zijn. Ook de opnames van de interviews zorgen voor meer betrouwbaarheid van het onderzoek. </w:t>
      </w:r>
      <w:r w:rsidR="002A41C1" w:rsidRPr="0077449B">
        <w:t xml:space="preserve">Er moet echter niet gedacht worden dat de onderzoeker op grond van transparantie de veelvoudige en complexe effecten van de interviewrelatie ooit volledig kan beheersen (Bourdieu, 1999). Toch is het ontzettend belangrijk om zoveel mogelijk je best te doen als onderzoeker om dit te ondervangen. </w:t>
      </w:r>
    </w:p>
    <w:p w14:paraId="310FE6D8" w14:textId="09A3AF96" w:rsidR="00235BA8" w:rsidRPr="0077449B" w:rsidRDefault="00235BA8" w:rsidP="0077449B">
      <w:pPr>
        <w:pStyle w:val="Kop2"/>
        <w:spacing w:line="360" w:lineRule="auto"/>
        <w:jc w:val="both"/>
        <w:rPr>
          <w:sz w:val="32"/>
          <w:szCs w:val="24"/>
        </w:rPr>
      </w:pPr>
      <w:bookmarkStart w:id="31" w:name="_Toc173935523"/>
      <w:r w:rsidRPr="0077449B">
        <w:rPr>
          <w:sz w:val="32"/>
          <w:szCs w:val="24"/>
        </w:rPr>
        <w:t>3.6 Validiteit</w:t>
      </w:r>
      <w:bookmarkEnd w:id="31"/>
      <w:r w:rsidRPr="0077449B">
        <w:rPr>
          <w:sz w:val="32"/>
          <w:szCs w:val="24"/>
        </w:rPr>
        <w:t xml:space="preserve"> </w:t>
      </w:r>
    </w:p>
    <w:p w14:paraId="1AC72E1C" w14:textId="199D5C29" w:rsidR="00B00936" w:rsidRPr="0077449B" w:rsidRDefault="00B00936" w:rsidP="0077449B">
      <w:pPr>
        <w:spacing w:line="360" w:lineRule="auto"/>
        <w:jc w:val="both"/>
      </w:pPr>
      <w:r w:rsidRPr="0077449B">
        <w:t>De vraag naar de validiteit van kwalitatief onderzoek valt samen met begrippen als betrouwbaarheid en generaliseerbaarheid onder een breder thema van de kwaliteit van onderzoek (</w:t>
      </w:r>
      <w:r w:rsidR="00E3458C" w:rsidRPr="0077449B">
        <w:rPr>
          <w:color w:val="000000" w:themeColor="text1"/>
          <w:shd w:val="clear" w:color="auto" w:fill="FFFFFF"/>
        </w:rPr>
        <w:t>Kuzmanić, 2009</w:t>
      </w:r>
      <w:r w:rsidRPr="0077449B">
        <w:t>). Dit wordt door K</w:t>
      </w:r>
      <w:r w:rsidR="007E68DB" w:rsidRPr="0077449B">
        <w:t>va</w:t>
      </w:r>
      <w:r w:rsidRPr="0077449B">
        <w:t xml:space="preserve">le (1996) ook wel de ‘heilige drie-eenheid’ genoemd.  </w:t>
      </w:r>
      <w:r w:rsidR="00235BA8" w:rsidRPr="0077449B">
        <w:t>Validiteit is een wat subtieler concept dan betrouwbaarheid (Roberts &amp; Priest, 2006). Het houdt in dat de verzamelde informatie een juiste afspiegeling van de werkelijkheid vormt (Baarda et al., 2007). Het gaat over de mate waarin datgene wat we denken te meten</w:t>
      </w:r>
      <w:r w:rsidRPr="0077449B">
        <w:t xml:space="preserve"> in </w:t>
      </w:r>
      <w:r w:rsidR="003C05FF" w:rsidRPr="0077449B">
        <w:t>bijvoorbeeld een</w:t>
      </w:r>
      <w:r w:rsidRPr="0077449B">
        <w:t xml:space="preserve"> interview</w:t>
      </w:r>
      <w:r w:rsidR="00235BA8" w:rsidRPr="0077449B">
        <w:t xml:space="preserve">, nauw aansluit bij wat we wilden meten (Roberts &amp; Priest, 2006). </w:t>
      </w:r>
      <w:r w:rsidRPr="0077449B">
        <w:t>Geeft het de juiste of waarheidsgetrouwe resultaten of z</w:t>
      </w:r>
      <w:r w:rsidR="00235BA8" w:rsidRPr="0077449B">
        <w:t xml:space="preserve">ijn er respondenten die sociaal wenselijk antwoorden hebben gegeven waardoor de data </w:t>
      </w:r>
      <w:r w:rsidRPr="0077449B">
        <w:t>geen</w:t>
      </w:r>
      <w:r w:rsidR="00235BA8" w:rsidRPr="0077449B">
        <w:t xml:space="preserve"> goede afspiegeling is van de werkelijkheid? </w:t>
      </w:r>
      <w:r w:rsidR="00B877C4" w:rsidRPr="0077449B">
        <w:t xml:space="preserve">Ook is het belangrijk dat de gekozen wetenschappelijke artikelen en rechterlijke uitspraken relevant zijn voor de onderzoeksvraag. Dit is geprobeerd te ondervangen onder paragraaf 3.3.1. </w:t>
      </w:r>
    </w:p>
    <w:p w14:paraId="2A54F069" w14:textId="08D3CF41" w:rsidR="00346473" w:rsidRPr="0077449B" w:rsidRDefault="00B00936" w:rsidP="0077449B">
      <w:pPr>
        <w:spacing w:line="360" w:lineRule="auto"/>
        <w:jc w:val="both"/>
      </w:pPr>
      <w:r w:rsidRPr="0077449B">
        <w:tab/>
        <w:t>Er zijn verschillende soorten validiteit, bijvoorbeeld externe en interne validiteit (</w:t>
      </w:r>
      <w:r w:rsidR="00E3458C" w:rsidRPr="0077449B">
        <w:rPr>
          <w:color w:val="000000" w:themeColor="text1"/>
          <w:shd w:val="clear" w:color="auto" w:fill="FFFFFF"/>
        </w:rPr>
        <w:t>Kuzmanić, 2009</w:t>
      </w:r>
      <w:r w:rsidRPr="0077449B">
        <w:t>). De zoektocht naar validiteit kan eigenlijk worden beschouwd als de zoektocht naar de waarheid (</w:t>
      </w:r>
      <w:r w:rsidR="00E3458C" w:rsidRPr="0077449B">
        <w:rPr>
          <w:color w:val="000000" w:themeColor="text1"/>
          <w:shd w:val="clear" w:color="auto" w:fill="FFFFFF"/>
        </w:rPr>
        <w:t>Kuzmanić, 2009</w:t>
      </w:r>
      <w:r w:rsidRPr="0077449B">
        <w:t xml:space="preserve">). </w:t>
      </w:r>
      <w:r w:rsidR="00E3458C" w:rsidRPr="0077449B">
        <w:t>Al is het begrip ‘waarheid’ wat problematisch omdat dit verondersteld dat er ergens een ‘pure vorm van waarheid’ bestaat, die ontdekt kan worden door gebruik te maken van geschikte en vooral valide onderzoeksmethoden (</w:t>
      </w:r>
      <w:r w:rsidR="00E3458C" w:rsidRPr="0077449B">
        <w:rPr>
          <w:color w:val="000000" w:themeColor="text1"/>
          <w:shd w:val="clear" w:color="auto" w:fill="FFFFFF"/>
        </w:rPr>
        <w:t>Kuzmanić, 2009</w:t>
      </w:r>
      <w:r w:rsidR="00E3458C" w:rsidRPr="0077449B">
        <w:t>). Waarheid komt tot stand via dialoog</w:t>
      </w:r>
      <w:r w:rsidR="008F5DB6" w:rsidRPr="0077449B">
        <w:t>,</w:t>
      </w:r>
      <w:r w:rsidR="00E3458C" w:rsidRPr="0077449B">
        <w:t xml:space="preserve"> en daarom vertegenwoordigt de zoektocht naar absolute en zekere kennis niet het uiteindelijke doel van validiteit. Het wordt vervangen door een notie van verdedigbare kennisclaims (</w:t>
      </w:r>
      <w:r w:rsidR="00E3458C" w:rsidRPr="0077449B">
        <w:rPr>
          <w:color w:val="000000" w:themeColor="text1"/>
          <w:shd w:val="clear" w:color="auto" w:fill="FFFFFF"/>
        </w:rPr>
        <w:t>Kuzmanić, 2009</w:t>
      </w:r>
      <w:r w:rsidR="00E3458C" w:rsidRPr="0077449B">
        <w:t>). Geldige kennisclaims komen voort uit tegenstrijdige interpretaties, waarover wordt onderhandeld en overeenstemming wordt bereikt door individuen in een bepaalde samenleving (Sciarra, 1999). Helaas biedt een dergelijke verklaring niet voldoende grond om specifiek en praktischer te begrijpen hoe validiteit verband houdt met de kwalitatieve interviews in dit onderzoek (</w:t>
      </w:r>
      <w:r w:rsidR="00E3458C" w:rsidRPr="0077449B">
        <w:rPr>
          <w:color w:val="000000" w:themeColor="text1"/>
          <w:shd w:val="clear" w:color="auto" w:fill="FFFFFF"/>
        </w:rPr>
        <w:t>Kuzmanić, 2009</w:t>
      </w:r>
      <w:r w:rsidR="00E3458C" w:rsidRPr="0077449B">
        <w:t xml:space="preserve">). Hierom moeten de interviews nader bekeken worden. </w:t>
      </w:r>
    </w:p>
    <w:p w14:paraId="7FF7B4E2" w14:textId="31682DFB" w:rsidR="00D52B08" w:rsidRPr="0077449B" w:rsidRDefault="00D52B08" w:rsidP="0077449B">
      <w:pPr>
        <w:spacing w:line="360" w:lineRule="auto"/>
        <w:ind w:firstLine="708"/>
        <w:jc w:val="both"/>
        <w:rPr>
          <w:color w:val="000000" w:themeColor="text1"/>
          <w:shd w:val="clear" w:color="auto" w:fill="FFFFFF"/>
        </w:rPr>
      </w:pPr>
      <w:r w:rsidRPr="0077449B">
        <w:t>Wat gebeurt er precies tijdens een interviewsituatie? Er moet rekening gehouden worden met situationele, culturele en andere invloeden, elke respondent kent zijn eigen sociale wereld. Een interview heeft een beperkte tijdsduur en voor een bepaald doel opgezet, namelijk het begrijpen van het standpunt van de ander en vervolgens het interpreteren daarvan (</w:t>
      </w:r>
      <w:r w:rsidRPr="0077449B">
        <w:rPr>
          <w:color w:val="000000" w:themeColor="text1"/>
          <w:shd w:val="clear" w:color="auto" w:fill="FFFFFF"/>
        </w:rPr>
        <w:t xml:space="preserve">Kuzmanić, 2009). </w:t>
      </w:r>
      <w:r w:rsidRPr="0077449B">
        <w:t>De betekenis van dit standpunt is niet vooraf gegeven, maar moet worden geconstrueerd door het proces van interviewen. Er moet dus worden benadrukt dat er altijd de mogelijkheid is dat een deel van de kennis niet wordt gecommuniceerd (</w:t>
      </w:r>
      <w:r w:rsidRPr="0077449B">
        <w:rPr>
          <w:color w:val="000000" w:themeColor="text1"/>
          <w:shd w:val="clear" w:color="auto" w:fill="FFFFFF"/>
        </w:rPr>
        <w:t>Kuzmanić, 2009). Dit kan komen door de manier van interpretatie door de onderzoeker. Het is belangrijk te beseffen dat een onderzoeker het interview kan beïnvloeden (</w:t>
      </w:r>
      <w:r w:rsidR="0042642B" w:rsidRPr="0077449B">
        <w:rPr>
          <w:color w:val="000000" w:themeColor="text1"/>
          <w:shd w:val="clear" w:color="auto" w:fill="FFFFFF"/>
        </w:rPr>
        <w:t xml:space="preserve">Fransella &amp; </w:t>
      </w:r>
      <w:r w:rsidRPr="0077449B">
        <w:rPr>
          <w:color w:val="000000" w:themeColor="text1"/>
          <w:shd w:val="clear" w:color="auto" w:fill="FFFFFF"/>
        </w:rPr>
        <w:t>Farr, 1982). Hierom is in dit onderzoek geprobeerd neutraal te blijven bij de interviews zodat de respondenten niet een bepaalde richting in werden geslagen.</w:t>
      </w:r>
    </w:p>
    <w:p w14:paraId="304DD7F3" w14:textId="77777777" w:rsidR="002A41C1" w:rsidRPr="0077449B" w:rsidRDefault="00D52B08" w:rsidP="0077449B">
      <w:pPr>
        <w:spacing w:line="360" w:lineRule="auto"/>
        <w:ind w:firstLine="708"/>
        <w:jc w:val="both"/>
      </w:pPr>
      <w:r w:rsidRPr="0077449B">
        <w:t xml:space="preserve">Al met al, hangt de validiteit </w:t>
      </w:r>
      <w:r w:rsidR="003C30D2" w:rsidRPr="0077449B">
        <w:t xml:space="preserve">van een interview af van de inhoud van het interview, hoe het interview wordt uitgevoerd en de aard van </w:t>
      </w:r>
      <w:r w:rsidR="00BF2D8E" w:rsidRPr="0077449B">
        <w:t xml:space="preserve">het </w:t>
      </w:r>
      <w:r w:rsidR="008C24F9" w:rsidRPr="0077449B">
        <w:t>interview</w:t>
      </w:r>
      <w:r w:rsidR="00BF2D8E" w:rsidRPr="0077449B">
        <w:t xml:space="preserve"> (Wittchen,</w:t>
      </w:r>
      <w:r w:rsidRPr="0077449B">
        <w:t xml:space="preserve"> </w:t>
      </w:r>
      <w:r w:rsidR="00BF2D8E" w:rsidRPr="0077449B">
        <w:t xml:space="preserve">1994). Gestructureerde interviews blijken een hogere validiteit te hebben dan ongestructureerde interviews. Hierom is er gekozen voor een duidelijk gestructureerd interview. </w:t>
      </w:r>
      <w:r w:rsidR="000D6180" w:rsidRPr="0077449B">
        <w:t>Hiernaast is een gestructureerde voorbereiding belangrijk voor de validiteit van het onderzoek. Dus het belang van het begrijpen van de theorieën en het beheersen van de theoretische achtergrond van de interviews.</w:t>
      </w:r>
    </w:p>
    <w:p w14:paraId="0956E1F5" w14:textId="59A5BB08" w:rsidR="00235BA8" w:rsidRPr="0077449B" w:rsidRDefault="00CE620F" w:rsidP="0077449B">
      <w:pPr>
        <w:spacing w:line="360" w:lineRule="auto"/>
        <w:ind w:firstLine="708"/>
        <w:jc w:val="both"/>
      </w:pPr>
      <w:r w:rsidRPr="0077449B">
        <w:t xml:space="preserve">Betrouwbaarheid stelt grenzen aan de </w:t>
      </w:r>
      <w:r w:rsidR="003C05FF" w:rsidRPr="0077449B">
        <w:t>potentiële</w:t>
      </w:r>
      <w:r w:rsidRPr="0077449B">
        <w:t xml:space="preserve"> validiteit van onderzoeksresultaten, maar betrouwbaarheid garandeert niet de validiteit van onderzoeksresultaten (Dorussen et al., 2005). Betrouwbaarheid is dus een noodzakelijke maar geen voldoende voorwaarde voor validiteit (King et al., 1994). Het is dus belangrijk om de betrouwbaarheid van gegevens niet te verwarren met de validiteit van de daarop gebaseerde onderzoeksresultaten (Dorussen et al., 2005). </w:t>
      </w:r>
    </w:p>
    <w:p w14:paraId="5161CE42" w14:textId="27BC6238" w:rsidR="00C539B8" w:rsidRPr="0077449B" w:rsidRDefault="00D962F0" w:rsidP="0077449B">
      <w:pPr>
        <w:spacing w:line="360" w:lineRule="auto"/>
        <w:jc w:val="both"/>
      </w:pPr>
      <w:r w:rsidRPr="0077449B">
        <w:br w:type="page"/>
      </w:r>
    </w:p>
    <w:p w14:paraId="328BAE17" w14:textId="77777777" w:rsidR="00F4073F" w:rsidRPr="0077449B" w:rsidRDefault="008200B0" w:rsidP="0077449B">
      <w:pPr>
        <w:pStyle w:val="Kop1"/>
        <w:spacing w:line="360" w:lineRule="auto"/>
        <w:rPr>
          <w:rFonts w:ascii="Times New Roman" w:hAnsi="Times New Roman" w:cs="Times New Roman"/>
          <w:b/>
          <w:color w:val="000000" w:themeColor="text1"/>
          <w:sz w:val="36"/>
          <w:lang w:val="en-US"/>
        </w:rPr>
      </w:pPr>
      <w:bookmarkStart w:id="32" w:name="_Toc173935524"/>
      <w:r w:rsidRPr="0077449B">
        <w:rPr>
          <w:rFonts w:ascii="Times New Roman" w:hAnsi="Times New Roman" w:cs="Times New Roman"/>
          <w:b/>
          <w:color w:val="000000" w:themeColor="text1"/>
          <w:sz w:val="36"/>
          <w:lang w:val="en-US"/>
        </w:rPr>
        <w:t>Hoofdstuk 4 Resultaten</w:t>
      </w:r>
      <w:bookmarkEnd w:id="32"/>
      <w:r w:rsidRPr="0077449B">
        <w:rPr>
          <w:rFonts w:ascii="Times New Roman" w:hAnsi="Times New Roman" w:cs="Times New Roman"/>
          <w:b/>
          <w:color w:val="000000" w:themeColor="text1"/>
          <w:sz w:val="36"/>
          <w:lang w:val="en-US"/>
        </w:rPr>
        <w:t xml:space="preserve"> </w:t>
      </w:r>
    </w:p>
    <w:p w14:paraId="3A8B284F" w14:textId="4BC17CDE" w:rsidR="00F4073F" w:rsidRPr="0077449B" w:rsidRDefault="00FE579A" w:rsidP="0077449B">
      <w:pPr>
        <w:pStyle w:val="Kop2"/>
        <w:numPr>
          <w:ilvl w:val="1"/>
          <w:numId w:val="17"/>
        </w:numPr>
        <w:spacing w:line="360" w:lineRule="auto"/>
        <w:rPr>
          <w:sz w:val="32"/>
          <w:lang w:val="en-US"/>
        </w:rPr>
      </w:pPr>
      <w:bookmarkStart w:id="33" w:name="_Toc173935525"/>
      <w:r w:rsidRPr="0077449B">
        <w:rPr>
          <w:sz w:val="32"/>
          <w:lang w:val="en-US"/>
        </w:rPr>
        <w:t>Algemeen</w:t>
      </w:r>
      <w:bookmarkEnd w:id="33"/>
      <w:r w:rsidRPr="0077449B">
        <w:rPr>
          <w:sz w:val="32"/>
          <w:lang w:val="en-US"/>
        </w:rPr>
        <w:t xml:space="preserve"> </w:t>
      </w:r>
    </w:p>
    <w:p w14:paraId="31726771" w14:textId="7B56348C" w:rsidR="001E5CDC" w:rsidRPr="0077449B" w:rsidRDefault="00FE579A" w:rsidP="0077449B">
      <w:pPr>
        <w:spacing w:line="360" w:lineRule="auto"/>
        <w:jc w:val="both"/>
      </w:pPr>
      <w:r w:rsidRPr="0077449B">
        <w:t xml:space="preserve">In dit hoofdstuk worden de belangrijkste onderzoeksresultaten </w:t>
      </w:r>
      <w:r w:rsidR="001E5CDC" w:rsidRPr="0077449B">
        <w:t>b</w:t>
      </w:r>
      <w:r w:rsidRPr="0077449B">
        <w:t>eschreven. De</w:t>
      </w:r>
      <w:r w:rsidR="00A87FAA" w:rsidRPr="0077449B">
        <w:t xml:space="preserve"> verzamelde data zijn hierbij geanalyseerd. Alle</w:t>
      </w:r>
      <w:r w:rsidRPr="0077449B">
        <w:t xml:space="preserve"> bevindingen zullen </w:t>
      </w:r>
      <w:r w:rsidR="00A87FAA" w:rsidRPr="0077449B">
        <w:t xml:space="preserve">besproken worden aan de hand van de concepten en variabelen die in dit onderzoek belangrijk zijn. Ook worden andere factoren besproken die niet zijn opgenomen in het onderzoek, maar wel naar voren kwamen als mogelijke variabelen die van invloed kunnen zijn op de legitimiteit van rechters. </w:t>
      </w:r>
    </w:p>
    <w:p w14:paraId="6C7F5C90" w14:textId="48542214" w:rsidR="002D74C7" w:rsidRPr="0077449B" w:rsidRDefault="00784FD7" w:rsidP="0077449B">
      <w:pPr>
        <w:pStyle w:val="Kop2"/>
        <w:numPr>
          <w:ilvl w:val="1"/>
          <w:numId w:val="17"/>
        </w:numPr>
        <w:spacing w:line="360" w:lineRule="auto"/>
        <w:rPr>
          <w:sz w:val="32"/>
          <w:szCs w:val="32"/>
        </w:rPr>
      </w:pPr>
      <w:bookmarkStart w:id="34" w:name="_Toc173935526"/>
      <w:r w:rsidRPr="0077449B">
        <w:rPr>
          <w:sz w:val="32"/>
          <w:szCs w:val="32"/>
        </w:rPr>
        <w:t>Argumenten in wetenschappelijke artikelen</w:t>
      </w:r>
      <w:bookmarkEnd w:id="34"/>
    </w:p>
    <w:p w14:paraId="1AC3FF56" w14:textId="732562D8" w:rsidR="00784FD7" w:rsidRPr="0077449B" w:rsidRDefault="001E5CDC" w:rsidP="0077449B">
      <w:pPr>
        <w:pStyle w:val="Kop3"/>
        <w:numPr>
          <w:ilvl w:val="2"/>
          <w:numId w:val="17"/>
        </w:numPr>
        <w:spacing w:line="360" w:lineRule="auto"/>
        <w:rPr>
          <w:rFonts w:ascii="Times New Roman" w:hAnsi="Times New Roman" w:cs="Times New Roman"/>
          <w:b/>
          <w:bCs/>
          <w:color w:val="000000" w:themeColor="text1"/>
        </w:rPr>
      </w:pPr>
      <w:bookmarkStart w:id="35" w:name="_Toc173935527"/>
      <w:r w:rsidRPr="0077449B">
        <w:rPr>
          <w:rFonts w:ascii="Times New Roman" w:hAnsi="Times New Roman" w:cs="Times New Roman"/>
          <w:b/>
          <w:bCs/>
          <w:color w:val="000000" w:themeColor="text1"/>
        </w:rPr>
        <w:t>Trias politica</w:t>
      </w:r>
      <w:bookmarkEnd w:id="35"/>
    </w:p>
    <w:p w14:paraId="1DAD546C" w14:textId="3C7C9C58" w:rsidR="00784FD7" w:rsidRPr="0077449B" w:rsidRDefault="001E5CDC" w:rsidP="0077449B">
      <w:pPr>
        <w:spacing w:line="360" w:lineRule="auto"/>
        <w:jc w:val="both"/>
      </w:pPr>
      <w:r w:rsidRPr="0077449B">
        <w:t>De trias politica, de leer van de scheiding der machten is een van de meest bekende en meest besproken concepten in de literatuur over staatsinrichting (Yan, 2022b). Deze leer is beschreven door de Franse filosoof en staatsrechtgeleerde Montesquieu in zijn werk uit 1748 genaamd ‘De l’Esprit Des Lois’. Hij kwam in dit werk met het onderscheid van drie staatsfuncties: de wetgevende, de uitvoerende en de rechterlijke macht (Happé, 2015). Deze machten zouden onafhankelijk van elkaar moeten worden uitgeoefend en elkaar in evenwicht moeten houden</w:t>
      </w:r>
      <w:r w:rsidR="00752D32" w:rsidRPr="0077449B">
        <w:t xml:space="preserve"> </w:t>
      </w:r>
      <w:r w:rsidRPr="0077449B">
        <w:t>(Ghijsen et al., 2009). De personen die deze instituties invullen, mogen niet dezelfde personen zijn en hebben elk een eigen functie (Yan, 2022b) De kern is</w:t>
      </w:r>
      <w:r w:rsidR="00DF3F51" w:rsidRPr="0077449B">
        <w:t xml:space="preserve"> uiteindelijk wel</w:t>
      </w:r>
      <w:r w:rsidRPr="0077449B">
        <w:t xml:space="preserve"> dat de drie machten elkaar controleren en een concentratie van deze machten tegen wordt gegaan, om machtsmisbruik te voorkomen</w:t>
      </w:r>
      <w:r w:rsidR="00DF3F51" w:rsidRPr="0077449B">
        <w:t>.</w:t>
      </w:r>
      <w:r w:rsidRPr="0077449B">
        <w:t xml:space="preserve"> In de geschiedenis zijn verschillende voorbeelden te zien van schending van de leer van de scheiding der machten. Denk aan Duitsland onder de leiding van Hitler, of de showprocessen in Rusland onder Stalin (Ghijsen</w:t>
      </w:r>
      <w:r w:rsidR="008405E1" w:rsidRPr="0077449B">
        <w:t xml:space="preserve"> </w:t>
      </w:r>
      <w:r w:rsidRPr="0077449B">
        <w:t xml:space="preserve">et al., 2009). Hierdoor zijn samenlevingen nog steeds op de hoede voor een schending van de trias politica. De staat kan een bedreiging zijn voor de vrijheden van burgers (Yan, 2022b). </w:t>
      </w:r>
    </w:p>
    <w:p w14:paraId="42879EF1" w14:textId="123D929B" w:rsidR="00A4136E" w:rsidRPr="0077449B" w:rsidRDefault="001E5CDC" w:rsidP="0077449B">
      <w:pPr>
        <w:spacing w:line="360" w:lineRule="auto"/>
        <w:jc w:val="both"/>
      </w:pPr>
      <w:r w:rsidRPr="0077449B">
        <w:t>Sinds de staatsregeling van de Bataafse Republiek in 1798 is in</w:t>
      </w:r>
      <w:r w:rsidR="00BF53BE" w:rsidRPr="0077449B">
        <w:t xml:space="preserve"> Nederland</w:t>
      </w:r>
      <w:r w:rsidRPr="0077449B">
        <w:t xml:space="preserve"> de opvolgende grondwetten de scheiding der machten opgenomen. Hieruit volgt dat het aan de wetgever is om de wetten te formuleren. (Gommer, 2007). Politieke keuzes over hoe de maatschappij moet worden ingericht zijn aan de wetgever in verband met zijn democratische legitimatie (Feteris, 2018). Dit zou volgens Dunn (2018) een </w:t>
      </w:r>
      <w:r w:rsidRPr="0077449B">
        <w:rPr>
          <w:i/>
          <w:iCs/>
        </w:rPr>
        <w:t>argument van ethiek</w:t>
      </w:r>
      <w:r w:rsidRPr="0077449B">
        <w:t xml:space="preserve"> zijn, omdat de gekozen ‘machthebber’ door de verkiezingen gelegitimeerd is om de wetten te formuleren. </w:t>
      </w:r>
    </w:p>
    <w:p w14:paraId="5CE0CC4C" w14:textId="59418B3E" w:rsidR="001E5CDC" w:rsidRPr="0077449B" w:rsidRDefault="001E5CDC" w:rsidP="0077449B">
      <w:pPr>
        <w:spacing w:line="360" w:lineRule="auto"/>
        <w:ind w:firstLine="708"/>
        <w:jc w:val="both"/>
      </w:pPr>
      <w:r w:rsidRPr="0077449B">
        <w:t>In de literatuur wordt meestal een zuivere vorm van de trias politica onderscheiden van modernere invullingen van de trias politica (Yan, 2022b). Zo is het in Nederland ook niet zo zuiver doorgevoerd zoals Montesquieu had beoogd (Ghijsen et al., 2009). De wetgevende macht wordt uitgeoefend door de regering en het parlement samen (art. 81 Grondwet), wat dus een overlap laat zien tussen de wetgevende en uitvoerende macht. Zodra de wetten eenmaal zijn vastgesteld, is het aan de uitvoerende macht om ze uit te voeren. Dit vindt dan weer grotendeels plaats door de regering (Gommer, 2007). Zij mogen dan niet meer aan de wetten sleutelen omdat de burger moet weten waar hij aan toe is. Maar doordat de uitvoerende macht ook onderdeel is van de wetgevende macht hebben ze de mogelijkheid gehad om al eerder invloed uit te oefenen op de wetgeving. Wanneer er vervolgens conflicten ontstaan over de wetgeving, dan is het aan de rechter om hierover te oordelen (Gommer, 2007). Ook de rechter mag dan niet meer aan de wetgeving sleutelen omdat hierdoor rechtsonzekerheid zou ontstaan. Rechters hebben volgens Montesquieu slechts een mechanische taakopvatting, waarin uitsluitend de wet leidend is en de rechter geen rechtsvormende taak heeft (Yan, 2022b). Hierbij wordt vaak de volgende passage uit ‘De l’Esprit Des Lois (1748) geciteerd, vertaald door Adams (2004):</w:t>
      </w:r>
    </w:p>
    <w:p w14:paraId="370A74CC" w14:textId="77777777" w:rsidR="001E5CDC" w:rsidRPr="0077449B" w:rsidRDefault="001E5CDC" w:rsidP="0077449B">
      <w:pPr>
        <w:spacing w:line="360" w:lineRule="auto"/>
        <w:jc w:val="both"/>
      </w:pPr>
    </w:p>
    <w:p w14:paraId="272F933F" w14:textId="77777777" w:rsidR="001E5CDC" w:rsidRPr="0077449B" w:rsidRDefault="001E5CDC" w:rsidP="0077449B">
      <w:pPr>
        <w:spacing w:line="360" w:lineRule="auto"/>
        <w:jc w:val="both"/>
      </w:pPr>
      <w:r w:rsidRPr="0077449B">
        <w:rPr>
          <w:i/>
        </w:rPr>
        <w:t xml:space="preserve">‘De gerechtelijke uitspraak moet zodanig vaststaan dat ze nooit iets anders is dan wat letterlijk valt terug te vinden in de wet. Zou de uitspraak de individuele mening van een rechter zijn, dan zou men in een maatschappij leven zonder precies te weten welke verplichtingen men aangaat’ </w:t>
      </w:r>
    </w:p>
    <w:p w14:paraId="6730A942" w14:textId="02AF1C4B" w:rsidR="001E5CDC" w:rsidRPr="0077449B" w:rsidRDefault="001E5CDC" w:rsidP="0077449B">
      <w:pPr>
        <w:spacing w:line="360" w:lineRule="auto"/>
        <w:jc w:val="both"/>
      </w:pPr>
    </w:p>
    <w:p w14:paraId="0E401C68" w14:textId="77777777" w:rsidR="00A4136E" w:rsidRPr="0077449B" w:rsidRDefault="000A0748" w:rsidP="0077449B">
      <w:pPr>
        <w:spacing w:line="360" w:lineRule="auto"/>
        <w:jc w:val="both"/>
      </w:pPr>
      <w:r w:rsidRPr="0077449B">
        <w:t xml:space="preserve">Deze passage kan volgens Dunn (2018) zijn model ook omschreven worden als </w:t>
      </w:r>
      <w:r w:rsidRPr="0077449B">
        <w:rPr>
          <w:i/>
          <w:iCs/>
        </w:rPr>
        <w:t>een argument van ethiek.</w:t>
      </w:r>
      <w:r w:rsidRPr="0077449B">
        <w:t xml:space="preserve"> Het is </w:t>
      </w:r>
      <w:r w:rsidR="00BF53BE" w:rsidRPr="0077449B">
        <w:t xml:space="preserve">namelijk volgens Montesquieu </w:t>
      </w:r>
      <w:r w:rsidRPr="0077449B">
        <w:t xml:space="preserve">niet juist wanneer de uitspraak van een rechter een mening van een rechter zou zijn. </w:t>
      </w:r>
    </w:p>
    <w:p w14:paraId="50DA2CDB" w14:textId="37F0CAF7" w:rsidR="001E5CDC" w:rsidRPr="0077449B" w:rsidRDefault="00A4136E" w:rsidP="0077449B">
      <w:pPr>
        <w:spacing w:line="360" w:lineRule="auto"/>
        <w:ind w:firstLine="708"/>
        <w:jc w:val="both"/>
      </w:pPr>
      <w:r w:rsidRPr="0077449B">
        <w:t xml:space="preserve"> In </w:t>
      </w:r>
      <w:r w:rsidR="001E5CDC" w:rsidRPr="0077449B">
        <w:t xml:space="preserve">Nederland </w:t>
      </w:r>
      <w:r w:rsidRPr="0077449B">
        <w:t>is echter ook bij de rechterlijke macht een</w:t>
      </w:r>
      <w:r w:rsidR="001E5CDC" w:rsidRPr="0077449B">
        <w:t xml:space="preserve"> ‘onzuiverheid’, ook wel een moderne opvatting, te zien in de scheiding der machten. Zo heeft de Raad van State een rechtsprekende functie terwijl ze tegelijkertijd adviseur zijn van de regering over wetgeving en bestuur. Hieruit blijkt een discrepantie in de trias politica (Ghijsen et al., 2009). De gedachte hierachter is dat de verschillende machten elkaar moeten controleren, het systeem van checks and balances volgens de Engelse denker Locke (Gommer, 2007). Dit systeem staat eigenlijk tegenover het principe van de trias politica. Hiernaast maakt de Nederlandse rechter regelmatig gebruik van rechtsvorming, waarbij de wet ook wordt geïnterpreteerd en ingevuld. Wanneer de rechter ‘iets nieuws’ doet, wat weer gevolgen heeft voor volgende zaken, dan doet de rechter aan rechtsvorming (Esser &amp; Schuurmans). In de literatuur zijn er discussies ontstaan of Montesquieus beeld van rechters wel naar een mechanische toepassing van de wet verwijzen. Zo stelt Schönfeld (2018) dat ze wel degelijk een zelfstandige rechtsvindingstaak hebben en dat het niet zonder meer gaat over een terughoudende rechter die niet aan interpretatie doet (Yan, 2022b). Sommige auteurs geven aan dat het niet moeilijk is om in de passages van Montesquieu de idee van checks and balances te lezen (Happé, 2015)</w:t>
      </w:r>
      <w:r w:rsidR="00752D32" w:rsidRPr="0077449B">
        <w:t xml:space="preserve"> Zo geeft Montesquieu aan dat dat de ervaring leert dat mensen met macht geneigd zijn om die te misbruiken, en dat het daarom goed is dat de machten instrumenten krijgen om elkaar in balans te houden (Renet, 2015).</w:t>
      </w:r>
      <w:r w:rsidR="001E5CDC" w:rsidRPr="0077449B">
        <w:t xml:space="preserve"> Er bestaan dus verschillende meningen over de betekenis van de scheiding der machten zoals Montesquieu heeft opgeschreven. Wat volgens hem in ieder geval wel belangrijk was, is dat omgekeerd het bestuur en de wetgever zich ook niet bemoeien met de rechtspraak en dus ook de uitspraken horen te volgen. Het zou chaos opleveren wanneer rechterlijke uitspraken door het bestuur of wetgever kunnen worden teruggedraaid (Gommer, 2007).</w:t>
      </w:r>
      <w:r w:rsidRPr="0077449B">
        <w:t xml:space="preserve"> </w:t>
      </w:r>
    </w:p>
    <w:p w14:paraId="5CF7AC44" w14:textId="123C0E9B" w:rsidR="001E5CDC" w:rsidRPr="0077449B" w:rsidRDefault="001E5CDC" w:rsidP="0077449B">
      <w:pPr>
        <w:spacing w:line="360" w:lineRule="auto"/>
        <w:ind w:firstLine="708"/>
        <w:jc w:val="both"/>
      </w:pPr>
      <w:r w:rsidRPr="0077449B">
        <w:t xml:space="preserve">In de tijd van Montesquieu zag Nederland er echter wel anders en eenvoudiger uit dan nu. Het is dus de vraag of de drie te onderscheiden machten elk nog voldoende in staat zijn om nog steeds geloofwaardig te functioneren. Er gelden in Nederland zoveel uitzonderingen op de leer van Montesquieu, dat afgevraagd moet worden of de uitzonderingen niet de regel zijn (Gommer, 2007). Klassiek staat de wetgever aan de top van de driehoek omdat zij de wetten vaststelt, maar er zijn duidelijke verschuivingen te zien in het onderscheid tussen de verschillende machten (Besselink, 2005). Zo wacht de wetgever jurisprudentie af, voordat er nieuwe wetgeving wordt gecreëerd. De politiek levert, in reactie op publieke onrust, openlijk kritiek op de magistratuur. </w:t>
      </w:r>
      <w:r w:rsidR="00A4136E" w:rsidRPr="0077449B">
        <w:t xml:space="preserve">Zo </w:t>
      </w:r>
      <w:r w:rsidR="00204198" w:rsidRPr="0077449B">
        <w:t xml:space="preserve">werd er in 2009 in de Tweede Kamer gepleit voor het wettelijk mogelijk maken om rechters te ontslaan wanneer ze blunders maakten die het vertrouwen in de rechterlijke macht hadden geschaad (Sorgdrager, 2020, p. 221).  </w:t>
      </w:r>
      <w:r w:rsidRPr="0077449B">
        <w:t xml:space="preserve">Juristen zijn vaak kritisch over deze bemoeienis van politici en verwijzen naar de sub judice-regel, wat inhoudt dat politici en ambtenaren uiterst terughoudend moeten zijn met het uitspreken van een oordeel over rechterlijke uitspraken (Gommer, 2007). </w:t>
      </w:r>
      <w:r w:rsidR="00204198" w:rsidRPr="0077449B">
        <w:t>Het is wederom ‘niet juist’</w:t>
      </w:r>
      <w:r w:rsidR="00FE39C9" w:rsidRPr="0077449B">
        <w:t xml:space="preserve"> </w:t>
      </w:r>
      <w:r w:rsidR="00204198" w:rsidRPr="0077449B">
        <w:t xml:space="preserve">om elkaar naar beneden te praten, wat een </w:t>
      </w:r>
      <w:r w:rsidR="00204198" w:rsidRPr="0077449B">
        <w:rPr>
          <w:i/>
          <w:iCs/>
        </w:rPr>
        <w:t xml:space="preserve">argument van ethiek </w:t>
      </w:r>
      <w:r w:rsidR="00204198" w:rsidRPr="0077449B">
        <w:t xml:space="preserve">inhoudt. </w:t>
      </w:r>
    </w:p>
    <w:p w14:paraId="5C17C3E1" w14:textId="106504BE" w:rsidR="00204198" w:rsidRPr="0077449B" w:rsidRDefault="001E5CDC" w:rsidP="0077449B">
      <w:pPr>
        <w:spacing w:line="360" w:lineRule="auto"/>
        <w:ind w:firstLine="708"/>
        <w:jc w:val="both"/>
      </w:pPr>
      <w:r w:rsidRPr="0077449B">
        <w:t>In het, inmiddels ruim 25 jaar oude rapport van de Commissie Van Kemenade (1997) werd al aandacht besteed aan de verhouding tussen de rechtsprekende macht en het bestuur (</w:t>
      </w:r>
      <w:r w:rsidRPr="0077449B">
        <w:rPr>
          <w:color w:val="000000" w:themeColor="text1"/>
        </w:rPr>
        <w:t>Hertogh, 2012</w:t>
      </w:r>
      <w:r w:rsidRPr="0077449B">
        <w:t>). In dit rapport kwam naar voren dat de schrijvers vonden dat rechters zich steeds vaker bemoeien met zaken die thuishoren bij de politiek.</w:t>
      </w:r>
      <w:r w:rsidR="00FE39C9" w:rsidRPr="0077449B">
        <w:t xml:space="preserve"> Dit komt volgens de schrijvers door de ruime mogelijkheid van bezwaar en beroep tegen overheidsbeslissingen en het bestaan van veel wetgeving met open normen waardoor de rechter aan beleidsuitspraken bepaalde inhoud kan gaan geven (Kamerstukken II 1998-99, 26360, nr. 1, p. 43). </w:t>
      </w:r>
      <w:r w:rsidRPr="0077449B">
        <w:t xml:space="preserve"> De schrijvers verzetten zich dan ook tegen de ‘toenemende dominantie van de rechter’</w:t>
      </w:r>
      <w:r w:rsidR="00FE39C9" w:rsidRPr="0077449B">
        <w:t>, waar de rechter eigenlijk zelf niet zoveel aan kon doen.</w:t>
      </w:r>
    </w:p>
    <w:p w14:paraId="7C2B40BB" w14:textId="77777777" w:rsidR="001B3787" w:rsidRPr="0077449B" w:rsidRDefault="001E5CDC" w:rsidP="0077449B">
      <w:pPr>
        <w:spacing w:line="360" w:lineRule="auto"/>
        <w:ind w:firstLine="708"/>
        <w:jc w:val="both"/>
      </w:pPr>
      <w:r w:rsidRPr="0077449B">
        <w:t xml:space="preserve">Veel juristen menen dat vasthouden aan de leer van de trias politica noodzakelijk is om de rechtstaat overeind te houden en dit is dan ook geen goede ontwikkeling (Gommer, 2007). Volgens Gommer (2007) bewaken veel juristen de trias politica vanwege het feit dat de trias politica geen wetenschappelijke theorie is, maar een dogma. De gelovige wordt voorgehouden, dat als men het dogma aantast, het hele geloof instort. Kom je aan de trias, dan kom je aan de fundamenten van ons rechtssysteem. Dit is </w:t>
      </w:r>
      <w:r w:rsidRPr="0077449B">
        <w:rPr>
          <w:i/>
          <w:iCs/>
        </w:rPr>
        <w:t>redeneren vanuit ethiek:</w:t>
      </w:r>
      <w:r w:rsidRPr="0077449B">
        <w:t xml:space="preserve"> de trias politica is nodig voor een ‘goede’  en ‘rechtvaardige’ samenleving (Dunn, 2018). Om meerdere redenen blijft deze leer volgens Gommer vervolgens in stand. Ten eerste doordat het er bij studenten meteen wordt ingestampt, en vervolgens continu herhaald blijft worden. Dit is een </w:t>
      </w:r>
      <w:r w:rsidRPr="0077449B">
        <w:rPr>
          <w:i/>
          <w:iCs/>
        </w:rPr>
        <w:t>argument van autoriteit</w:t>
      </w:r>
      <w:r w:rsidRPr="0077449B">
        <w:t xml:space="preserve">, omdat studenten geloven wat de ‘expert’ tegen hen verteld. Hiernaast is er sprake van een </w:t>
      </w:r>
      <w:r w:rsidRPr="0077449B">
        <w:rPr>
          <w:i/>
        </w:rPr>
        <w:t>confirmation bias</w:t>
      </w:r>
      <w:r w:rsidRPr="0077449B">
        <w:t xml:space="preserve">. De trias politica wordt aangenomen en de werkelijkheid wordt erin geperst. Alle bewijzen die het model ondersteunen worden aangevoerd en bewijzen die het model onderuit kunnen halen worden weggemoffeld (Gommer, 2007). Zo geeft Verheugt (2005) aan dat de trias politica heel duidelijk naar voren komt in de Grondwet. Verschillende staatsmachten hebben eigen afgebakende hoofdstukken in de Grondwet. Dit lijkt dan toch haaks te staan op het feit dat in dezelfde Grondwet te zien is dat de verschillende staatsmachten elkaar soms overlappen in bepaalde artikelen. In het eerdergenoemde art. 81 van de Grondwet staat specifiek dat de vaststelling van wetten een taak is voor de regering (de uitvoerende macht) én de Staten-Generaal (de wetgevende macht) gezamenlijk. Het is de vraag of dat een duidelijke scheiding der machten laat zien. Als derde argument geeft Gommer (2007) aan dat de trias politica een simpele boodschap is die makkelijk in de hoofden van mensen blijft zitten. Het is een goed te onthouden één-twee-drietje. Als laatste moet niet vergeten worden dat de rechter profijt heeft van de trias politica. Het voorkomt kritiek op rechterlijke uitspraken. Kritiek van de andere machten zou het gezag van de rechter kunnen aantasten. Dit kan gezien worden als een </w:t>
      </w:r>
      <w:r w:rsidRPr="0077449B">
        <w:rPr>
          <w:i/>
          <w:iCs/>
        </w:rPr>
        <w:t>argument vanuit motivatie</w:t>
      </w:r>
      <w:r w:rsidRPr="0077449B">
        <w:t xml:space="preserve"> (Dunn, 2018). De rechter is gebaat bij de trias politica en is dus gemotiveerd om dat dogma in stand te houden. Al met al lijkt het volgens verschillende auteurs niet gewenst dat de trias politica wordt losgelaten. Echter is de trias politica geen wetenschappelijk model, maar een dogma, en dat is iets waar veel juristen niet bij stil lijken te staan. </w:t>
      </w:r>
    </w:p>
    <w:p w14:paraId="0974B1F6" w14:textId="1F27775A" w:rsidR="001E5CDC" w:rsidRPr="0077449B" w:rsidRDefault="001E5CDC" w:rsidP="0077449B">
      <w:pPr>
        <w:spacing w:line="360" w:lineRule="auto"/>
        <w:ind w:firstLine="708"/>
        <w:jc w:val="both"/>
      </w:pPr>
      <w:r w:rsidRPr="0077449B">
        <w:t xml:space="preserve">Tegenwoordig staat er een rechterlijke macht die zich lang niet altijd meer door de wet alleen laat leiden (Van den Berg, 2021). Dit heeft volgens auteurs onder andere te maken met het feit dat de Kamer haar wetgevingsstaak verwaarloost en juridische fouten maakt (De Jong &amp; Kummeling, 2009). </w:t>
      </w:r>
      <w:r w:rsidR="001B3787" w:rsidRPr="0077449B">
        <w:t xml:space="preserve">Het aantal Kamerleden met ervaring neemt namelijk af en Kamerleden zitten steeds korter in de Kamer, wat niet bevorderlijk is voor de juridische kwaliteit van wetgeving (De Jong &amp; Kummeling, 2009, p. 91). Hiernaast </w:t>
      </w:r>
      <w:r w:rsidR="000421D7" w:rsidRPr="0077449B">
        <w:t xml:space="preserve">blijft het aantal juristen in de kamer steeds maar afnemen (Maasbommel, 2023). </w:t>
      </w:r>
      <w:r w:rsidRPr="0077449B">
        <w:t xml:space="preserve">Rechters lijken er </w:t>
      </w:r>
      <w:r w:rsidR="001B3787" w:rsidRPr="0077449B">
        <w:t xml:space="preserve">dus </w:t>
      </w:r>
      <w:r w:rsidRPr="0077449B">
        <w:t xml:space="preserve">niet gerust op dat politici voldoende op de hoogte zijn van belangrijke juridische onderwerpen, en daarom niet goed weten welke gevolgen hun voorstellen zullen hebben voor de maatschappij (Hertogh, 2012). De Kamer lijkt vooral bezig met de rol van het parlement in de vorming van het beleid terwijl ze de kwaliteit van wetgeving verwaarloost. In andere woorden : de politieke rationaliteit overheerst ten koste van de juridische rationaliteit (Meijsing et al., 2013). Het parlement, de wetgevende macht, heeft zichzelf de taak van ‘mederegeren’ weten toe te eigenen en een sterke hand in de beleidsvorming weten te krijgen (Van den Berg, 2021). Doordat zowel de regering als het parlement tegenwoordig veel meer op beleid zijn gericht, is het oog voor de wet als rechtswaarborg te gering geworden. De wet heeft hierdoor ook sterk aan gezag verloren (Van den Berg, 2021). Dit zou volgens Dunn (2018) een </w:t>
      </w:r>
      <w:r w:rsidRPr="0077449B">
        <w:rPr>
          <w:i/>
          <w:iCs/>
        </w:rPr>
        <w:t>argument vanuit methode</w:t>
      </w:r>
      <w:r w:rsidRPr="0077449B">
        <w:t xml:space="preserve"> zijn. De rechterlijke macht laat zich niet meer alleen door de wet leiden omdat ze vinden dat de kwaliteit bovenaan moet staan die door de wetgever klaarblijkelijk is verwaarloosd. Echter blijft toch de gedachte meespelen dat de niet-verkozen onafhankelijke rechter weinig heeft te vinden van het democratische product, namelijk de wet (Esser &amp; Schuurmans, 2022 , p. 25). En dat lijkt hier toch wel te veranderen. </w:t>
      </w:r>
    </w:p>
    <w:p w14:paraId="78480B3E" w14:textId="0F5A4F1F" w:rsidR="001E5CDC" w:rsidRPr="0077449B" w:rsidRDefault="001E5CDC" w:rsidP="0077449B">
      <w:pPr>
        <w:spacing w:line="360" w:lineRule="auto"/>
        <w:ind w:firstLine="708"/>
        <w:jc w:val="both"/>
      </w:pPr>
      <w:r w:rsidRPr="0077449B">
        <w:t xml:space="preserve">Hiernaast kwam er een emanciperende rechter bij, die zijn reikwijdte vergrootte en de regering en het parlement zelfs bestraffend begon toe te spreken (Hertogh, 2012). De aard van het overheidsbestuur is sterk veranderd, en niet iedereen zit meer keurig op zijn eigen stoel (Esser &amp; Schuurmans, 2022, p. 28). Deze ruimte was volgens de rechtspraak door de wetgever zelf gecreëerd door termen als redelijkheid en billijkheid in het burgerlijk wetboek te plaatsen en de algemene beginselen van behoorlijk bestuur in het bestuursrecht te introduceren. De formele wetgever lijkt steeds vaker slechts nog op hooflijnen de wet in te vullen, en laat steeds meer over aan het bestuur, en vervolgens aan de rechter. (Voermans, 2017, p. 14). We zien daarnaast steeds vaker een invulling of weging van open normen of beginselen die toepasbaar zijn op een breed spectrum van het maatschappelijk leven waarvoor de wetgever nog geen specifieke regels heeft opgesteld (Hirsch Ballin, 2015, p.18). Wanneer de wet lacunes laat zien, dan moeten die door rechter worden ingevuld. (Marseille, 2010, p. 90). Volgens Witteveen (1993) staat er geen muur tussen recht en politiek, maar de herinnering aan een muur. De vele waarderingsmomenten waarmee de rechter tijdens het uitoefenen van zijn functie te maken heeft, brengen hem ertoe beslissingen te nemen die de gehele samenleving, op dwingende wijze ordenen (Adams, 1998). Wanneer hierbij belangrijke waarden in het geding zijn, doet de rechter aan politiek. Daarnaast zijn rechtsregels vaak het resultaat van een politieke strijd. Al met al loopt de rechter hierdoor het gebied van de politiek en het gebied van het recht in en uit (Witteveen, 1993). Ook in deze tijd is nog steeds kritiek te horen dat rechters te vaak politieke keuzes maken, met name tijdens de uitleg van internationale verdragen (Hertogh, 2012). Dit roept de vraag op wie het in Nederland nu voor het zeggen heeft.  Is rechtsvorming door de rechter een noodzakelijk kwaad? (Esser &amp; Schuurmans, 2022). </w:t>
      </w:r>
    </w:p>
    <w:p w14:paraId="7EE44AC5" w14:textId="77777777" w:rsidR="001E5CDC" w:rsidRPr="0077449B" w:rsidRDefault="001E5CDC" w:rsidP="0077449B">
      <w:pPr>
        <w:spacing w:line="360" w:lineRule="auto"/>
        <w:ind w:firstLine="708"/>
        <w:jc w:val="both"/>
      </w:pPr>
      <w:r w:rsidRPr="0077449B">
        <w:t>Volgens Sorgdrager kan in Nederland gewoonweg niet worden gesproken van een strikte machtenscheiding (Sorgdrager, 2020). Er is meer sprake van een machtsevenwicht, waarbij de ene macht de andere controleert, de eerdergenoemde checks and balances. De onafhankelijke rechter past wet en recht toe als hem daarom wordt gevraagd en kan op deze manier het bestuur controleren. Wetten en besluiten kunnen onverbindend worden verklaard door de rechter wanneer deze in strijd zijn met het internationale recht (Sorgdrager, 2020).  Echter mist hier wel controle op de rechterlijke macht. Formeel is de rechter de zwakste macht, omdat zij bijvoorbeeld financieel ook afhankelijk is van de regering en het parlement, maar uiteindelijk wordt een ieder geacht zich te volgen naar de uitspraken van de rechter, ook de overheid (Sorgdrager, 2020). Haar woord is een machtig wapen. Al met al kan je samenvattend concluderen dat de wetgever alles mag, tenzij het internationale recht zich daartegen verzet. Het bestuur mag veel, want heeft veel beoordelingsruimte gekregen van de wetgever, en de rechter is de grote bewaker van deze groep. De hoofdober die de tafel schoonmaakt als er is geknoeid (Esser en Schuurmans, 2022)</w:t>
      </w:r>
    </w:p>
    <w:p w14:paraId="7000B3F2" w14:textId="4A9930CC" w:rsidR="00784FD7" w:rsidRPr="0077449B" w:rsidRDefault="001E5CDC" w:rsidP="0077449B">
      <w:pPr>
        <w:spacing w:line="360" w:lineRule="auto"/>
        <w:ind w:firstLine="708"/>
        <w:jc w:val="both"/>
      </w:pPr>
      <w:r w:rsidRPr="0077449B">
        <w:t xml:space="preserve">Ondanks dat er geen strikte machtenscheiding is te zien in Nederland hechten zowel het bestuur als de rechterlijke macht veel waarde aan deze machtenscheiding, de trias politica (Hertogh, 2012). Politici en rechters zijn het niet altijd met elkaar eens over de interpretatie van de leer van de trias politica, en beschuldigen elkaar soms van de verstoring van machtsevenwicht. Toch staat de waarde van deze leer voor beide groepen als een paal boven water. </w:t>
      </w:r>
    </w:p>
    <w:p w14:paraId="71F1E443" w14:textId="77777777" w:rsidR="00DB7011" w:rsidRPr="0077449B" w:rsidRDefault="00DB7011" w:rsidP="0077449B">
      <w:pPr>
        <w:spacing w:line="360" w:lineRule="auto"/>
        <w:ind w:firstLine="708"/>
        <w:jc w:val="both"/>
      </w:pPr>
    </w:p>
    <w:p w14:paraId="160AF3F8" w14:textId="5EAC39C6" w:rsidR="00784FD7" w:rsidRPr="0077449B" w:rsidRDefault="00784FD7" w:rsidP="0077449B">
      <w:pPr>
        <w:pStyle w:val="Kop4"/>
        <w:spacing w:line="360" w:lineRule="auto"/>
        <w:rPr>
          <w:rFonts w:ascii="Times New Roman" w:hAnsi="Times New Roman" w:cs="Times New Roman"/>
          <w:i w:val="0"/>
          <w:u w:val="single"/>
        </w:rPr>
      </w:pPr>
      <w:r w:rsidRPr="0077449B">
        <w:rPr>
          <w:rFonts w:ascii="Times New Roman" w:hAnsi="Times New Roman" w:cs="Times New Roman"/>
          <w:i w:val="0"/>
          <w:color w:val="000000" w:themeColor="text1"/>
          <w:u w:val="single"/>
        </w:rPr>
        <w:t xml:space="preserve">4.2.1.1 Samenvatting </w:t>
      </w:r>
    </w:p>
    <w:p w14:paraId="2B1D68CD" w14:textId="2F1C5E52" w:rsidR="00784FD7" w:rsidRPr="0077449B" w:rsidRDefault="00784FD7" w:rsidP="0077449B">
      <w:pPr>
        <w:spacing w:line="360" w:lineRule="auto"/>
        <w:jc w:val="both"/>
      </w:pPr>
      <w:r w:rsidRPr="0077449B">
        <w:t xml:space="preserve">Er zijn verschillende argumenten te zien </w:t>
      </w:r>
      <w:r w:rsidR="008405E1" w:rsidRPr="0077449B">
        <w:t xml:space="preserve">in de literatuur </w:t>
      </w:r>
      <w:r w:rsidRPr="0077449B">
        <w:t xml:space="preserve">over het vraagstuk van de legitimiteit van politiek georiënteerde rechterlijke uitspraken. Aan de ene zijde van het debat bestaan er pro-argumenten, waarin het als iets goeds gezien wordt dat de rechter soms politieke keuzes maakt. In Nederland zou er gewoonweg geen sprake zijn van een strikte uitvoering van de trias politica. Er bestaat meer een machtsevenwicht, waarbij de verschillende machten elkaar controleren (Sorgdrager, 2020).  Een van de pro-argumenten is dan ook dat de rechter controle uit moet oefenen op het bestuur, en hierbij is het soms noodzakelijk om een politieke keuze te maken. Hierdoor blijft het bestuur scherp, en zullen ze weten dat bepaalde beleidsargumenten voor de rechter onacceptabel zijn. Naast het voordeel van controle bestaat er ook meer ruimte voor interpretatie van de wetten. Het is aan de rechter om uitleg te geven aan een wet. De vraag die de rechter moet beantwoorden is: wat heeft de wetgever hier eigenlijk mee bedoeld? Het kan dan zo zijn dat de rechter er niet omheen komt om een politieke invulling te geven. Dit is vooral het geval wanneer er ambigue begrippen gebruikt worden zoals redelijkheid en billijkheid. Wat is redelijk in onze maatschappij? Dat is volgens de literatuur iets wat rechters uit moeten leggen in hun uitspraken. </w:t>
      </w:r>
      <w:r w:rsidR="00DB7011" w:rsidRPr="0077449B">
        <w:t xml:space="preserve">Deze argumenten kunnen geschaald worden onder argumenten van autoriteit en methode. De rechter is degene die gespecialiseerd is in het recht, en degene die soms de beste juridische keuzes kan maken. </w:t>
      </w:r>
      <w:r w:rsidR="006774DD" w:rsidRPr="0077449B">
        <w:t xml:space="preserve">Hiernaast zullen ze soms ook wel moeten, wanneer de wetgever hun taak laten liggen. </w:t>
      </w:r>
    </w:p>
    <w:p w14:paraId="0F2B4F66" w14:textId="20493020" w:rsidR="002D74C7" w:rsidRPr="0077449B" w:rsidRDefault="00784FD7" w:rsidP="0077449B">
      <w:pPr>
        <w:spacing w:line="360" w:lineRule="auto"/>
        <w:ind w:firstLine="708"/>
        <w:jc w:val="both"/>
      </w:pPr>
      <w:r w:rsidRPr="0077449B">
        <w:t xml:space="preserve">Aan de andere zijde heb je contra-argumenten die juist meer strijden voor een strikte scheiding van de verschillende machten. </w:t>
      </w:r>
      <w:r w:rsidR="00DB7011" w:rsidRPr="0077449B">
        <w:t>Hier worden met name argumenten ethiek gebruikt. Een strikte scheiding is noodzakelijk voor een rechtvaardige samenleving. Deze strikte scheiding heeft te</w:t>
      </w:r>
      <w:r w:rsidR="008405E1" w:rsidRPr="0077449B">
        <w:t xml:space="preserve">n </w:t>
      </w:r>
      <w:r w:rsidR="00DB7011" w:rsidRPr="0077449B">
        <w:t>eerste te</w:t>
      </w:r>
      <w:r w:rsidRPr="0077449B">
        <w:t xml:space="preserve"> maken met het feit dat de rechter niet democratisch gelegitimeerd is. In een democratie wordt er door de autoriteit geluisterd naar de wil van het volk door middel van verkiezingen. Het volk heeft echter geen invloed op wie tot rechter wordt benoemd. Wanneer de rechter zich met politieke kwesties, zoals het milieubeleid, gaat bemoeien, kunnen er buiten de wil van het volk om politieke keuzes gemaakt worden. Dit is niet wenselijk in een democratie. Om deze reden is een strikte scheiding noodzakelijk. Een ander contra-argument heeft met de rechterlijke onafhankelijkheid te maken. Niemand kan een rechter vertellen welke uitspraken hij moet doen. Een rechter hoeft om deze reden niet bang te zijn om ontslagen te worden omdat een rechter in de Grondwet voor het leven wordt benoemd. Wanneer een rechter zich met de andere staatsmachten gaat bemoeien, kan hierdoor een grote machtspositie ontstaan voor de rechterlijke macht wanneer ze het niet eens zijn met het beleid van het bestuur. </w:t>
      </w:r>
    </w:p>
    <w:p w14:paraId="7A4A0C69" w14:textId="77777777" w:rsidR="002D74C7" w:rsidRPr="0077449B" w:rsidRDefault="002D74C7" w:rsidP="0077449B">
      <w:pPr>
        <w:spacing w:line="360" w:lineRule="auto"/>
        <w:ind w:firstLine="708"/>
        <w:jc w:val="both"/>
      </w:pPr>
    </w:p>
    <w:p w14:paraId="3AC117A6" w14:textId="66611C36" w:rsidR="001E5CDC" w:rsidRPr="0077449B" w:rsidRDefault="00784FD7" w:rsidP="0077449B">
      <w:pPr>
        <w:pStyle w:val="Kop3"/>
        <w:spacing w:line="360" w:lineRule="auto"/>
        <w:rPr>
          <w:rFonts w:ascii="Times New Roman" w:hAnsi="Times New Roman" w:cs="Times New Roman"/>
          <w:b/>
          <w:bCs/>
          <w:color w:val="000000" w:themeColor="text1"/>
        </w:rPr>
      </w:pPr>
      <w:bookmarkStart w:id="36" w:name="_Toc173935528"/>
      <w:r w:rsidRPr="0077449B">
        <w:rPr>
          <w:rFonts w:ascii="Times New Roman" w:hAnsi="Times New Roman" w:cs="Times New Roman"/>
          <w:b/>
          <w:bCs/>
          <w:color w:val="000000" w:themeColor="text1"/>
        </w:rPr>
        <w:t>4.</w:t>
      </w:r>
      <w:r w:rsidR="002D74C7" w:rsidRPr="0077449B">
        <w:rPr>
          <w:rFonts w:ascii="Times New Roman" w:hAnsi="Times New Roman" w:cs="Times New Roman"/>
          <w:b/>
          <w:bCs/>
          <w:color w:val="000000" w:themeColor="text1"/>
        </w:rPr>
        <w:t>2</w:t>
      </w:r>
      <w:r w:rsidRPr="0077449B">
        <w:rPr>
          <w:rFonts w:ascii="Times New Roman" w:hAnsi="Times New Roman" w:cs="Times New Roman"/>
          <w:b/>
          <w:bCs/>
          <w:color w:val="000000" w:themeColor="text1"/>
        </w:rPr>
        <w:t>.</w:t>
      </w:r>
      <w:r w:rsidR="002D74C7" w:rsidRPr="0077449B">
        <w:rPr>
          <w:rFonts w:ascii="Times New Roman" w:hAnsi="Times New Roman" w:cs="Times New Roman"/>
          <w:b/>
          <w:bCs/>
          <w:color w:val="000000" w:themeColor="text1"/>
        </w:rPr>
        <w:t>2</w:t>
      </w:r>
      <w:r w:rsidR="006656B4" w:rsidRPr="0077449B">
        <w:rPr>
          <w:rFonts w:ascii="Times New Roman" w:hAnsi="Times New Roman" w:cs="Times New Roman"/>
          <w:b/>
          <w:bCs/>
          <w:color w:val="000000" w:themeColor="text1"/>
        </w:rPr>
        <w:tab/>
      </w:r>
      <w:r w:rsidR="001E5CDC" w:rsidRPr="0077449B">
        <w:rPr>
          <w:rFonts w:ascii="Times New Roman" w:hAnsi="Times New Roman" w:cs="Times New Roman"/>
          <w:b/>
          <w:bCs/>
          <w:color w:val="000000" w:themeColor="text1"/>
        </w:rPr>
        <w:t>Zorgvuldigheidsbeginsel</w:t>
      </w:r>
      <w:bookmarkEnd w:id="36"/>
    </w:p>
    <w:p w14:paraId="1CB510A7" w14:textId="4EC2A978" w:rsidR="001E5CDC" w:rsidRPr="0077449B" w:rsidRDefault="001E5CDC" w:rsidP="0077449B">
      <w:pPr>
        <w:spacing w:line="360" w:lineRule="auto"/>
        <w:jc w:val="both"/>
      </w:pPr>
      <w:r w:rsidRPr="0077449B">
        <w:t>Wanneer het bestuur, de uitvoerende macht, een besluit neemt, is het altijd gebonden aan publiekrechtelijke normen (Schlössels et al., 2017). Deze normen bieden de bestuursrechter handvatten bij zijn oordeel over de rechtmatigheid van de uitoefening van de bestuursbevoegdheid. Rechters hebben in de loop der tijd in hun jurisprudentie algemene beginselen van behoorlijk bestuur ontwikkeld om de gedragsregels van de overheid ten opzichte van de burger te regelen.</w:t>
      </w:r>
      <w:r w:rsidR="006774DD" w:rsidRPr="0077449B">
        <w:t xml:space="preserve"> Deze beginselen </w:t>
      </w:r>
      <w:r w:rsidRPr="0077449B">
        <w:t>gelden altijd en overal wanneer het bestuur handelt (Pennarts, 2008). Een van deze beginselen is het (formeel) zorgvuldigheidsbeginsel. Dit beginsel is neergelegd  in art. 3:2 van de Algemene wet bestuursrecht (hierna: Awb). Dit beginsel houdt in dat het bestuursorgaan bij de voorbereiding van een besluit de nodige kennis omtrent de relevante feiten en de af te wegen belangen vergaart. Dit beginsel is vooral tot ontwikkeling gekomen als tegenwicht tegen de ongelijke verhouding overheid-burger en als uiting van het staatsrechtelijke idee dat burgers beschermd moeten worden tegen willekeurig overheidshandelen (Bots, 2004).</w:t>
      </w:r>
    </w:p>
    <w:p w14:paraId="694C85DF" w14:textId="77777777" w:rsidR="001E5CDC" w:rsidRPr="0077449B" w:rsidRDefault="001E5CDC" w:rsidP="0077449B">
      <w:pPr>
        <w:spacing w:line="360" w:lineRule="auto"/>
        <w:jc w:val="both"/>
      </w:pPr>
      <w:r w:rsidRPr="0077449B">
        <w:tab/>
        <w:t xml:space="preserve">Ten eerste heeft het bestuursorgaan een hoorplicht, wat volgt uit art. 4:7 en art. 4:8 Awb. Door te horen kan het bestuursorgaan relevante informatie verzamelen (Schlössels et al., 2017). Naast het horen is er ook advisering nodig. Een bestuursorgaan kan een deskundige inschakelen over de vaststelling van feiten. Soms heeft het bestuur namelijk helemaal geen kennis over een bepaald onderwerp en moet daar een deskundige voor worden ingeschakeld (Schlössels et al., 2017). Wanneer het bestuursorgaan geen deskundige inschakelt, kan het besluit worden vernietigd omdat het onzorgvuldig is voorbereid (ABRvS 13 februari 2013, JB 2013/66). Deze deskundige mag niet werkzaam zijn onder de verantwoordelijkheid van het bestuursorgaan (Schlössels et al., 2017). Er mag veel gewicht worden toegekend aan het advies, maar uiteindelijk is het bestuursorgaan zelf eindverantwoordelijk. </w:t>
      </w:r>
    </w:p>
    <w:p w14:paraId="56BB216F" w14:textId="51BA5204" w:rsidR="001E5CDC" w:rsidRPr="0077449B" w:rsidRDefault="001E5CDC" w:rsidP="0077449B">
      <w:pPr>
        <w:spacing w:line="360" w:lineRule="auto"/>
        <w:ind w:firstLine="708"/>
        <w:jc w:val="both"/>
      </w:pPr>
      <w:r w:rsidRPr="0077449B">
        <w:t xml:space="preserve">Het zorgvuldigheidsbeginsel gaat dus over de zorgvuldige voorbereiding van een besluit waarbij het bestuur op de hoogte dient te zijn van relevante feiten en betrokken belangen. Het formele zorgvuldigheidsbeginsel heeft de rechtspraak aangespoord om voor het bestuur onderzoeksplichten te formuleren (Schlössels et al., 2017). Het bestuur moet duidelijk aangeven welke gegevens nodig zijn van onder meer de burger. Daarnaast mag het bestuur informatie van burgers niet klakkeloos overnemen of zich baseren op verouderde adviezen. Ze dient een eigen oordeel te vormen over de aspecten (Bots, 2004). Regelmatig sneuvelen bestuursbesluiten bij de rechter vanwege een onzorgvuldige voorbereiding en/of ondeugdelijke motivering (Bots, 2004). Vanwege de ruimte die het bestuur krijgt moet de rechter terughoudend toetsen. Dit heeft te maken met </w:t>
      </w:r>
      <w:r w:rsidRPr="0077449B">
        <w:rPr>
          <w:i/>
          <w:iCs/>
        </w:rPr>
        <w:t>argumentatie vanuit autoriteit</w:t>
      </w:r>
      <w:r w:rsidRPr="0077449B">
        <w:t xml:space="preserve"> (Dunn, 2018). Elke staatsmacht heeft zijn eigen expertise, en hier krijgt het bestuur ruimte om deze expertise uit te voeren. Echter kan de rechtsprekende macht de uitvoerende macht terugfluiten wanneer ze zich dus niet goed aan de publiekrechtelijke normen hebben gehouden.</w:t>
      </w:r>
      <w:r w:rsidR="006774DD" w:rsidRPr="0077449B">
        <w:t xml:space="preserve">  </w:t>
      </w:r>
      <w:r w:rsidRPr="0077449B">
        <w:t xml:space="preserve"> Het is de vraag of rechters het bestuur terugfluiten in het milieubeleid vanwege deze beweegredenen. Dat wordt nader besproken in de volgende paragraaf.</w:t>
      </w:r>
    </w:p>
    <w:p w14:paraId="56652AC8" w14:textId="77777777" w:rsidR="006774DD" w:rsidRPr="0077449B" w:rsidRDefault="006774DD" w:rsidP="0077449B">
      <w:pPr>
        <w:spacing w:line="360" w:lineRule="auto"/>
        <w:jc w:val="both"/>
      </w:pPr>
    </w:p>
    <w:p w14:paraId="0E692404" w14:textId="0C59755E" w:rsidR="001E5CDC" w:rsidRPr="0077449B" w:rsidRDefault="00784FD7" w:rsidP="0077449B">
      <w:pPr>
        <w:pStyle w:val="Kop2"/>
        <w:numPr>
          <w:ilvl w:val="1"/>
          <w:numId w:val="17"/>
        </w:numPr>
        <w:spacing w:line="360" w:lineRule="auto"/>
        <w:rPr>
          <w:sz w:val="32"/>
          <w:szCs w:val="32"/>
        </w:rPr>
      </w:pPr>
      <w:bookmarkStart w:id="37" w:name="_Toc173935529"/>
      <w:r w:rsidRPr="0077449B">
        <w:rPr>
          <w:sz w:val="32"/>
          <w:szCs w:val="32"/>
        </w:rPr>
        <w:t>Argumenten in r</w:t>
      </w:r>
      <w:r w:rsidR="001E5CDC" w:rsidRPr="0077449B">
        <w:rPr>
          <w:sz w:val="32"/>
          <w:szCs w:val="32"/>
        </w:rPr>
        <w:t>echterlijke uitspraken</w:t>
      </w:r>
      <w:bookmarkEnd w:id="37"/>
      <w:r w:rsidR="001E5CDC" w:rsidRPr="0077449B">
        <w:rPr>
          <w:sz w:val="32"/>
          <w:szCs w:val="32"/>
        </w:rPr>
        <w:t xml:space="preserve"> </w:t>
      </w:r>
    </w:p>
    <w:p w14:paraId="01F962D3" w14:textId="76C3C8C0" w:rsidR="001E5CDC" w:rsidRPr="0077449B" w:rsidRDefault="001E5CDC" w:rsidP="0077449B">
      <w:pPr>
        <w:spacing w:line="360" w:lineRule="auto"/>
        <w:jc w:val="both"/>
      </w:pPr>
      <w:r w:rsidRPr="0077449B">
        <w:t xml:space="preserve">De onafhankelijke variabele (X) binnen dit onderzoek is de rol van de rechters in het milieubeleid. Om de rol van de rechters te kunnen omschrijven, moeten de uitspraken waarin rechters ingrijpen op het milieubeleid van de overheid worden geanalyseerd. In deze paragraaf worden twee uitspraken van rechters behandeld waarbij de overheid in het ongelijk is gesteld met betrekking tot haar milieubeleid. Beide uitspraken kenden grote publiciteit. Wat zijn de overwegingen van rechters in deze uitspraken met betrekking tot de trias politica en het zorgvuldigheidsbeginsel? En welke type argumenten gebruiken zij hiervoor? </w:t>
      </w:r>
    </w:p>
    <w:p w14:paraId="024FA964" w14:textId="77777777" w:rsidR="00CC5B27" w:rsidRPr="0077449B" w:rsidRDefault="00CC5B27" w:rsidP="0077449B">
      <w:pPr>
        <w:pStyle w:val="Kop3"/>
        <w:spacing w:line="360" w:lineRule="auto"/>
        <w:rPr>
          <w:rFonts w:ascii="Times New Roman" w:eastAsia="Times New Roman" w:hAnsi="Times New Roman" w:cs="Times New Roman"/>
          <w:b/>
          <w:bCs/>
          <w:color w:val="auto"/>
        </w:rPr>
      </w:pPr>
    </w:p>
    <w:p w14:paraId="10D828F9" w14:textId="3BFF9D6F" w:rsidR="000300C2" w:rsidRPr="0077449B" w:rsidRDefault="001E5CDC" w:rsidP="0077449B">
      <w:pPr>
        <w:pStyle w:val="Kop3"/>
        <w:numPr>
          <w:ilvl w:val="2"/>
          <w:numId w:val="17"/>
        </w:numPr>
        <w:spacing w:line="360" w:lineRule="auto"/>
        <w:rPr>
          <w:rFonts w:ascii="Times New Roman" w:hAnsi="Times New Roman" w:cs="Times New Roman"/>
          <w:b/>
          <w:bCs/>
          <w:color w:val="000000" w:themeColor="text1"/>
        </w:rPr>
      </w:pPr>
      <w:bookmarkStart w:id="38" w:name="_Toc173935530"/>
      <w:r w:rsidRPr="0077449B">
        <w:rPr>
          <w:rFonts w:ascii="Times New Roman" w:hAnsi="Times New Roman" w:cs="Times New Roman"/>
          <w:b/>
          <w:bCs/>
          <w:color w:val="000000" w:themeColor="text1"/>
        </w:rPr>
        <w:t>Urgenda</w:t>
      </w:r>
      <w:r w:rsidR="00E11A42" w:rsidRPr="0077449B">
        <w:rPr>
          <w:rFonts w:ascii="Times New Roman" w:hAnsi="Times New Roman" w:cs="Times New Roman"/>
          <w:b/>
          <w:bCs/>
          <w:color w:val="000000" w:themeColor="text1"/>
        </w:rPr>
        <w:t>-arrest</w:t>
      </w:r>
      <w:bookmarkEnd w:id="38"/>
    </w:p>
    <w:p w14:paraId="54E47228" w14:textId="44B296D7" w:rsidR="001E5CDC" w:rsidRPr="0077449B" w:rsidRDefault="001E5CDC" w:rsidP="0077449B">
      <w:pPr>
        <w:spacing w:line="360" w:lineRule="auto"/>
        <w:jc w:val="both"/>
        <w:rPr>
          <w:color w:val="000000" w:themeColor="text1"/>
        </w:rPr>
      </w:pPr>
      <w:r w:rsidRPr="0077449B">
        <w:rPr>
          <w:color w:val="000000" w:themeColor="text1"/>
        </w:rPr>
        <w:t>De Urgenda</w:t>
      </w:r>
      <w:r w:rsidR="00E11A42" w:rsidRPr="0077449B">
        <w:rPr>
          <w:color w:val="000000" w:themeColor="text1"/>
        </w:rPr>
        <w:t xml:space="preserve">-uitspraak van de rechtbank Den haag, </w:t>
      </w:r>
      <w:r w:rsidRPr="0077449B">
        <w:rPr>
          <w:color w:val="000000" w:themeColor="text1"/>
        </w:rPr>
        <w:t xml:space="preserve">die </w:t>
      </w:r>
      <w:r w:rsidR="00076872" w:rsidRPr="0077449B">
        <w:rPr>
          <w:color w:val="000000" w:themeColor="text1"/>
        </w:rPr>
        <w:t xml:space="preserve">door het Gerechtshof en de Hoge Raad in </w:t>
      </w:r>
      <w:r w:rsidRPr="0077449B">
        <w:rPr>
          <w:color w:val="000000" w:themeColor="text1"/>
        </w:rPr>
        <w:t xml:space="preserve">stand werd gelaten, heeft politieke en juridische discussies over de plaats van de rechter in de Nederlandse rechtstaat uitgelokt (Veraart, 2020). De Nederlandse rechter zou zich </w:t>
      </w:r>
      <w:r w:rsidR="00076872" w:rsidRPr="0077449B">
        <w:rPr>
          <w:color w:val="000000" w:themeColor="text1"/>
        </w:rPr>
        <w:t xml:space="preserve">hier </w:t>
      </w:r>
      <w:r w:rsidRPr="0077449B">
        <w:rPr>
          <w:color w:val="000000" w:themeColor="text1"/>
        </w:rPr>
        <w:t>teveel op het terrein van de politiek en de uitvoerende macht hebben begeven. Anderen nuanceerden juist weer de werking van de trias politica. In</w:t>
      </w:r>
      <w:r w:rsidR="00076872" w:rsidRPr="0077449B">
        <w:rPr>
          <w:color w:val="000000" w:themeColor="text1"/>
        </w:rPr>
        <w:t xml:space="preserve"> het vonnis van de rechtbank, de bekrachtiging van het hof en het arrest van de Hoge Raad volgen meerdere </w:t>
      </w:r>
      <w:r w:rsidRPr="0077449B">
        <w:rPr>
          <w:color w:val="000000" w:themeColor="text1"/>
        </w:rPr>
        <w:t>overwegingen over de staatsrechtelijke rol van de rechter</w:t>
      </w:r>
      <w:r w:rsidR="00076872" w:rsidRPr="0077449B">
        <w:rPr>
          <w:color w:val="000000" w:themeColor="text1"/>
        </w:rPr>
        <w:t xml:space="preserve">. </w:t>
      </w:r>
      <w:r w:rsidRPr="0077449B">
        <w:rPr>
          <w:color w:val="000000" w:themeColor="text1"/>
        </w:rPr>
        <w:t xml:space="preserve">In deze paragraaf zullen deze overwegingen besproken worden. </w:t>
      </w:r>
    </w:p>
    <w:p w14:paraId="7D17C2E0" w14:textId="139C0E5A" w:rsidR="00076872" w:rsidRPr="0077449B" w:rsidRDefault="00076872" w:rsidP="0077449B">
      <w:pPr>
        <w:spacing w:line="360" w:lineRule="auto"/>
        <w:jc w:val="both"/>
        <w:rPr>
          <w:color w:val="000000" w:themeColor="text1"/>
          <w:u w:val="single"/>
        </w:rPr>
      </w:pPr>
    </w:p>
    <w:p w14:paraId="64DF59A7" w14:textId="19C71138" w:rsidR="00076872" w:rsidRPr="0077449B" w:rsidRDefault="00076872" w:rsidP="0077449B">
      <w:pPr>
        <w:pStyle w:val="Kop4"/>
        <w:spacing w:line="360" w:lineRule="auto"/>
        <w:rPr>
          <w:rFonts w:ascii="Times New Roman" w:hAnsi="Times New Roman" w:cs="Times New Roman"/>
          <w:i w:val="0"/>
          <w:color w:val="000000" w:themeColor="text1"/>
          <w:u w:val="single"/>
        </w:rPr>
      </w:pPr>
      <w:r w:rsidRPr="0077449B">
        <w:rPr>
          <w:rFonts w:ascii="Times New Roman" w:hAnsi="Times New Roman" w:cs="Times New Roman"/>
          <w:i w:val="0"/>
          <w:color w:val="000000" w:themeColor="text1"/>
          <w:u w:val="single"/>
        </w:rPr>
        <w:t xml:space="preserve">4.3.1.1 Achtergrond </w:t>
      </w:r>
    </w:p>
    <w:p w14:paraId="0826386D" w14:textId="3EB8C432" w:rsidR="00076872" w:rsidRPr="0077449B" w:rsidRDefault="00076872" w:rsidP="0077449B">
      <w:pPr>
        <w:spacing w:line="360" w:lineRule="auto"/>
        <w:ind w:firstLine="426"/>
        <w:jc w:val="both"/>
      </w:pPr>
      <w:r w:rsidRPr="0077449B">
        <w:t xml:space="preserve">Stichting Urgenda meent in deze zaak dat de Staat te weinig doet om een gevaarlijke klimaatverandering te voorkomen. Zij vordert dan ook een bevel aan de Staat om het volume van uitstoot van broeikasgassen in Nederland zodanig te beperken dat dit aan het eind van het jaar 2020 met minimaal 25% zal zijn verminderd ten opzichte van 1990 (r.o. 2.2.1, Hoge Raad 20 december 2019). De rechtbank in Den Haag heeft in 2015 de vordering van Urgenda toegewezen en de Staat dit bevel opgelegd. Zo geeft de rechtbank aan dat de Staat onrechtmatig kan handelen doordat hij zijn zorgplicht schendt om een gevaarlijke klimaatverandering te voorkomen (r.o. 4.52-4.53, Rechtbank Den Haag </w:t>
      </w:r>
      <w:r w:rsidR="002B6A08" w:rsidRPr="0077449B">
        <w:t xml:space="preserve">24 juni </w:t>
      </w:r>
      <w:r w:rsidRPr="0077449B">
        <w:t>2015). Het Gerechtshof heeft dit vonnis van de rechtbank in 2018 bekrachtigd (</w:t>
      </w:r>
      <w:r w:rsidR="002B6A08" w:rsidRPr="0077449B">
        <w:t xml:space="preserve">Gerechtshof Den Haag 9 oktober 2018). </w:t>
      </w:r>
      <w:r w:rsidRPr="0077449B">
        <w:t xml:space="preserve">Volgens het hof rust op de Staat op grond van art. 2 EVRM de positieve verplichting om het leven van burgers binnen zijn rechtsmacht te beschermen. Ook volgt uit art. 8 EVRM de verplichting om het recht op woning en privéleven te beschermen. Wanneer de overheid weet dat er sprake is van een dreigend gevaar, dan moet de Staat maatregelen nemen om de aantasting zoveel mogelijk te voorkomen (r.o. </w:t>
      </w:r>
      <w:r w:rsidR="002B6A08" w:rsidRPr="0077449B">
        <w:t>43, Gerechtshof Den Haag 9 oktober 2018</w:t>
      </w:r>
      <w:r w:rsidRPr="0077449B">
        <w:t xml:space="preserve">). Deze dreiging is er volgens het hof, waardoor de Staat bescherming hoort te bieden. De Staat heeft volgens het hof tot nu toe te weinig gedaan om deze gevaarlijke klimaatverandering te voorkomen, en is het dus ook eens met de rechtbank. Deze overweging valt onder </w:t>
      </w:r>
      <w:r w:rsidRPr="0077449B">
        <w:rPr>
          <w:i/>
          <w:iCs/>
        </w:rPr>
        <w:t>argumentatie vanuit motivatie</w:t>
      </w:r>
      <w:r w:rsidRPr="0077449B">
        <w:t xml:space="preserve"> zoals beschreven door Dunn (2018). Het ‘doel’ is namelijk dat er geen gevaarlijke klimaatverandering op zal treden. Doordat de rechter de Staat om deze reden een bevel geeft is dan de motiverende kracht van de overweging. </w:t>
      </w:r>
    </w:p>
    <w:p w14:paraId="75C7E502" w14:textId="47AB30E2" w:rsidR="00076872" w:rsidRPr="0077449B" w:rsidRDefault="00076872" w:rsidP="0077449B">
      <w:pPr>
        <w:spacing w:line="360" w:lineRule="auto"/>
        <w:ind w:firstLine="426"/>
        <w:jc w:val="both"/>
      </w:pPr>
      <w:r w:rsidRPr="0077449B">
        <w:t xml:space="preserve">De Staat is vervolgens in cassatie gegaan bij de Hoge Raad, en voor dit onderzoek is het relevant om met name te kijken naar de cassatieklacht dat de rechtbank en het hof teveel in het politieke domein zijn getreden. De Hoge Raad behandelt op dat punt eigenlijk de vraag of het de taak van de rechter is ‘om de politieke afwegingen te maken die nodig zijn voor besluitvorming over reductie van broeikasgassen’(de Bock 2024, p. 18). </w:t>
      </w:r>
    </w:p>
    <w:p w14:paraId="74D25923" w14:textId="0D7F2A57" w:rsidR="00076872" w:rsidRPr="0077449B" w:rsidRDefault="00076872" w:rsidP="0077449B">
      <w:pPr>
        <w:spacing w:line="360" w:lineRule="auto"/>
        <w:jc w:val="both"/>
      </w:pPr>
    </w:p>
    <w:p w14:paraId="62881615" w14:textId="3E69DF60" w:rsidR="00076872" w:rsidRPr="0077449B" w:rsidRDefault="00076872" w:rsidP="0077449B">
      <w:pPr>
        <w:pStyle w:val="Kop4"/>
        <w:spacing w:line="360" w:lineRule="auto"/>
        <w:rPr>
          <w:rFonts w:ascii="Times New Roman" w:hAnsi="Times New Roman" w:cs="Times New Roman"/>
          <w:i w:val="0"/>
          <w:color w:val="000000" w:themeColor="text1"/>
          <w:u w:val="single"/>
        </w:rPr>
      </w:pPr>
      <w:r w:rsidRPr="0077449B">
        <w:rPr>
          <w:rFonts w:ascii="Times New Roman" w:hAnsi="Times New Roman" w:cs="Times New Roman"/>
          <w:i w:val="0"/>
          <w:color w:val="000000" w:themeColor="text1"/>
          <w:u w:val="single"/>
        </w:rPr>
        <w:t>4.3.1.2 Overwegingen politiek domein</w:t>
      </w:r>
    </w:p>
    <w:p w14:paraId="5B93CA7C" w14:textId="60A3AA2C" w:rsidR="00076872" w:rsidRPr="0077449B" w:rsidRDefault="00076872" w:rsidP="0077449B">
      <w:pPr>
        <w:spacing w:line="360" w:lineRule="auto"/>
        <w:jc w:val="both"/>
      </w:pPr>
      <w:r w:rsidRPr="0077449B">
        <w:t>De rechtbank gaat vanaf rechtsoverweging 4.94 in op de trias politica omdat de Staat aangeeft dat de rechter hier te ver zou gaan. Nederland kent volgens de rechtbank geen volledige scheiding der staatsmachten (</w:t>
      </w:r>
      <w:r w:rsidR="002B6A08" w:rsidRPr="0077449B">
        <w:t xml:space="preserve">r.o. 4.95, </w:t>
      </w:r>
      <w:r w:rsidRPr="0077449B">
        <w:t xml:space="preserve">Rechtbank Den Haag, </w:t>
      </w:r>
      <w:r w:rsidR="002B6A08" w:rsidRPr="0077449B">
        <w:t xml:space="preserve">24 juni </w:t>
      </w:r>
      <w:r w:rsidRPr="0077449B">
        <w:t xml:space="preserve">2015). Het gaat om het bereiken van een evenwicht tussen de staatsmachten. In geen geval heeft één van de machten een primaat boven de andere. Wél heeft elke staatsmacht haar eigen opdracht en verantwoordelijkheden waarbij de rechter rechtsbescherming biedt en rechtsgeschillen beslecht. De rechter heeft hier ook geen keus in, hij moet dit doen als dit wordt gevraagd. Het is volgens de rechtbank een belangrijk kenmerk van de Nederlandse rechtsstaat dat ook het handelen van politieke organen, zoals de uitvoerende macht en de wetgevende macht kan worden beoordeeld door de onafhankelijke rechter. De rechtbank zegt daar het volgende over: ‘Dit betreft dan een rechtmatigheidsoordeel. De rechter treedt daarbij niet in het politieke domein, met de daarbij behorende afwegingen en keuzen. Hij moet zich, los van iedere politieke agenda, beperken tot </w:t>
      </w:r>
      <w:r w:rsidRPr="0077449B">
        <w:rPr>
          <w:i/>
        </w:rPr>
        <w:t xml:space="preserve">zijn </w:t>
      </w:r>
      <w:r w:rsidRPr="0077449B">
        <w:t xml:space="preserve">domein, de toepassing van het recht.’ (Rechtbank Den Haag, 2015, r.o. 4.95). Er wordt hierbij grote terughoudendheid van de rechter vereist wanneer het gaat om beleidsmatige afwegingen van uiteenlopende belangen die gaan over de inrichting of de ordening van de samenleving (Rechtbank Den Haag, 2015, r.o. 4.95). De rechter moet zich ervan bewust zijn dat hij oordeelt over een rechtsgeschil tussen (meestal) twee partijen, en dat ze geen algemene afweging moeten maken zoals de Staat dat wel moet doen. Het bevel dat hier wordt gevorderd kan echter wel degelijk gevolgen hebben voor derden, waardoor de rechter erg terughoudend moet zijn bij dit soort vorderingen (Rechtbank Den Haag, 2015, r.o. 4.96). </w:t>
      </w:r>
      <w:r w:rsidR="002B6A08" w:rsidRPr="0077449B">
        <w:t xml:space="preserve">Hiertegenover </w:t>
      </w:r>
      <w:r w:rsidRPr="0077449B">
        <w:t>benadrukt de rechtbank dat de rechter niet democratisch is gelegitimeerd, maar toch een democratische legitimatie heeft (Rechtbank Den Haag, 2015, r.o. 4.97). Deze ‘macht’ van de rechter berust op democratisch tot stand gekomen wetgeving, waarin hem de opdracht is gegeven tot het beslechten van rechtsgeschillen. Deze opdracht ligt er ook wanneer burgers zich tegen overheden keren. De taak om rechtsbescherming te bieden tegen overheden, behoort dus bij uitstek tot het domein van de rechter, wat dus in de wetgeving is verankerd (Rechtbank Den Haag, 2015, r.o. 4.97).  De vordering van Urgenda gaat in de kern om deze rechtsbescherming tegen de overheid en valt dus onder het domein van de rechter (Rechtbank Den Haag, 2015, r.o. 4.98). O</w:t>
      </w:r>
      <w:r w:rsidR="008405E1" w:rsidRPr="0077449B">
        <w:t>ver</w:t>
      </w:r>
      <w:r w:rsidRPr="0077449B">
        <w:t xml:space="preserve"> het feit dat de uitspraak politieke consequenties kan hebben en de politieke besluitvorming kan doorkruisen, geeft de rechtbank het volgende aan: ‘Dat is in een rechtsstaat inherent aan de rol van de rechter ten opzichte van overheidsorganen. Zo vormt ook de mogelijkheid – en in deze zaak zelfs de zekerheid – dat de kwestie ook en vooral onderwerp van politieke besluitvorming is, geen grond om de rechter te beperken in zijn opdracht en bevoegdheid om een rechtsgeschil te beslechten.’ (Rechtbank Den Haag, 2015, r.o. 4.98). De rechtbank komt, met betrekking tot de aspecten die samenhangen met de trias politica, tot het oordeel dat het reductiebevel gewoon opgelegd kan worden (Rechtbank Den Haag, 2015, r.o. 4.102). </w:t>
      </w:r>
      <w:r w:rsidR="002B6A08" w:rsidRPr="0077449B">
        <w:t xml:space="preserve">Deze argumenten van de rechtbank vallen volgens Dunn onder </w:t>
      </w:r>
      <w:r w:rsidR="002B6A08" w:rsidRPr="0077449B">
        <w:rPr>
          <w:i/>
        </w:rPr>
        <w:t>argumentatie vanuit ethiek.</w:t>
      </w:r>
      <w:r w:rsidR="002B6A08" w:rsidRPr="0077449B">
        <w:t xml:space="preserve"> Het is ethisch verantwoord dat de rechter de rol heeft om het handelen van andere staatsmachten te beoordelen. Dit wordt gezien als een morele plicht, ongeacht wat de politieke gevolgen daarvan soms kunnen zijn. Dat er met bepaalde terughoudendheid getoond moet worden, neemt niet weg dat de rechter een fundamentele verantwoordelijkheid heeft in de samenleving.</w:t>
      </w:r>
    </w:p>
    <w:p w14:paraId="0547BC84" w14:textId="77777777" w:rsidR="002B6A08" w:rsidRPr="0077449B" w:rsidRDefault="00076872" w:rsidP="0077449B">
      <w:pPr>
        <w:spacing w:line="360" w:lineRule="auto"/>
        <w:ind w:firstLine="426"/>
        <w:jc w:val="both"/>
      </w:pPr>
      <w:r w:rsidRPr="0077449B">
        <w:t xml:space="preserve">Het </w:t>
      </w:r>
      <w:r w:rsidR="002B6A08" w:rsidRPr="0077449B">
        <w:t>G</w:t>
      </w:r>
      <w:r w:rsidRPr="0077449B">
        <w:t>erechtshof, zoals eerder aangegeven, bekrachtigt de uitspraak van de rechtbank. Zij gaan wel een stuk minder in op de trias politica dan dat de rechtbank heeft gedaan. De Staat gaf in het hoger beroep wederom aan dat de rol van de rechter niet zo ver strijkt dat ze een bevel aan de Staat kunnen opleggen. Dit verweer gaat echter volgens het hof niet op. Het hof is namelijk gehouden om rechtstreeks werkende bepalingen van verdragen waarbij Nederland partij is, zoals art. 2 en 8 EVRM, toe te passen. Deze bepalingen maken deel uit van de Nederlandse rechtssfeer en hebben zelfs voorrang boven Nederlandse wetten die daarvan afwijken (r.o. 69</w:t>
      </w:r>
      <w:r w:rsidR="002B6A08" w:rsidRPr="0077449B">
        <w:t>,</w:t>
      </w:r>
      <w:r w:rsidRPr="0077449B">
        <w:t xml:space="preserve"> </w:t>
      </w:r>
      <w:r w:rsidR="002B6A08" w:rsidRPr="0077449B">
        <w:t>Gerechtshof Den Haag 9 oktober 2018</w:t>
      </w:r>
      <w:r w:rsidRPr="0077449B">
        <w:t>). Daarmee doet het hof het verweer over de trias politica van de Staat af.</w:t>
      </w:r>
      <w:r w:rsidR="002B6A08" w:rsidRPr="0077449B">
        <w:t xml:space="preserve"> Dit is </w:t>
      </w:r>
      <w:r w:rsidR="002B6A08" w:rsidRPr="0077449B">
        <w:rPr>
          <w:i/>
        </w:rPr>
        <w:t>argumentatie vanuit autoriteit.</w:t>
      </w:r>
      <w:r w:rsidR="002B6A08" w:rsidRPr="0077449B">
        <w:t xml:space="preserve"> Het EVRM wordt beschouwd als een autoriteit die bindend is voor de Nederlandse rechtssfeer, en daarmee houdt de discussie ook meteen op. </w:t>
      </w:r>
    </w:p>
    <w:p w14:paraId="2490DC25" w14:textId="412C01FA" w:rsidR="002B6A08" w:rsidRPr="0077449B" w:rsidRDefault="00E11A42" w:rsidP="0077449B">
      <w:pPr>
        <w:spacing w:line="360" w:lineRule="auto"/>
        <w:ind w:firstLine="426"/>
        <w:jc w:val="both"/>
      </w:pPr>
      <w:r w:rsidRPr="0077449B">
        <w:t xml:space="preserve">De Hoge Raad </w:t>
      </w:r>
      <w:r w:rsidR="002B6A08" w:rsidRPr="0077449B">
        <w:t>gaat</w:t>
      </w:r>
      <w:r w:rsidR="008405E1" w:rsidRPr="0077449B">
        <w:t xml:space="preserve"> als derde instantie</w:t>
      </w:r>
      <w:r w:rsidR="002B6A08" w:rsidRPr="0077449B">
        <w:t xml:space="preserve"> wel weer een stuk uitgebreider in op de toelaatbaarheid van het gegeven bevel in het licht van de scheiding der machten. Vanaf rechtsoverweging 8 gaan ze daarop in. De Staat voert in cassatie aan dat het bevel om twee redenen niet kan: het bevel komt neer op een bevel tot wetgeving, wat volgens jurisprudentie niet toelaatbaar is en als tweede reden dat het niet de taak van de rechter is om de politieke afwegingen te maken die nodig zijn voor besluitvorming van de uitstoot van broeikasgassen (r.o. 8.1, Hoge Raad 20 december 2019). De Hoge Raad geeft met betrekking tot de eerste reden aan dat de rechter niet in het geheel niet op het terrein van de politieke besluitvorming mag komen (r.o. 8.2.4, Hoge Raad 20 december 2019). Het gaat er met name om dat de rechter niet een bepaalde concreet omschreven inhoud geeft waar de andere machten zich aan moeten houden. De rechter mag de wetgever niet verplichten om een bepaalde inhoud tot stand te brengen in een wet. De Hoge Raad overweegt verder: ‘de rechter kan dus wel een verklaring voor recht uitspreken dat het uitblijven van wetgeving onrechtmatig is. Ook kan hij het betrokken openbaar lichaam een bevel geven om maatregelen te nemen teneinde een bepaald doel te bereiken, zolang dat bevel niet neerkomt op een bevel om wetgeving met een bepaalde, specifieke inhoud tot stand te brengen (ro. 8.2.6, Hoge Raad 20 december 2019). Het bevel dat door de rechtbank is gegeven, en door het hof is bekrachtigd, komt niet neer op specifieke wetgevende maatregelen (r.o. 8.2.7, Hoge Raad 20 december 2019). Het bevel laat de staat vrij in de keuze welke maatregelen ze nemen om de uitstoot van broeikasgassen te reduceren. Dit is een </w:t>
      </w:r>
      <w:r w:rsidR="002B6A08" w:rsidRPr="0077449B">
        <w:rPr>
          <w:i/>
        </w:rPr>
        <w:t xml:space="preserve">argument van ethiek, </w:t>
      </w:r>
      <w:r w:rsidR="002B6A08" w:rsidRPr="0077449B">
        <w:t xml:space="preserve">het is niet juist dat de rechter gaat over de concrete inhoud van een wet. Dat de rechter mag zeggen dat er ‘een’ wet moet komen mag, maar het is niet goed als de rechter ook de concrete inhoud van die wet gaat bepalen. </w:t>
      </w:r>
    </w:p>
    <w:p w14:paraId="5AFC406C" w14:textId="22D71444" w:rsidR="001E5CDC" w:rsidRPr="0077449B" w:rsidRDefault="002B6A08" w:rsidP="0077449B">
      <w:pPr>
        <w:spacing w:line="360" w:lineRule="auto"/>
        <w:ind w:firstLine="426"/>
        <w:jc w:val="both"/>
      </w:pPr>
      <w:r w:rsidRPr="0077449B">
        <w:t>Met betrekking tot de tweede reden overweegt de Hoge Raad dat de besluitvorming over de reductie van de uitstoot van broeikasgassen toekomt aan de regering en het parlement (r.o. 8.3.2, Hoge Raad 20 december 2019). Hierbij hebben deze machten grote vrijheid om politieke afwegingen te maken, en de rechter beoordeelt of zij binnen de grenzen van het recht (hier: art. 2 en 8 EVRM) blijven bij het gebruik van deze vrijheid. Dit is wederom een</w:t>
      </w:r>
      <w:r w:rsidRPr="0077449B">
        <w:rPr>
          <w:i/>
        </w:rPr>
        <w:t xml:space="preserve"> argument van ethie</w:t>
      </w:r>
      <w:r w:rsidR="00FC1CD0" w:rsidRPr="0077449B">
        <w:rPr>
          <w:i/>
        </w:rPr>
        <w:t>k</w:t>
      </w:r>
      <w:r w:rsidRPr="0077449B">
        <w:rPr>
          <w:i/>
        </w:rPr>
        <w:t xml:space="preserve"> (</w:t>
      </w:r>
      <w:r w:rsidRPr="0077449B">
        <w:t xml:space="preserve">Dunn, 2018). </w:t>
      </w:r>
      <w:r w:rsidR="00A9745F" w:rsidRPr="0077449B">
        <w:t xml:space="preserve">Het is goed dat dit de taak van de onafhankelijke rechter is om dit te beoordelen. </w:t>
      </w:r>
      <w:r w:rsidRPr="0077449B">
        <w:t xml:space="preserve">Echter stelt de Hoge Raad dat het hier gaat om een uitzonderlijke situatie. Er bestaat een dreiging van gevaarlijke klimaatverandering en het is duidelijk dat maatregelen dringend noodzakelijk zijn (r.o. 8.3.4, Hoge Raad 20 december 2019). De Staat is verplicht om hier wat aan te doen volgt uit art. 2 en 8 van het EVRM. Dat dit specifiek 25% reductie moet zijn volgt uit de gedeelde opvattingen van de rechtbank, het hof, in de klimaatwetenschap en de internationale gemeenschap. De Hoge Raad geeft dan ook aan de rechter niet buiten zijn boekje is getreden, ook al gaat het om een specifiek ingevuld percentage. Dit is een </w:t>
      </w:r>
      <w:r w:rsidRPr="0077449B">
        <w:rPr>
          <w:i/>
        </w:rPr>
        <w:t xml:space="preserve">argument vanuit motivatie </w:t>
      </w:r>
      <w:r w:rsidRPr="0077449B">
        <w:t xml:space="preserve">(Dunn, 2018). De maatregelen zijn </w:t>
      </w:r>
      <w:r w:rsidR="008405E1" w:rsidRPr="0077449B">
        <w:t xml:space="preserve">volgens de Hoge Raad </w:t>
      </w:r>
      <w:r w:rsidRPr="0077449B">
        <w:rPr>
          <w:i/>
        </w:rPr>
        <w:t xml:space="preserve">nu </w:t>
      </w:r>
      <w:r w:rsidRPr="0077449B">
        <w:t xml:space="preserve">nodig. </w:t>
      </w:r>
    </w:p>
    <w:p w14:paraId="411F0FA5" w14:textId="77777777" w:rsidR="00FC1CD0" w:rsidRPr="0077449B" w:rsidRDefault="00FC1CD0" w:rsidP="0077449B">
      <w:pPr>
        <w:pStyle w:val="Kop3"/>
        <w:spacing w:line="360" w:lineRule="auto"/>
        <w:jc w:val="both"/>
        <w:rPr>
          <w:rFonts w:ascii="Times New Roman" w:eastAsia="Times New Roman" w:hAnsi="Times New Roman" w:cs="Times New Roman"/>
          <w:color w:val="auto"/>
        </w:rPr>
      </w:pPr>
    </w:p>
    <w:p w14:paraId="35D9C33B" w14:textId="17CBFF78" w:rsidR="00FC1CD0" w:rsidRPr="0077449B" w:rsidRDefault="00FC1CD0" w:rsidP="0077449B">
      <w:pPr>
        <w:pStyle w:val="Kop3"/>
        <w:spacing w:line="360" w:lineRule="auto"/>
        <w:jc w:val="both"/>
        <w:rPr>
          <w:rFonts w:ascii="Times New Roman" w:hAnsi="Times New Roman" w:cs="Times New Roman"/>
          <w:b/>
          <w:color w:val="000000" w:themeColor="text1"/>
        </w:rPr>
      </w:pPr>
      <w:bookmarkStart w:id="39" w:name="_Toc173935531"/>
      <w:r w:rsidRPr="0077449B">
        <w:rPr>
          <w:rFonts w:ascii="Times New Roman" w:hAnsi="Times New Roman" w:cs="Times New Roman"/>
          <w:b/>
          <w:color w:val="000000" w:themeColor="text1"/>
        </w:rPr>
        <w:t xml:space="preserve">4.3.2 </w:t>
      </w:r>
      <w:r w:rsidR="006656B4" w:rsidRPr="0077449B">
        <w:rPr>
          <w:rFonts w:ascii="Times New Roman" w:hAnsi="Times New Roman" w:cs="Times New Roman"/>
          <w:b/>
          <w:color w:val="000000" w:themeColor="text1"/>
        </w:rPr>
        <w:tab/>
      </w:r>
      <w:r w:rsidR="001E5CDC" w:rsidRPr="0077449B">
        <w:rPr>
          <w:rFonts w:ascii="Times New Roman" w:hAnsi="Times New Roman" w:cs="Times New Roman"/>
          <w:b/>
          <w:color w:val="000000" w:themeColor="text1"/>
        </w:rPr>
        <w:t>PA</w:t>
      </w:r>
      <w:r w:rsidRPr="0077449B">
        <w:rPr>
          <w:rFonts w:ascii="Times New Roman" w:hAnsi="Times New Roman" w:cs="Times New Roman"/>
          <w:b/>
          <w:color w:val="000000" w:themeColor="text1"/>
        </w:rPr>
        <w:t>S-uitspraak</w:t>
      </w:r>
      <w:bookmarkEnd w:id="39"/>
    </w:p>
    <w:p w14:paraId="33A22F82" w14:textId="7C2918C7" w:rsidR="001E5CDC" w:rsidRPr="0077449B" w:rsidRDefault="001E5CDC" w:rsidP="0077449B">
      <w:pPr>
        <w:spacing w:line="360" w:lineRule="auto"/>
        <w:jc w:val="both"/>
      </w:pPr>
      <w:r w:rsidRPr="0077449B">
        <w:t xml:space="preserve">In deze uitspraak van de hoogste bestuursrechter van Nederland ging het om beroepen tegen zes vergunningen voor het exploiteren en/of uitbreiden en wijzigen van verschillende agrarische bedrijven in de provincie Noord-Brabant (Raad van State, </w:t>
      </w:r>
      <w:r w:rsidR="002B6A08" w:rsidRPr="0077449B">
        <w:t xml:space="preserve">29 mei </w:t>
      </w:r>
      <w:r w:rsidRPr="0077449B">
        <w:t xml:space="preserve">2019). Deze bedrijven veroorzaken stikstofdepositie op Natura-2000 gebieden. De vergunningen voor deze bedrijven waren verleend op basis van het Programma Aanpak Stikstof 2015-2021 (hierna: PAS) en de daarbij behorende regelgeving. Aanleiding voor het PAS is het feit dat in Nederland de overbelasting met stikstofdepositie een probleem vormt voor de kwaliteit van habitattypen (Raad van State, </w:t>
      </w:r>
      <w:r w:rsidR="002B6A08" w:rsidRPr="0077449B">
        <w:t xml:space="preserve">29 mei </w:t>
      </w:r>
      <w:r w:rsidRPr="0077449B">
        <w:t xml:space="preserve">2019, r.o 3.1). Het PAS zou ervoor moeten zorgen dat de stikstofdepositie die bedrijven veroorzaken niet zal leiden tot een aantasting van de natuurwaarden in de Natura 2000-gebieden. Natura 2000 is het Europees ‘network in wording’ van beschermde natuurgebieden, waaraan alle lidstaten van de Europese Unie hun bijdrage moeten leveren (Groenveld, 2004). Het doel van het netwerk is om het behoud en herstel van de Europese biodiversiteit te handhaven. De bescherming van deze gebieden is internationaal geregeld in de Habitat-en Vogelrichtlijn. </w:t>
      </w:r>
    </w:p>
    <w:p w14:paraId="70056032" w14:textId="3AA2663C" w:rsidR="001E5CDC" w:rsidRPr="0077449B" w:rsidRDefault="001E5CDC" w:rsidP="0077449B">
      <w:pPr>
        <w:spacing w:line="360" w:lineRule="auto"/>
        <w:jc w:val="both"/>
      </w:pPr>
      <w:r w:rsidRPr="0077449B">
        <w:tab/>
        <w:t>Het PAS is een samenwerking tussen Rijk en provincies om samen de natuur te versterken en tegelijkertijd economische groei mogelijk te maken (Kuindersma et al., 2021). Het PAS heeft een dubbeldoelstelling, waarbij het enerzijds gericht is op het behoud en herstel van natuurwaarden die voor stikstof gevoelig zijn en anderzijds op het scheppen van depositieruimte voor nieuwe activiteiten die stikstofdepositie veroorzaken (Raad van State</w:t>
      </w:r>
      <w:r w:rsidR="002B6A08" w:rsidRPr="0077449B">
        <w:t xml:space="preserve"> 29 mei</w:t>
      </w:r>
      <w:r w:rsidRPr="0077449B">
        <w:t xml:space="preserve">, 2019, r.o. 1.1). Uit de beoordeling van het PAS moet blijken dat de bestaande depositie en de depositie die kan ontstaan door toedeling van de depositieruimte niet zal leiden tot een aantasting van de natuurwaarden in de Natura 2000-gebieden. Wanneer een activiteit past binnen de depositieruimte die in het PAS is onderzocht, kan een vergunning worden verleend (Raad van State, </w:t>
      </w:r>
      <w:r w:rsidR="002B6A08" w:rsidRPr="0077449B">
        <w:t xml:space="preserve">29 mei </w:t>
      </w:r>
      <w:r w:rsidRPr="0077449B">
        <w:t xml:space="preserve">2019, r.o. 1.1). Hierbij hoeft geen individuele passende beoordeling gemaakt te worden. Voor plannen of projecten die de drempel- of grenswaarde überhaupt niet overschrijden, is geen individuele toestemming vereist (Raad van Sate, </w:t>
      </w:r>
      <w:r w:rsidR="002B6A08" w:rsidRPr="0077449B">
        <w:t xml:space="preserve">29 mei </w:t>
      </w:r>
      <w:r w:rsidRPr="0077449B">
        <w:t xml:space="preserve">2019, r.o. 5). </w:t>
      </w:r>
    </w:p>
    <w:p w14:paraId="1948536E" w14:textId="2781B477" w:rsidR="001E5CDC" w:rsidRPr="0077449B" w:rsidRDefault="001E5CDC" w:rsidP="0077449B">
      <w:pPr>
        <w:spacing w:line="360" w:lineRule="auto"/>
        <w:jc w:val="both"/>
      </w:pPr>
      <w:r w:rsidRPr="0077449B">
        <w:tab/>
        <w:t xml:space="preserve">In deze PAS-uitspraak was het de vraag of het PAS in overeenstemming was met artikel 6 van de Habitatrichtlijn, waarin staat dat er maatregelen moeten worden getroffen om de natuurwaarden in Natura 2000-gebieden te behouden en te herstellen of om achteruitgang te voorkomen (Raad van State, </w:t>
      </w:r>
      <w:r w:rsidR="002B6A08" w:rsidRPr="0077449B">
        <w:t xml:space="preserve">29 mei </w:t>
      </w:r>
      <w:r w:rsidRPr="0077449B">
        <w:t>2019, r.o. 1.2). Het artikel vereist dat voor elk plan dat significante gevolgen kan hebben voor een Natura 2000-gebied een passende beoordeling van die gevolgen wordt gemaakt v</w:t>
      </w:r>
      <w:r w:rsidR="002B6A08" w:rsidRPr="0077449B">
        <w:t>óó</w:t>
      </w:r>
      <w:r w:rsidRPr="0077449B">
        <w:t xml:space="preserve">rdat toestemming wordt verleend voor dat plan. De beroepen gaven de Afdeling aanleiding om aan het Hof van Justitie prejudiciële vragen te stellen </w:t>
      </w:r>
      <w:r w:rsidR="002B6A08" w:rsidRPr="0077449B">
        <w:t>over de verenigbaarheid van het PAS met artikel 6 van de Habitatrichtlijn (</w:t>
      </w:r>
      <w:r w:rsidRPr="0077449B">
        <w:t xml:space="preserve">Raad van State, </w:t>
      </w:r>
      <w:r w:rsidR="002B6A08" w:rsidRPr="0077449B">
        <w:t xml:space="preserve">29 mei </w:t>
      </w:r>
      <w:r w:rsidRPr="0077449B">
        <w:t>2019, r.o. 1.2)</w:t>
      </w:r>
      <w:r w:rsidR="002B6A08" w:rsidRPr="0077449B">
        <w:t xml:space="preserve"> </w:t>
      </w:r>
      <w:r w:rsidRPr="0077449B">
        <w:t xml:space="preserve">Uit het arrest van het </w:t>
      </w:r>
      <w:r w:rsidR="002B6A08" w:rsidRPr="0077449B">
        <w:t>h</w:t>
      </w:r>
      <w:r w:rsidRPr="0077449B">
        <w:t xml:space="preserve">of </w:t>
      </w:r>
      <w:r w:rsidR="002B6A08" w:rsidRPr="0077449B">
        <w:t xml:space="preserve">waarin op deze vragen werd beantwoord </w:t>
      </w:r>
      <w:r w:rsidRPr="0077449B">
        <w:t xml:space="preserve">volgde dat het toestaan van activiteiten op basis van PAS niet principieel in strijd is met artikel 6 van de Habitatrichtlijn (Raad van State, </w:t>
      </w:r>
      <w:r w:rsidR="002B6A08" w:rsidRPr="0077449B">
        <w:t xml:space="preserve">29 mei </w:t>
      </w:r>
      <w:r w:rsidRPr="0077449B">
        <w:t xml:space="preserve">2019, r.o. 1.6). Het </w:t>
      </w:r>
      <w:r w:rsidR="002B6A08" w:rsidRPr="0077449B">
        <w:t>h</w:t>
      </w:r>
      <w:r w:rsidRPr="0077449B">
        <w:t>of g</w:t>
      </w:r>
      <w:r w:rsidR="008405E1" w:rsidRPr="0077449B">
        <w:t>eeft</w:t>
      </w:r>
      <w:r w:rsidRPr="0077449B">
        <w:t xml:space="preserve"> aan dat de artikelen wel lastig met elkaar te verenigen zijn, maar dat de passende beoordeling van een programma aan dezelfde eisen moet voldoen als de passende beoordeling van een individueel plan, zoals artikel 6 van de Habitatrichtlijn eist.</w:t>
      </w:r>
      <w:r w:rsidR="002B6A08" w:rsidRPr="0077449B">
        <w:t xml:space="preserve"> Het hof geeft aan dat slechts wanneer de nationale rechter ervan overtuigd is dat de vóóraf uitgevoerde beoordeling voldoet aan de eisen van deze passende beoordeling, de vergunningen verleend mogen worden (r.o. 101, Europese hof van justitie 7 november 2018). </w:t>
      </w:r>
      <w:r w:rsidRPr="0077449B">
        <w:t xml:space="preserve">De Afdeling geeft zelf het volgende overzicht van het </w:t>
      </w:r>
      <w:r w:rsidR="002B6A08" w:rsidRPr="0077449B">
        <w:t>h</w:t>
      </w:r>
      <w:r w:rsidRPr="0077449B">
        <w:t xml:space="preserve">of: ‘Uit het arrest volgt dat in de passende beoordeling de </w:t>
      </w:r>
      <w:r w:rsidRPr="0077449B">
        <w:rPr>
          <w:i/>
        </w:rPr>
        <w:t>verwachte</w:t>
      </w:r>
      <w:r w:rsidRPr="0077449B">
        <w:t xml:space="preserve"> voordelen van instandhoudings- en passende maatregelen en van autonome ontwikkelingen niet mogen worden betrokken bij de beoordeling of de negatieve gevolgen van de toedeling van de depositieruimte, kunnen worden voorkomen of verminderd. (Raad van State, </w:t>
      </w:r>
      <w:r w:rsidR="002B6A08" w:rsidRPr="0077449B">
        <w:t xml:space="preserve">29 mei </w:t>
      </w:r>
      <w:r w:rsidRPr="0077449B">
        <w:t>2019, r.o. 1.7).</w:t>
      </w:r>
      <w:r w:rsidR="002B6A08" w:rsidRPr="0077449B">
        <w:t xml:space="preserve"> </w:t>
      </w:r>
    </w:p>
    <w:p w14:paraId="08B11605" w14:textId="77777777" w:rsidR="00FC1CD0" w:rsidRPr="0077449B" w:rsidRDefault="001E5CDC" w:rsidP="0077449B">
      <w:pPr>
        <w:spacing w:line="360" w:lineRule="auto"/>
        <w:ind w:firstLine="708"/>
        <w:jc w:val="both"/>
      </w:pPr>
      <w:r w:rsidRPr="0077449B">
        <w:t xml:space="preserve">Hiernaast moeten de betrokken voordelen ten tijde van de passende beoordeling vaststaan (Raad van State, 2019, r.o. 1.8). Het moet een zekerheid zijn. De Afdeling komt tot de conclusie dat de meegenomen verwachte voordelen van PAS-bronmaatregelen, herstelmaatregelen en van autonome ontwikkelingen niet vaststonden ten tijde van de beoordeling. Omdat de passende beoordeling de onderbouwing is voor de verleningen van de vergunningen volgt dat de vergunningen niet hadden mogen worden verleend (Raad van State, 2019, r.o. 1.9). </w:t>
      </w:r>
      <w:r w:rsidR="002B6A08" w:rsidRPr="0077449B">
        <w:t xml:space="preserve">De Afdeling gooit dus ook het PAS van tafel omdat het niet in overeenstemming is met de Habitatrichtlijn. Uit deze uitspraak komen heel prominent </w:t>
      </w:r>
      <w:r w:rsidRPr="0077449B">
        <w:rPr>
          <w:i/>
        </w:rPr>
        <w:t>argument</w:t>
      </w:r>
      <w:r w:rsidR="002B6A08" w:rsidRPr="0077449B">
        <w:rPr>
          <w:i/>
        </w:rPr>
        <w:t>en</w:t>
      </w:r>
      <w:r w:rsidRPr="0077449B">
        <w:rPr>
          <w:i/>
        </w:rPr>
        <w:t xml:space="preserve"> van autoriteit</w:t>
      </w:r>
      <w:r w:rsidR="002B6A08" w:rsidRPr="0077449B">
        <w:t xml:space="preserve"> naar voren</w:t>
      </w:r>
      <w:r w:rsidRPr="0077449B">
        <w:t xml:space="preserve">. Hier wordt vastgehouden aan de hogere regelgeving, het Europese recht. Het Europese recht heeft </w:t>
      </w:r>
      <w:r w:rsidR="002B6A08" w:rsidRPr="0077449B">
        <w:t>wederom e</w:t>
      </w:r>
      <w:r w:rsidRPr="0077449B">
        <w:t xml:space="preserve">en machtige status waardoor deze overweging onder argumentatie vanuit autoriteit kan worden geplaatst. </w:t>
      </w:r>
    </w:p>
    <w:p w14:paraId="689738F1" w14:textId="77777777" w:rsidR="00FC1CD0" w:rsidRPr="0077449B" w:rsidRDefault="00FC1CD0" w:rsidP="0077449B">
      <w:pPr>
        <w:spacing w:line="360" w:lineRule="auto"/>
        <w:ind w:firstLine="708"/>
        <w:jc w:val="both"/>
        <w:rPr>
          <w:b/>
          <w:color w:val="000000" w:themeColor="text1"/>
        </w:rPr>
      </w:pPr>
    </w:p>
    <w:p w14:paraId="7196F2D0" w14:textId="46EE026F" w:rsidR="00FC1CD0" w:rsidRPr="0077449B" w:rsidRDefault="00FC1CD0" w:rsidP="0077449B">
      <w:pPr>
        <w:pStyle w:val="Lijstalinea"/>
        <w:numPr>
          <w:ilvl w:val="2"/>
          <w:numId w:val="20"/>
        </w:numPr>
        <w:spacing w:line="360" w:lineRule="auto"/>
        <w:jc w:val="both"/>
        <w:rPr>
          <w:b/>
          <w:color w:val="000000" w:themeColor="text1"/>
        </w:rPr>
      </w:pPr>
      <w:r w:rsidRPr="0077449B">
        <w:rPr>
          <w:b/>
          <w:color w:val="000000" w:themeColor="text1"/>
        </w:rPr>
        <w:t xml:space="preserve">Samenvatting </w:t>
      </w:r>
    </w:p>
    <w:p w14:paraId="4726809A" w14:textId="5F30E47E" w:rsidR="00FC1CD0" w:rsidRPr="0077449B" w:rsidRDefault="00FC1CD0" w:rsidP="0077449B">
      <w:pPr>
        <w:spacing w:line="360" w:lineRule="auto"/>
        <w:jc w:val="both"/>
      </w:pPr>
      <w:r w:rsidRPr="0077449B">
        <w:rPr>
          <w:color w:val="000000" w:themeColor="text1"/>
        </w:rPr>
        <w:t xml:space="preserve">In deze paragraaf zijn de Urgenda-zaak en de PAS-uitspraak geanalyseerd. Uit deze paragraaf volgt dat de rechters verschillende argumenten gebruiken over de rol van de rechter in het milieubeleid. </w:t>
      </w:r>
      <w:r w:rsidR="008405E1" w:rsidRPr="0077449B">
        <w:rPr>
          <w:color w:val="000000" w:themeColor="text1"/>
        </w:rPr>
        <w:t xml:space="preserve">Door rechters worden er veel </w:t>
      </w:r>
      <w:r w:rsidRPr="0077449B">
        <w:rPr>
          <w:color w:val="000000" w:themeColor="text1"/>
        </w:rPr>
        <w:t xml:space="preserve">argumenten van ethiek </w:t>
      </w:r>
      <w:r w:rsidR="008405E1" w:rsidRPr="0077449B">
        <w:rPr>
          <w:color w:val="000000" w:themeColor="text1"/>
        </w:rPr>
        <w:t>g</w:t>
      </w:r>
      <w:r w:rsidRPr="0077449B">
        <w:rPr>
          <w:color w:val="000000" w:themeColor="text1"/>
        </w:rPr>
        <w:t>ebruikt. Het is in de samenleving volgens rechters belangrijk</w:t>
      </w:r>
      <w:r w:rsidR="008405E1" w:rsidRPr="0077449B">
        <w:rPr>
          <w:color w:val="000000" w:themeColor="text1"/>
        </w:rPr>
        <w:t xml:space="preserve"> en juist</w:t>
      </w:r>
      <w:r w:rsidRPr="0077449B">
        <w:rPr>
          <w:color w:val="000000" w:themeColor="text1"/>
        </w:rPr>
        <w:t xml:space="preserve"> dat er een onafhankelijke rechter is die overheidshandelen mag beoordelen op rechtvaardigheid. Politieke afwegingen horen daar in principe niet bij omdat dat niet tot het domein van de rechter behoort. Wanneer er echter uitzonderlijke situaties zijn laat de Urgenda</w:t>
      </w:r>
      <w:r w:rsidR="008405E1" w:rsidRPr="0077449B">
        <w:rPr>
          <w:color w:val="000000" w:themeColor="text1"/>
        </w:rPr>
        <w:t>-uitspraak</w:t>
      </w:r>
      <w:r w:rsidRPr="0077449B">
        <w:rPr>
          <w:color w:val="000000" w:themeColor="text1"/>
        </w:rPr>
        <w:t xml:space="preserve"> zien dat argumenten van motivatie boven de argumenten van ethiek kunnen uitstijgen. Een andere conclusie uit deze paragraaf is dat de wetten en regels uit Europa erg belangrijk zijn voor onze samenleving. Als Nederland zijn we gebonden aan deze regels, en geven de rechters meerdere argumenten van autoriteit om te laten zien dat zij het beleid grotendeels bepalen. </w:t>
      </w:r>
    </w:p>
    <w:p w14:paraId="150BA499" w14:textId="77777777" w:rsidR="00FC1CD0" w:rsidRPr="0077449B" w:rsidRDefault="00FC1CD0" w:rsidP="0077449B">
      <w:pPr>
        <w:spacing w:line="360" w:lineRule="auto"/>
        <w:jc w:val="both"/>
      </w:pPr>
    </w:p>
    <w:p w14:paraId="2810C543" w14:textId="77777777" w:rsidR="00FC1CD0" w:rsidRPr="0077449B" w:rsidRDefault="00FC1CD0" w:rsidP="0077449B">
      <w:pPr>
        <w:spacing w:line="360" w:lineRule="auto"/>
        <w:jc w:val="both"/>
        <w:rPr>
          <w:b/>
          <w:bCs/>
          <w:sz w:val="32"/>
          <w:szCs w:val="32"/>
        </w:rPr>
      </w:pPr>
      <w:r w:rsidRPr="0077449B">
        <w:rPr>
          <w:sz w:val="32"/>
          <w:szCs w:val="32"/>
        </w:rPr>
        <w:br w:type="page"/>
      </w:r>
    </w:p>
    <w:p w14:paraId="270CCA73" w14:textId="7AD56D06" w:rsidR="001E5CDC" w:rsidRPr="0077449B" w:rsidRDefault="00784FD7" w:rsidP="0077449B">
      <w:pPr>
        <w:pStyle w:val="Kop2"/>
        <w:numPr>
          <w:ilvl w:val="1"/>
          <w:numId w:val="17"/>
        </w:numPr>
        <w:spacing w:line="360" w:lineRule="auto"/>
        <w:jc w:val="both"/>
        <w:rPr>
          <w:sz w:val="32"/>
          <w:szCs w:val="32"/>
        </w:rPr>
      </w:pPr>
      <w:bookmarkStart w:id="40" w:name="_Toc173935532"/>
      <w:r w:rsidRPr="0077449B">
        <w:rPr>
          <w:sz w:val="32"/>
          <w:szCs w:val="32"/>
        </w:rPr>
        <w:t>Argumenten in i</w:t>
      </w:r>
      <w:r w:rsidR="001E5CDC" w:rsidRPr="0077449B">
        <w:rPr>
          <w:sz w:val="32"/>
          <w:szCs w:val="32"/>
        </w:rPr>
        <w:t>nterviews</w:t>
      </w:r>
      <w:bookmarkEnd w:id="40"/>
    </w:p>
    <w:p w14:paraId="68C46AA0" w14:textId="783DCBC2" w:rsidR="001C116A" w:rsidRPr="0077449B" w:rsidRDefault="00140A21" w:rsidP="0077449B">
      <w:pPr>
        <w:spacing w:line="360" w:lineRule="auto"/>
        <w:jc w:val="both"/>
      </w:pPr>
      <w:r w:rsidRPr="0077449B">
        <w:t xml:space="preserve">In dit onderzoek zijn zeven interviews afgenomen met staats- en bestuursrecht deskundigen. In </w:t>
      </w:r>
      <w:r w:rsidR="001C116A" w:rsidRPr="0077449B">
        <w:t xml:space="preserve">deze paragraaf volgen de resultaten uit de afgenomen interviews. </w:t>
      </w:r>
      <w:r w:rsidRPr="0077449B">
        <w:t xml:space="preserve">Hierbij zullen ook citaten volgen van de respondenten. </w:t>
      </w:r>
      <w:r w:rsidR="001C116A" w:rsidRPr="0077449B">
        <w:t xml:space="preserve">Tijdens de interviews zijn de verschillende concepten bevraagd en deze zullen hieronder achtereenvolgens </w:t>
      </w:r>
      <w:r w:rsidRPr="0077449B">
        <w:t xml:space="preserve">beschreven </w:t>
      </w:r>
      <w:r w:rsidR="001C116A" w:rsidRPr="0077449B">
        <w:t xml:space="preserve">worden. </w:t>
      </w:r>
      <w:r w:rsidR="005275A1" w:rsidRPr="0077449B">
        <w:t xml:space="preserve">Ook worden er bijkomende omstandigheden besproken, die volgens de respondenten ook van invloed zijn op de legitimiteit van de rechters. </w:t>
      </w:r>
    </w:p>
    <w:p w14:paraId="75F2393F" w14:textId="77777777" w:rsidR="001C116A" w:rsidRPr="0077449B" w:rsidRDefault="001C116A" w:rsidP="0077449B">
      <w:pPr>
        <w:spacing w:line="360" w:lineRule="auto"/>
        <w:jc w:val="both"/>
      </w:pPr>
    </w:p>
    <w:p w14:paraId="2AD73555" w14:textId="69D61DA7" w:rsidR="001E5CDC" w:rsidRPr="0077449B" w:rsidRDefault="001E5CDC" w:rsidP="0077449B">
      <w:pPr>
        <w:pStyle w:val="Kop3"/>
        <w:spacing w:line="360" w:lineRule="auto"/>
        <w:jc w:val="both"/>
        <w:rPr>
          <w:rFonts w:ascii="Times New Roman" w:hAnsi="Times New Roman" w:cs="Times New Roman"/>
          <w:b/>
          <w:color w:val="000000" w:themeColor="text1"/>
        </w:rPr>
      </w:pPr>
      <w:bookmarkStart w:id="41" w:name="_Toc173935533"/>
      <w:r w:rsidRPr="0077449B">
        <w:rPr>
          <w:rFonts w:ascii="Times New Roman" w:hAnsi="Times New Roman" w:cs="Times New Roman"/>
          <w:b/>
          <w:color w:val="000000" w:themeColor="text1"/>
        </w:rPr>
        <w:t>4.</w:t>
      </w:r>
      <w:r w:rsidR="00784FD7" w:rsidRPr="0077449B">
        <w:rPr>
          <w:rFonts w:ascii="Times New Roman" w:hAnsi="Times New Roman" w:cs="Times New Roman"/>
          <w:b/>
          <w:color w:val="000000" w:themeColor="text1"/>
        </w:rPr>
        <w:t>4</w:t>
      </w:r>
      <w:r w:rsidRPr="0077449B">
        <w:rPr>
          <w:rFonts w:ascii="Times New Roman" w:hAnsi="Times New Roman" w:cs="Times New Roman"/>
          <w:b/>
          <w:color w:val="000000" w:themeColor="text1"/>
        </w:rPr>
        <w:t xml:space="preserve">.1 </w:t>
      </w:r>
      <w:r w:rsidR="006656B4" w:rsidRPr="0077449B">
        <w:rPr>
          <w:rFonts w:ascii="Times New Roman" w:hAnsi="Times New Roman" w:cs="Times New Roman"/>
          <w:b/>
          <w:color w:val="000000" w:themeColor="text1"/>
        </w:rPr>
        <w:tab/>
      </w:r>
      <w:r w:rsidRPr="0077449B">
        <w:rPr>
          <w:rFonts w:ascii="Times New Roman" w:hAnsi="Times New Roman" w:cs="Times New Roman"/>
          <w:b/>
          <w:color w:val="000000" w:themeColor="text1"/>
        </w:rPr>
        <w:t>Trias politica</w:t>
      </w:r>
      <w:bookmarkEnd w:id="41"/>
    </w:p>
    <w:p w14:paraId="56B7FCC7" w14:textId="38FC937B" w:rsidR="008405E1" w:rsidRPr="0077449B" w:rsidRDefault="00F4073F" w:rsidP="0077449B">
      <w:pPr>
        <w:spacing w:line="360" w:lineRule="auto"/>
        <w:jc w:val="both"/>
      </w:pPr>
      <w:r w:rsidRPr="0077449B">
        <w:t xml:space="preserve">Tijdens de interviews is er </w:t>
      </w:r>
      <w:r w:rsidR="00283CA4" w:rsidRPr="0077449B">
        <w:t>uitgebreid</w:t>
      </w:r>
      <w:r w:rsidRPr="0077449B">
        <w:t xml:space="preserve"> gesproken over het concept trias politica, ook</w:t>
      </w:r>
      <w:r w:rsidR="00283CA4" w:rsidRPr="0077449B">
        <w:t xml:space="preserve"> </w:t>
      </w:r>
      <w:r w:rsidRPr="0077449B">
        <w:t xml:space="preserve">wel </w:t>
      </w:r>
      <w:r w:rsidR="00283CA4" w:rsidRPr="0077449B">
        <w:t xml:space="preserve">bekend als </w:t>
      </w:r>
      <w:r w:rsidRPr="0077449B">
        <w:t xml:space="preserve">de scheiding der machten. </w:t>
      </w:r>
      <w:r w:rsidR="00432C31" w:rsidRPr="0077449B">
        <w:t xml:space="preserve">Over het algemeen </w:t>
      </w:r>
      <w:r w:rsidR="00283CA4" w:rsidRPr="0077449B">
        <w:t xml:space="preserve">gaven </w:t>
      </w:r>
      <w:r w:rsidR="00D87F23" w:rsidRPr="0077449B">
        <w:t>alle</w:t>
      </w:r>
      <w:r w:rsidR="00432C31" w:rsidRPr="0077449B">
        <w:t xml:space="preserve"> respondenten</w:t>
      </w:r>
      <w:r w:rsidR="00283CA4" w:rsidRPr="0077449B">
        <w:t xml:space="preserve"> aan dat zij</w:t>
      </w:r>
      <w:r w:rsidR="00432C31" w:rsidRPr="0077449B">
        <w:t xml:space="preserve"> de trias politica een belangrijk beginsel in de rechtstaat vinden. Zo </w:t>
      </w:r>
      <w:r w:rsidR="00283CA4" w:rsidRPr="0077449B">
        <w:t>benadrukten</w:t>
      </w:r>
      <w:r w:rsidR="008E0239" w:rsidRPr="0077449B">
        <w:t xml:space="preserve"> alle</w:t>
      </w:r>
      <w:r w:rsidR="00283CA4" w:rsidRPr="0077449B">
        <w:t xml:space="preserve"> r</w:t>
      </w:r>
      <w:r w:rsidR="00432C31" w:rsidRPr="0077449B">
        <w:t>espondent</w:t>
      </w:r>
      <w:r w:rsidR="008E0239" w:rsidRPr="0077449B">
        <w:t>en</w:t>
      </w:r>
      <w:r w:rsidR="00432C31" w:rsidRPr="0077449B">
        <w:t xml:space="preserve"> </w:t>
      </w:r>
      <w:r w:rsidR="008E0239" w:rsidRPr="0077449B">
        <w:t>het belang van</w:t>
      </w:r>
      <w:r w:rsidR="00283CA4" w:rsidRPr="0077449B">
        <w:t xml:space="preserve"> de scheiding der machten</w:t>
      </w:r>
      <w:r w:rsidR="008E0239" w:rsidRPr="0077449B">
        <w:t>. Twee zien het als</w:t>
      </w:r>
      <w:r w:rsidR="00283CA4" w:rsidRPr="0077449B">
        <w:t xml:space="preserve"> </w:t>
      </w:r>
      <w:r w:rsidR="00432C31" w:rsidRPr="0077449B">
        <w:t xml:space="preserve">een </w:t>
      </w:r>
      <w:r w:rsidR="00283CA4" w:rsidRPr="0077449B">
        <w:t xml:space="preserve">fundamenteel </w:t>
      </w:r>
      <w:r w:rsidR="00432C31" w:rsidRPr="0077449B">
        <w:t xml:space="preserve">aspect van de rechtsstaat, en dat het de basis is waar het publiekrecht op berust. </w:t>
      </w:r>
      <w:r w:rsidR="00283CA4" w:rsidRPr="0077449B">
        <w:t xml:space="preserve">Respondent </w:t>
      </w:r>
      <w:r w:rsidR="00432C31" w:rsidRPr="0077449B">
        <w:t xml:space="preserve">1 </w:t>
      </w:r>
      <w:r w:rsidR="00283CA4" w:rsidRPr="0077449B">
        <w:t xml:space="preserve">was van mening </w:t>
      </w:r>
      <w:r w:rsidR="00432C31" w:rsidRPr="0077449B">
        <w:t xml:space="preserve">dat de trias </w:t>
      </w:r>
      <w:r w:rsidR="00D87F23" w:rsidRPr="0077449B">
        <w:t>politica</w:t>
      </w:r>
      <w:r w:rsidR="00432C31" w:rsidRPr="0077449B">
        <w:t xml:space="preserve"> een prima basis is</w:t>
      </w:r>
      <w:r w:rsidR="00283CA4" w:rsidRPr="0077449B">
        <w:t xml:space="preserve">, </w:t>
      </w:r>
      <w:r w:rsidR="009E6633" w:rsidRPr="0077449B">
        <w:t xml:space="preserve">en </w:t>
      </w:r>
      <w:r w:rsidR="00C83EFF" w:rsidRPr="0077449B">
        <w:t xml:space="preserve">respondent 6 </w:t>
      </w:r>
      <w:r w:rsidR="009E6633" w:rsidRPr="0077449B">
        <w:t>geeft aan</w:t>
      </w:r>
      <w:r w:rsidR="00283CA4" w:rsidRPr="0077449B">
        <w:t xml:space="preserve"> dat het </w:t>
      </w:r>
      <w:r w:rsidR="00C83EFF" w:rsidRPr="0077449B">
        <w:t xml:space="preserve">toch een bepaald uitgangspunt is waar een bepaalde gedachte achter zit die erg goed is. </w:t>
      </w:r>
      <w:r w:rsidR="00F632FC" w:rsidRPr="0077449B">
        <w:t>Respondent 5 vult hierbij aan dat de scheiding der machten wel alleen zinvol is, wanneer er sprake is van een goed functionerende rechtstaat: ‘</w:t>
      </w:r>
      <w:r w:rsidR="00F632FC" w:rsidRPr="0077449B">
        <w:rPr>
          <w:i/>
        </w:rPr>
        <w:t>Want op het moment dat die omvalt, dan valt de scheiding der machten automatisch om.</w:t>
      </w:r>
      <w:r w:rsidR="00284F7E" w:rsidRPr="0077449B">
        <w:rPr>
          <w:i/>
        </w:rPr>
        <w:t xml:space="preserve">’ </w:t>
      </w:r>
      <w:r w:rsidR="00F632FC" w:rsidRPr="0077449B">
        <w:rPr>
          <w:i/>
        </w:rPr>
        <w:t xml:space="preserve"> </w:t>
      </w:r>
      <w:r w:rsidR="00F632FC" w:rsidRPr="0077449B">
        <w:t xml:space="preserve">Respondent 7 geeft aan dat het idee van de machtenscheiding, toch wel prima wordt nageleefd in Nederland. Het feit dat juristen graag aan de trias politica vasthouden, wordt in de afgenomen interviews bevestigd. </w:t>
      </w:r>
      <w:r w:rsidR="00FC1CD0" w:rsidRPr="0077449B">
        <w:t xml:space="preserve">De argumenten die hierbij genoemd worden zijn </w:t>
      </w:r>
      <w:r w:rsidR="00FC1CD0" w:rsidRPr="0077449B">
        <w:rPr>
          <w:i/>
        </w:rPr>
        <w:t>argumenten vanuit ethiek.</w:t>
      </w:r>
      <w:r w:rsidR="00FC1CD0" w:rsidRPr="0077449B">
        <w:t xml:space="preserve"> De samenleving is pas rechtvaardig en goed functionerend als de trias politica de basis is. </w:t>
      </w:r>
    </w:p>
    <w:p w14:paraId="2CD2239B" w14:textId="14ACB592" w:rsidR="008405E1" w:rsidRPr="0077449B" w:rsidRDefault="008405E1" w:rsidP="0077449B">
      <w:pPr>
        <w:spacing w:line="360" w:lineRule="auto"/>
        <w:jc w:val="both"/>
        <w:rPr>
          <w:b/>
          <w:color w:val="000000" w:themeColor="text1"/>
          <w:sz w:val="22"/>
        </w:rPr>
      </w:pPr>
    </w:p>
    <w:p w14:paraId="40BE67B9" w14:textId="45D7067D" w:rsidR="008405E1" w:rsidRPr="0077449B" w:rsidRDefault="008405E1" w:rsidP="0077449B">
      <w:pPr>
        <w:pStyle w:val="Kop4"/>
        <w:spacing w:line="360" w:lineRule="auto"/>
        <w:jc w:val="both"/>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4.4.1.1</w:t>
      </w:r>
      <w:r w:rsidR="006656B4" w:rsidRPr="0077449B">
        <w:rPr>
          <w:rFonts w:ascii="Times New Roman" w:hAnsi="Times New Roman" w:cs="Times New Roman"/>
          <w:b/>
          <w:i w:val="0"/>
          <w:color w:val="000000" w:themeColor="text1"/>
          <w:sz w:val="22"/>
        </w:rPr>
        <w:t>.</w:t>
      </w:r>
      <w:r w:rsidRPr="0077449B">
        <w:rPr>
          <w:rFonts w:ascii="Times New Roman" w:hAnsi="Times New Roman" w:cs="Times New Roman"/>
          <w:b/>
          <w:i w:val="0"/>
          <w:color w:val="000000" w:themeColor="text1"/>
          <w:sz w:val="22"/>
        </w:rPr>
        <w:t xml:space="preserve"> Wetgevende macht</w:t>
      </w:r>
    </w:p>
    <w:p w14:paraId="7F0B5538" w14:textId="6B694E62" w:rsidR="00283CA4" w:rsidRPr="0077449B" w:rsidRDefault="00432C31" w:rsidP="0077449B">
      <w:pPr>
        <w:spacing w:line="360" w:lineRule="auto"/>
        <w:jc w:val="both"/>
      </w:pPr>
      <w:r w:rsidRPr="0077449B">
        <w:t>De bevindingen over de wetgevende macht lopen wat uiteen. Meerdere respondenten gaven aan dat de wetgeve</w:t>
      </w:r>
      <w:r w:rsidR="008E0239" w:rsidRPr="0077449B">
        <w:t>nde macht</w:t>
      </w:r>
      <w:r w:rsidRPr="0077449B">
        <w:t xml:space="preserve"> </w:t>
      </w:r>
      <w:r w:rsidR="00283CA4" w:rsidRPr="0077449B">
        <w:t>uiteindelijk het laatste woord heeft</w:t>
      </w:r>
      <w:r w:rsidR="00A02ACA" w:rsidRPr="0077449B">
        <w:t xml:space="preserve"> </w:t>
      </w:r>
      <w:r w:rsidR="008E0239" w:rsidRPr="0077449B">
        <w:t>in de trias politica</w:t>
      </w:r>
      <w:r w:rsidR="00283CA4" w:rsidRPr="0077449B">
        <w:t>. Als</w:t>
      </w:r>
      <w:r w:rsidRPr="0077449B">
        <w:t xml:space="preserve"> de wetgever het </w:t>
      </w:r>
      <w:r w:rsidR="00283CA4" w:rsidRPr="0077449B">
        <w:t>n</w:t>
      </w:r>
      <w:r w:rsidRPr="0077449B">
        <w:t>iet eens is met een uitspraak van de rechter, kunnen ze deze uitspraak</w:t>
      </w:r>
      <w:r w:rsidR="00FC1CD0" w:rsidRPr="0077449B">
        <w:t xml:space="preserve"> namelijk</w:t>
      </w:r>
      <w:r w:rsidRPr="0077449B">
        <w:t xml:space="preserve"> aan de kant schuiven door de wet aan te passen. D</w:t>
      </w:r>
      <w:r w:rsidR="00283CA4" w:rsidRPr="0077449B">
        <w:t>eze visie werd bevestigd door respondenten 3</w:t>
      </w:r>
      <w:r w:rsidR="00606CBD" w:rsidRPr="0077449B">
        <w:t>, 4</w:t>
      </w:r>
      <w:r w:rsidR="0049762B" w:rsidRPr="0077449B">
        <w:t>,</w:t>
      </w:r>
      <w:r w:rsidR="00606CBD" w:rsidRPr="0077449B">
        <w:t xml:space="preserve"> 5</w:t>
      </w:r>
      <w:r w:rsidR="0049762B" w:rsidRPr="0077449B">
        <w:t xml:space="preserve"> en 7</w:t>
      </w:r>
      <w:r w:rsidR="00283CA4" w:rsidRPr="0077449B">
        <w:t xml:space="preserve">. </w:t>
      </w:r>
      <w:r w:rsidR="00674724" w:rsidRPr="0077449B">
        <w:t>Respondent 3 benadrukte daarbij ook dat dit het juiste is, omdat Nederland ook een democratie is. Respondent 1 vond deze democratische legitimatie ook belangrijk, en dat de wetgever er dus ook om die reden is om de doelstellingen van de overheid te formuleren.</w:t>
      </w:r>
      <w:r w:rsidR="00FF3642" w:rsidRPr="0077449B">
        <w:t xml:space="preserve"> Respondent 1 geeft ook aan dat de regering, dus de gekozen volksvertegenwoordigers ook altijd het advies van de Raad van State naast zich neer zouden mogen leggen als ze vinden dat zet toch het goede doen.</w:t>
      </w:r>
      <w:r w:rsidR="00674724" w:rsidRPr="0077449B">
        <w:t xml:space="preserve"> </w:t>
      </w:r>
      <w:r w:rsidR="008E0239" w:rsidRPr="0077449B">
        <w:t>Dit zi</w:t>
      </w:r>
      <w:r w:rsidR="00FC1CD0" w:rsidRPr="0077449B">
        <w:t xml:space="preserve">jn wederom </w:t>
      </w:r>
      <w:r w:rsidR="00FC1CD0" w:rsidRPr="0077449B">
        <w:rPr>
          <w:i/>
        </w:rPr>
        <w:t>argumenten van ethiek.</w:t>
      </w:r>
      <w:r w:rsidR="00FC1CD0" w:rsidRPr="0077449B">
        <w:t xml:space="preserve"> Het is juist da</w:t>
      </w:r>
      <w:r w:rsidR="00376259" w:rsidRPr="0077449B">
        <w:t>t</w:t>
      </w:r>
      <w:r w:rsidR="00FC1CD0" w:rsidRPr="0077449B">
        <w:t xml:space="preserve"> de gekozen staatsmacht het laatste woord heeft. </w:t>
      </w:r>
    </w:p>
    <w:p w14:paraId="502AB360" w14:textId="77777777" w:rsidR="00674724" w:rsidRPr="0077449B" w:rsidRDefault="00674724" w:rsidP="0077449B">
      <w:pPr>
        <w:spacing w:line="360" w:lineRule="auto"/>
        <w:jc w:val="both"/>
      </w:pPr>
    </w:p>
    <w:p w14:paraId="27E737B7" w14:textId="7012F94E" w:rsidR="00283CA4" w:rsidRPr="0077449B" w:rsidRDefault="00283CA4" w:rsidP="0077449B">
      <w:pPr>
        <w:spacing w:line="360" w:lineRule="auto"/>
        <w:jc w:val="both"/>
      </w:pPr>
      <w:r w:rsidRPr="0077449B">
        <w:t>Respondent 6 keek</w:t>
      </w:r>
      <w:r w:rsidR="00674724" w:rsidRPr="0077449B">
        <w:t xml:space="preserve"> iets anders aan tegen ‘de machtige’ functie van de wetgever. </w:t>
      </w:r>
    </w:p>
    <w:p w14:paraId="0069115B" w14:textId="77777777" w:rsidR="008405E1" w:rsidRPr="0077449B" w:rsidRDefault="00432C31" w:rsidP="0077449B">
      <w:pPr>
        <w:spacing w:line="360" w:lineRule="auto"/>
        <w:jc w:val="both"/>
      </w:pPr>
      <w:r w:rsidRPr="0077449B">
        <w:rPr>
          <w:i/>
        </w:rPr>
        <w:t xml:space="preserve">Het kan nooit zijn dat één macht het laatste woord heeft. Dus het moet altijd een beetje passen en meten zijn – </w:t>
      </w:r>
      <w:r w:rsidRPr="0077449B">
        <w:t>Respondent 6</w:t>
      </w:r>
      <w:r w:rsidR="008E0239" w:rsidRPr="0077449B">
        <w:t xml:space="preserve">. </w:t>
      </w:r>
      <w:r w:rsidR="008E0239" w:rsidRPr="0077449B">
        <w:rPr>
          <w:i/>
        </w:rPr>
        <w:t xml:space="preserve">Dit is </w:t>
      </w:r>
      <w:r w:rsidR="008405E1" w:rsidRPr="0077449B">
        <w:rPr>
          <w:i/>
        </w:rPr>
        <w:t>ook een</w:t>
      </w:r>
      <w:r w:rsidR="008E0239" w:rsidRPr="0077449B">
        <w:rPr>
          <w:i/>
        </w:rPr>
        <w:t xml:space="preserve"> argument</w:t>
      </w:r>
      <w:r w:rsidR="008405E1" w:rsidRPr="0077449B">
        <w:rPr>
          <w:i/>
        </w:rPr>
        <w:t xml:space="preserve"> van ethiek</w:t>
      </w:r>
      <w:r w:rsidR="008E0239" w:rsidRPr="0077449B">
        <w:rPr>
          <w:i/>
        </w:rPr>
        <w:t>.</w:t>
      </w:r>
      <w:r w:rsidR="008405E1" w:rsidRPr="0077449B">
        <w:t xml:space="preserve"> Het is volgens deze respondent namelijk pas juist als de machten een beetje verdeeld zijn.</w:t>
      </w:r>
      <w:r w:rsidR="009E6633" w:rsidRPr="0077449B">
        <w:t xml:space="preserve"> Respondent 7 geeft daarnaast aan dat de wetgevende macht, met name het parlement, op het moment de minste rechtsstatelijke ‘voelsprieten’ heeft. ‘</w:t>
      </w:r>
      <w:r w:rsidR="009E6633" w:rsidRPr="0077449B">
        <w:rPr>
          <w:i/>
        </w:rPr>
        <w:t>Dat heeft er natuurlijk ook mee te maken met dat dat politici zijn en die ook voordeel hebben bij een bepaalde framing van bepaalde dingen’</w:t>
      </w:r>
      <w:r w:rsidR="009E6633" w:rsidRPr="0077449B">
        <w:t xml:space="preserve"> – respondent 7. </w:t>
      </w:r>
      <w:r w:rsidR="008405E1" w:rsidRPr="0077449B">
        <w:t xml:space="preserve">Dit laatste zou een </w:t>
      </w:r>
      <w:r w:rsidR="008405E1" w:rsidRPr="0077449B">
        <w:rPr>
          <w:i/>
        </w:rPr>
        <w:t>contra-argument van autoriteit</w:t>
      </w:r>
      <w:r w:rsidR="008405E1" w:rsidRPr="0077449B">
        <w:t xml:space="preserve"> zijn. Zij zijn op dit moment niet de ‘experts’ die het beleid zouden moeten bepalen. </w:t>
      </w:r>
    </w:p>
    <w:p w14:paraId="16257F12" w14:textId="378895AE" w:rsidR="008405E1" w:rsidRPr="0077449B" w:rsidRDefault="008405E1" w:rsidP="0077449B">
      <w:pPr>
        <w:spacing w:line="360" w:lineRule="auto"/>
        <w:jc w:val="both"/>
        <w:rPr>
          <w:b/>
          <w:color w:val="000000" w:themeColor="text1"/>
          <w:sz w:val="22"/>
        </w:rPr>
      </w:pPr>
    </w:p>
    <w:p w14:paraId="0DE2FA46" w14:textId="68ACBCE2" w:rsidR="008405E1" w:rsidRPr="0077449B" w:rsidRDefault="008405E1" w:rsidP="0077449B">
      <w:pPr>
        <w:pStyle w:val="Kop4"/>
        <w:spacing w:line="360" w:lineRule="auto"/>
        <w:jc w:val="both"/>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4.4.1.2</w:t>
      </w:r>
      <w:r w:rsidR="006656B4" w:rsidRPr="0077449B">
        <w:rPr>
          <w:rFonts w:ascii="Times New Roman" w:hAnsi="Times New Roman" w:cs="Times New Roman"/>
          <w:b/>
          <w:i w:val="0"/>
          <w:color w:val="000000" w:themeColor="text1"/>
          <w:sz w:val="22"/>
        </w:rPr>
        <w:t xml:space="preserve">. </w:t>
      </w:r>
      <w:r w:rsidRPr="0077449B">
        <w:rPr>
          <w:rFonts w:ascii="Times New Roman" w:hAnsi="Times New Roman" w:cs="Times New Roman"/>
          <w:b/>
          <w:i w:val="0"/>
          <w:color w:val="000000" w:themeColor="text1"/>
          <w:sz w:val="22"/>
        </w:rPr>
        <w:t>Rechtsprekende macht</w:t>
      </w:r>
    </w:p>
    <w:p w14:paraId="20604936" w14:textId="77777777" w:rsidR="008405E1" w:rsidRPr="0077449B" w:rsidRDefault="008E0239" w:rsidP="0077449B">
      <w:pPr>
        <w:spacing w:line="360" w:lineRule="auto"/>
        <w:jc w:val="both"/>
      </w:pPr>
      <w:r w:rsidRPr="0077449B">
        <w:t xml:space="preserve">Respondent 5 geeft aan dat </w:t>
      </w:r>
      <w:r w:rsidR="008405E1" w:rsidRPr="0077449B">
        <w:t xml:space="preserve">niet de wetgevende macht, maar </w:t>
      </w:r>
      <w:r w:rsidRPr="0077449B">
        <w:t>de onafhankelijke en onpartijdige rechter de belangrijkste poot is van de trias politica</w:t>
      </w:r>
      <w:r w:rsidR="008405E1" w:rsidRPr="0077449B">
        <w:t xml:space="preserve">. </w:t>
      </w:r>
      <w:r w:rsidR="009E6633" w:rsidRPr="0077449B">
        <w:t>De respondent</w:t>
      </w:r>
      <w:r w:rsidR="00FC1CD0" w:rsidRPr="0077449B">
        <w:t xml:space="preserve"> sluit daarbij aan bij de overwegingen van de rechters zelf. Het is belangrijk voor de samenleving dat deze </w:t>
      </w:r>
      <w:r w:rsidR="00C93909" w:rsidRPr="0077449B">
        <w:t xml:space="preserve">onafhankelijk </w:t>
      </w:r>
      <w:r w:rsidR="00FC1CD0" w:rsidRPr="0077449B">
        <w:t xml:space="preserve">rechter er is, wat wederom een </w:t>
      </w:r>
      <w:r w:rsidR="00FC1CD0" w:rsidRPr="0077449B">
        <w:rPr>
          <w:i/>
        </w:rPr>
        <w:t>argument van ethiek</w:t>
      </w:r>
      <w:r w:rsidR="00FC1CD0" w:rsidRPr="0077449B">
        <w:t xml:space="preserve"> is. </w:t>
      </w:r>
      <w:r w:rsidR="008405E1" w:rsidRPr="0077449B">
        <w:t xml:space="preserve">De rechter moet er volgens deze respondent wel zelf voor zorgen dat hij onafhankelijk en onpartijdig kan blijven, en dat de trias ook niet aangetast wordt door zijn eigen handen. </w:t>
      </w:r>
      <w:r w:rsidR="00FF3642" w:rsidRPr="0077449B">
        <w:t xml:space="preserve">Respondent 1 vindt het wel storend dat de laatste paar jaren er steeds meer mensen zijn die de rechter aangrijpen om hun eigen politieke gelijk te halen. En daar is de rechterlijke macht niet voor bedoeld. </w:t>
      </w:r>
    </w:p>
    <w:p w14:paraId="0398FDD1" w14:textId="22EF7E5F" w:rsidR="00432C31" w:rsidRPr="0077449B" w:rsidRDefault="00432C31" w:rsidP="0077449B">
      <w:pPr>
        <w:spacing w:line="360" w:lineRule="auto"/>
        <w:ind w:firstLine="708"/>
        <w:jc w:val="both"/>
      </w:pPr>
      <w:r w:rsidRPr="0077449B">
        <w:t xml:space="preserve">Uit de interviews kwam naar voren dat vrijwel alle respondenten aangaven dat ze de kwaliteit van de rechterlijke macht erg hoog vinden in Nederland. De meeste respondenten gaan ervan uit dat de uitspraken die rechters doen juridisch </w:t>
      </w:r>
      <w:r w:rsidR="008E0239" w:rsidRPr="0077449B">
        <w:t xml:space="preserve">correct </w:t>
      </w:r>
      <w:r w:rsidRPr="0077449B">
        <w:t>zijn, op een paar foutjes na. Respondent 1 gaf aan dat dit ermee te maken had dat de rechters niet zomaar op deze functie terechtkomen,</w:t>
      </w:r>
      <w:r w:rsidR="00FC1CD0" w:rsidRPr="0077449B">
        <w:t xml:space="preserve"> om</w:t>
      </w:r>
      <w:r w:rsidRPr="0077449B">
        <w:t xml:space="preserve">dat daar een lange en goede opleiding aan vooraf gaat. </w:t>
      </w:r>
      <w:r w:rsidR="008405E1" w:rsidRPr="0077449B">
        <w:t xml:space="preserve">Drie respondenten </w:t>
      </w:r>
      <w:r w:rsidRPr="0077449B">
        <w:t xml:space="preserve">gaven </w:t>
      </w:r>
      <w:r w:rsidR="00140A21" w:rsidRPr="0077449B">
        <w:t xml:space="preserve">aan dat hun </w:t>
      </w:r>
      <w:r w:rsidRPr="0077449B">
        <w:t>vertrouwen in de rechter hoog is vanwege de juridische kwaliteit dat rechters over het algemeen hebben. ‘</w:t>
      </w:r>
      <w:r w:rsidRPr="0077449B">
        <w:rPr>
          <w:i/>
        </w:rPr>
        <w:t xml:space="preserve">De rechterlijke macht is misschien ook wel het meest juridisch onderwezen’. – </w:t>
      </w:r>
      <w:r w:rsidRPr="0077449B">
        <w:t>Respondent 7</w:t>
      </w:r>
      <w:r w:rsidR="00FC1CD0" w:rsidRPr="0077449B">
        <w:t xml:space="preserve">. Dit laat zien dat de respondenten heel veel vertrouwen hebben in de rechterlijke macht vanwege hun expertise in het vakgebied. Dit zijn </w:t>
      </w:r>
      <w:r w:rsidR="00FC1CD0" w:rsidRPr="0077449B">
        <w:rPr>
          <w:i/>
        </w:rPr>
        <w:t>argumenten van autoriteit.</w:t>
      </w:r>
      <w:r w:rsidR="00FC1CD0" w:rsidRPr="0077449B">
        <w:t xml:space="preserve"> </w:t>
      </w:r>
      <w:r w:rsidR="00140A21" w:rsidRPr="0077449B">
        <w:t xml:space="preserve">Hiernaast geeft respondent 2 aan dat juist het apolitieke karakter van rechters voor kracht zorgt. </w:t>
      </w:r>
    </w:p>
    <w:p w14:paraId="41BF811A" w14:textId="77777777" w:rsidR="00FC1CD0" w:rsidRPr="0077449B" w:rsidRDefault="00FC1CD0" w:rsidP="0077449B">
      <w:pPr>
        <w:spacing w:line="360" w:lineRule="auto"/>
        <w:jc w:val="both"/>
      </w:pPr>
    </w:p>
    <w:p w14:paraId="5D731A59" w14:textId="7CD1B496" w:rsidR="00674724" w:rsidRPr="0077449B" w:rsidRDefault="00432C31" w:rsidP="0077449B">
      <w:pPr>
        <w:spacing w:line="360" w:lineRule="auto"/>
        <w:jc w:val="both"/>
      </w:pPr>
      <w:r w:rsidRPr="0077449B">
        <w:t xml:space="preserve">Alle respondenten waren het </w:t>
      </w:r>
      <w:r w:rsidR="00FC1CD0" w:rsidRPr="0077449B">
        <w:t>er verder ov</w:t>
      </w:r>
      <w:r w:rsidRPr="0077449B">
        <w:t xml:space="preserve">er eens dat er geen sprake is van een strikte machtenscheiding in Nederland. </w:t>
      </w:r>
      <w:r w:rsidR="008405E1" w:rsidRPr="0077449B">
        <w:t xml:space="preserve">Twee respondenten </w:t>
      </w:r>
      <w:r w:rsidRPr="0077449B">
        <w:t>gaven zelfs aan dat het idee van drie losse machten eigenlijk nooit heel erg heeft gepast of nooit zou kunnen bestaan. Er moet altijd sprake zijn van een balans of een evenwicht.</w:t>
      </w:r>
      <w:r w:rsidR="00FF3642" w:rsidRPr="0077449B">
        <w:t xml:space="preserve"> </w:t>
      </w:r>
      <w:r w:rsidR="00FF3642" w:rsidRPr="0077449B">
        <w:rPr>
          <w:i/>
        </w:rPr>
        <w:t xml:space="preserve">‘En de rechter is denk ik nooit alleen maar ‘de wet uitspreken’. Er is altijd een moment van interpretatie’ </w:t>
      </w:r>
      <w:r w:rsidR="00FF3642" w:rsidRPr="0077449B">
        <w:t xml:space="preserve">– Respondent 2. </w:t>
      </w:r>
      <w:r w:rsidRPr="0077449B">
        <w:t xml:space="preserve"> </w:t>
      </w:r>
      <w:r w:rsidR="00C83EFF" w:rsidRPr="0077449B">
        <w:t>D</w:t>
      </w:r>
      <w:r w:rsidR="00FF3642" w:rsidRPr="0077449B">
        <w:t>eze onderlinge balans</w:t>
      </w:r>
      <w:r w:rsidR="00C83EFF" w:rsidRPr="0077449B">
        <w:t xml:space="preserve"> beamen </w:t>
      </w:r>
      <w:r w:rsidR="008405E1" w:rsidRPr="0077449B">
        <w:t>drie andere respondenten</w:t>
      </w:r>
      <w:r w:rsidR="00C83EFF" w:rsidRPr="0077449B">
        <w:t xml:space="preserve">. </w:t>
      </w:r>
      <w:r w:rsidR="00FC1CD0" w:rsidRPr="0077449B">
        <w:t xml:space="preserve">Hiermee sluiten ze aan bij de </w:t>
      </w:r>
      <w:r w:rsidR="00FC1CD0" w:rsidRPr="0077449B">
        <w:rPr>
          <w:i/>
        </w:rPr>
        <w:t>ethische argumenten</w:t>
      </w:r>
      <w:r w:rsidR="00FC1CD0" w:rsidRPr="0077449B">
        <w:t xml:space="preserve"> uit paragraaf 4.3 van rechters zelf. </w:t>
      </w:r>
      <w:r w:rsidR="00376259" w:rsidRPr="0077449B">
        <w:t>Respondent 3 geeft aan dat het betoog van Montesquieu eigenlijk gebaseerd lijkt te zijn op een staat die niet meer bestaat. Volgens respondent</w:t>
      </w:r>
      <w:r w:rsidR="00B53608" w:rsidRPr="0077449B">
        <w:t xml:space="preserve">en </w:t>
      </w:r>
      <w:r w:rsidR="00376259" w:rsidRPr="0077449B">
        <w:t xml:space="preserve">6 </w:t>
      </w:r>
      <w:r w:rsidR="00B53608" w:rsidRPr="0077449B">
        <w:t xml:space="preserve">en 7 </w:t>
      </w:r>
      <w:r w:rsidR="00376259" w:rsidRPr="0077449B">
        <w:t>is dat ook juist goed, de machten moeten ook een beetje verdeeld zijn. Uiteindelijk zorgt dat weer voor een effectiever overheidsbeleid</w:t>
      </w:r>
      <w:r w:rsidR="005922D7" w:rsidRPr="0077449B">
        <w:t xml:space="preserve"> en betere wetgeving</w:t>
      </w:r>
      <w:r w:rsidR="00376259" w:rsidRPr="0077449B">
        <w:t>, aldus respondent</w:t>
      </w:r>
      <w:r w:rsidR="005922D7" w:rsidRPr="0077449B">
        <w:t>en 1</w:t>
      </w:r>
      <w:r w:rsidR="00B53608" w:rsidRPr="0077449B">
        <w:t xml:space="preserve">, </w:t>
      </w:r>
      <w:r w:rsidR="00376259" w:rsidRPr="0077449B">
        <w:t>5</w:t>
      </w:r>
      <w:r w:rsidR="00B53608" w:rsidRPr="0077449B">
        <w:t xml:space="preserve"> en 7. ‘</w:t>
      </w:r>
      <w:r w:rsidR="00B53608" w:rsidRPr="0077449B">
        <w:rPr>
          <w:i/>
        </w:rPr>
        <w:t>Het stellen van regels is natuurlijk een best vergaande vorm van machtsuitoefening en ik denk dat het wel goed is dat dat soms ook bij twee machten gezamenlijk ligt’</w:t>
      </w:r>
      <w:r w:rsidR="00B53608" w:rsidRPr="0077449B">
        <w:t xml:space="preserve"> – Respondent 7. </w:t>
      </w:r>
      <w:r w:rsidR="00C93909" w:rsidRPr="0077449B">
        <w:t>Respondent 3 geeft ook aan dat er ook altijd gediscussieerd mag worden over een andere invulling van de trias politica</w:t>
      </w:r>
      <w:r w:rsidR="0049762B" w:rsidRPr="0077449B">
        <w:t xml:space="preserve">, omdat het altijd balanceert en de invulling niet vast is. </w:t>
      </w:r>
    </w:p>
    <w:p w14:paraId="7D70368D" w14:textId="77777777" w:rsidR="00FC1CD0" w:rsidRPr="0077449B" w:rsidRDefault="00FC1CD0" w:rsidP="0077449B">
      <w:pPr>
        <w:spacing w:line="360" w:lineRule="auto"/>
        <w:jc w:val="both"/>
      </w:pPr>
    </w:p>
    <w:p w14:paraId="032172EC" w14:textId="21719499" w:rsidR="00376259" w:rsidRPr="00D04E4F" w:rsidRDefault="00376259" w:rsidP="0077449B">
      <w:pPr>
        <w:pStyle w:val="Kop3"/>
        <w:numPr>
          <w:ilvl w:val="2"/>
          <w:numId w:val="23"/>
        </w:numPr>
        <w:spacing w:line="360" w:lineRule="auto"/>
        <w:jc w:val="both"/>
        <w:rPr>
          <w:rFonts w:ascii="Times New Roman" w:hAnsi="Times New Roman" w:cs="Times New Roman"/>
          <w:b/>
        </w:rPr>
      </w:pPr>
      <w:bookmarkStart w:id="42" w:name="_Toc173935534"/>
      <w:r w:rsidRPr="0077449B">
        <w:rPr>
          <w:rFonts w:ascii="Times New Roman" w:hAnsi="Times New Roman" w:cs="Times New Roman"/>
          <w:b/>
          <w:color w:val="000000" w:themeColor="text1"/>
        </w:rPr>
        <w:t>Rol v</w:t>
      </w:r>
      <w:r w:rsidR="002D74C7" w:rsidRPr="0077449B">
        <w:rPr>
          <w:rFonts w:ascii="Times New Roman" w:hAnsi="Times New Roman" w:cs="Times New Roman"/>
          <w:b/>
          <w:color w:val="000000" w:themeColor="text1"/>
        </w:rPr>
        <w:t>an rechters</w:t>
      </w:r>
      <w:r w:rsidRPr="0077449B">
        <w:rPr>
          <w:rFonts w:ascii="Times New Roman" w:hAnsi="Times New Roman" w:cs="Times New Roman"/>
          <w:b/>
          <w:color w:val="000000" w:themeColor="text1"/>
        </w:rPr>
        <w:t xml:space="preserve"> in het milieubeleid</w:t>
      </w:r>
      <w:bookmarkEnd w:id="42"/>
    </w:p>
    <w:p w14:paraId="247FCBD5" w14:textId="77777777" w:rsidR="008405E1" w:rsidRPr="0077449B" w:rsidRDefault="00376259" w:rsidP="0077449B">
      <w:pPr>
        <w:spacing w:line="360" w:lineRule="auto"/>
        <w:jc w:val="both"/>
      </w:pPr>
      <w:r w:rsidRPr="0077449B">
        <w:t>Respondenten zijn het erover eens dat de rol van de rechter steeds meer ter discussie staat. ‘</w:t>
      </w:r>
      <w:r w:rsidRPr="0077449B">
        <w:rPr>
          <w:i/>
        </w:rPr>
        <w:t>Je ziet de laatste tijd, met bijvoorbeeld de Urgenda-uitspraak, dat de rechter politiek beladen zaken niet langer</w:t>
      </w:r>
      <w:r w:rsidRPr="0077449B">
        <w:t xml:space="preserve"> schuwt’ – Respondent 1. Hierdoor ontstaat er volgens respondent 1 een discussie omdat de rechterlijke macht en de wetgevende macht steeds meer gaan vermengen. Alle respondenten zijn het er wel over eens dat die discussie goed is. </w:t>
      </w:r>
      <w:r w:rsidR="00C93909" w:rsidRPr="0077449B">
        <w:t>Respondent</w:t>
      </w:r>
      <w:r w:rsidR="005922D7" w:rsidRPr="0077449B">
        <w:t>en</w:t>
      </w:r>
      <w:r w:rsidR="00C93909" w:rsidRPr="0077449B">
        <w:t xml:space="preserve"> 1 en 2 geven aan dat het goed is als de staatsmachten elkaar kritisch bekijken, </w:t>
      </w:r>
      <w:r w:rsidR="008405E1" w:rsidRPr="0077449B">
        <w:t>omdat ze elkaar o</w:t>
      </w:r>
      <w:r w:rsidR="00C93909" w:rsidRPr="0077449B">
        <w:t>p deze manier scherp</w:t>
      </w:r>
      <w:r w:rsidR="005922D7" w:rsidRPr="0077449B">
        <w:t xml:space="preserve"> </w:t>
      </w:r>
      <w:r w:rsidR="008405E1" w:rsidRPr="0077449B">
        <w:t xml:space="preserve">houden. Hierdoor </w:t>
      </w:r>
      <w:r w:rsidR="005922D7" w:rsidRPr="0077449B">
        <w:t>komt er uiteindelijk betere wetgeving op tafel</w:t>
      </w:r>
      <w:r w:rsidR="00C93909" w:rsidRPr="0077449B">
        <w:t>.</w:t>
      </w:r>
      <w:r w:rsidR="008405E1" w:rsidRPr="0077449B">
        <w:t xml:space="preserve"> Dit is een </w:t>
      </w:r>
      <w:r w:rsidR="008405E1" w:rsidRPr="0077449B">
        <w:rPr>
          <w:i/>
        </w:rPr>
        <w:t>argument vanuit oorzaak.</w:t>
      </w:r>
      <w:r w:rsidR="008405E1" w:rsidRPr="0077449B">
        <w:t xml:space="preserve"> Het gevolg van de discussie is dat er betere wetgeving op tafel komt te liggen. </w:t>
      </w:r>
    </w:p>
    <w:p w14:paraId="442621BC" w14:textId="2303B666" w:rsidR="008405E1" w:rsidRPr="0077449B" w:rsidRDefault="00C93909" w:rsidP="0077449B">
      <w:pPr>
        <w:spacing w:line="360" w:lineRule="auto"/>
        <w:ind w:firstLine="708"/>
        <w:jc w:val="both"/>
      </w:pPr>
      <w:r w:rsidRPr="0077449B">
        <w:t xml:space="preserve">In alle interviews kwam wel naar voren dat, de manier waarop er gediscussieerd wordt, dat daar veel te veranderen valt. </w:t>
      </w:r>
      <w:r w:rsidRPr="0077449B">
        <w:rPr>
          <w:i/>
        </w:rPr>
        <w:t>‘Discussie is goed, ma</w:t>
      </w:r>
      <w:r w:rsidR="00BA4D96" w:rsidRPr="0077449B">
        <w:rPr>
          <w:i/>
        </w:rPr>
        <w:t>a</w:t>
      </w:r>
      <w:r w:rsidRPr="0077449B">
        <w:rPr>
          <w:i/>
        </w:rPr>
        <w:t xml:space="preserve">r de manier waarop, daar moet je voorzichtig mee zijn’ – </w:t>
      </w:r>
      <w:r w:rsidRPr="0077449B">
        <w:t>Respondent 2. Volgens de respondenten bestaat er veel ongerichte kritiek, en met name politici moeten daar voorzichtig mee zijn.</w:t>
      </w:r>
      <w:r w:rsidR="00BA4D96" w:rsidRPr="0077449B">
        <w:t xml:space="preserve"> Respondent 2 ziet namelijk wel steeds vaker het fenomeen dat politici puur kritiek ‘spuien’. ‘</w:t>
      </w:r>
      <w:r w:rsidR="00BA4D96" w:rsidRPr="0077449B">
        <w:rPr>
          <w:i/>
        </w:rPr>
        <w:t xml:space="preserve">En dat maakt wel degelijk inbreuk op de legitimiteit van de rechter. Want de legitimiteit bestaat voor een groot deel uit het vertrouwen wat er heerst in de rechterlijke macht’ – </w:t>
      </w:r>
      <w:r w:rsidR="00BA4D96" w:rsidRPr="0077449B">
        <w:t>Respondent 2. R</w:t>
      </w:r>
      <w:r w:rsidRPr="0077449B">
        <w:t xml:space="preserve">espondent 4 geeft </w:t>
      </w:r>
      <w:r w:rsidR="00BA4D96" w:rsidRPr="0077449B">
        <w:t xml:space="preserve">hiernaast </w:t>
      </w:r>
      <w:r w:rsidRPr="0077449B">
        <w:t>aan dat er vaak vanuit een politiek oogpunt wordt gezegd waarom een uitspraak van de rechter niet deugt, terwijl juist de onpartijdige rechter los van de politiek staat. Kritiek op de rechterlijke uitspraken mag, maar dat moet dus niet op een partijpolitieke mening gebaseerd zijn. ‘</w:t>
      </w:r>
      <w:r w:rsidRPr="0077449B">
        <w:rPr>
          <w:i/>
        </w:rPr>
        <w:t>Het is heel gevaarlijk, om wat voor twijfel dan ook, aan het kunnen, het kennen, de onafhankelijkheid, de onpartijdigheid van de rechter, om daar iets mee te doen als politicus’ –</w:t>
      </w:r>
      <w:r w:rsidRPr="0077449B">
        <w:t xml:space="preserve"> Respondent 5. </w:t>
      </w:r>
      <w:r w:rsidR="00140A21" w:rsidRPr="0077449B">
        <w:t xml:space="preserve"> Respondent 2 vult hierbij aan dat wanneer politici of academici aangeven dat de rechter op de stoel van de wetgever gaan zitten, dat die uitspraken kwalijker zijn dan de uitspraken van de rechters zelf. </w:t>
      </w:r>
      <w:r w:rsidRPr="0077449B">
        <w:t xml:space="preserve">Maar dat er discussie over de invulling van de trias politica gevoerd moet worden, daar zijn de respondenten het wel over eens. Het is belangrijk dat er altijd nagedacht blijft worden over de vragen: kloppen de verhoudingen nog wel, moet dit wel kunnen? Op die manier bestaat er ook controle op de rechterlijke macht, het houdt ze wakker. Respondent 6, zelf ook rechter, geeft ook aan dat rechters, inclusief de Hoge Raad, deze discussies zelf ook lezen. Het is volgens alle respondenten echter wel heel belangrijk dat deze discussies op juridische gronden gevoerd worden en op basis van de juiste feiten, en dat missen respondenten in bijvoorbeeld de politiek of in de media. </w:t>
      </w:r>
      <w:r w:rsidRPr="0077449B">
        <w:rPr>
          <w:i/>
        </w:rPr>
        <w:t>‘Wat ik wel kwalijk vind is als er ongenuanceerde uitspraken worden gedaan door politici met een groot publiek. Ja, die ook niet helemaal kloppen</w:t>
      </w:r>
      <w:r w:rsidR="003C434C" w:rsidRPr="0077449B">
        <w:rPr>
          <w:i/>
        </w:rPr>
        <w:t>’</w:t>
      </w:r>
      <w:r w:rsidRPr="0077449B">
        <w:rPr>
          <w:i/>
        </w:rPr>
        <w:t xml:space="preserve"> – </w:t>
      </w:r>
      <w:r w:rsidRPr="0077449B">
        <w:t xml:space="preserve">Respondent 7. </w:t>
      </w:r>
      <w:r w:rsidR="00606CBD" w:rsidRPr="0077449B">
        <w:t xml:space="preserve">Ook respondenten 6 en 7 geven aan dat er veel dingen worden beweerd die niet waar zijn, en dat sociale media daar een grote rol in speelt. Als er een ander beeld van de werkelijkheid wordt voorgehouden, dan kan dat volgens respondent 7 juist afbreuk doen aan de rechtstaat. </w:t>
      </w:r>
      <w:r w:rsidR="008405E1" w:rsidRPr="0077449B">
        <w:t xml:space="preserve">Dit zijn allemaal </w:t>
      </w:r>
      <w:r w:rsidR="008405E1" w:rsidRPr="0077449B">
        <w:rPr>
          <w:i/>
        </w:rPr>
        <w:t xml:space="preserve">argumenten van ethiek. </w:t>
      </w:r>
      <w:r w:rsidR="008405E1" w:rsidRPr="0077449B">
        <w:t xml:space="preserve">De discussie is heel belangrijk, maar alleen als dat op de juiste manier gedaan wordt. En dat is nu niet het geval. </w:t>
      </w:r>
    </w:p>
    <w:p w14:paraId="0AF79170" w14:textId="5C82970A" w:rsidR="00C93909" w:rsidRPr="0077449B" w:rsidRDefault="00284F7E" w:rsidP="0077449B">
      <w:pPr>
        <w:spacing w:line="360" w:lineRule="auto"/>
        <w:ind w:firstLine="708"/>
        <w:jc w:val="both"/>
      </w:pPr>
      <w:r w:rsidRPr="0077449B">
        <w:t xml:space="preserve">Respondent 5 geeft wel een kleine kanttekening aan de discussie over de trias politica. Het is goed dat de discussie er is, maar het is wel de vraag of het goed is als deze </w:t>
      </w:r>
      <w:r w:rsidR="00606CBD" w:rsidRPr="0077449B">
        <w:t>discussie</w:t>
      </w:r>
      <w:r w:rsidRPr="0077449B">
        <w:t xml:space="preserve"> heel hevig en voortdurend in het publieke domein hoedt. ‘ </w:t>
      </w:r>
      <w:r w:rsidRPr="0077449B">
        <w:rPr>
          <w:i/>
        </w:rPr>
        <w:t xml:space="preserve">Zeker met het oog op nepnieuws, denk ik wel dat dat schadelijk kan zijn voor de positie van de rechter, daarmee voor de stabiliteit van dat deel van de trias, en daarmee uiteindelijk voor de hele samenleving’ – </w:t>
      </w:r>
      <w:r w:rsidRPr="0077449B">
        <w:t xml:space="preserve">Respondent 5. </w:t>
      </w:r>
      <w:r w:rsidR="008405E1" w:rsidRPr="0077449B">
        <w:t xml:space="preserve">Volgens deze respondent mag er soms wel wat meer uitgegaan worden van de expertise van de rechter, en hoeft niet alles onder een vergrootglas te liggen. Dit is een </w:t>
      </w:r>
      <w:r w:rsidR="008405E1" w:rsidRPr="0077449B">
        <w:rPr>
          <w:i/>
        </w:rPr>
        <w:t>argument van autoriteit.</w:t>
      </w:r>
      <w:r w:rsidR="008405E1" w:rsidRPr="0077449B">
        <w:t xml:space="preserve"> </w:t>
      </w:r>
    </w:p>
    <w:p w14:paraId="6F905B50" w14:textId="100C1064" w:rsidR="003C434C" w:rsidRPr="0077449B" w:rsidRDefault="003C434C" w:rsidP="0077449B">
      <w:pPr>
        <w:spacing w:line="360" w:lineRule="auto"/>
        <w:jc w:val="both"/>
      </w:pPr>
    </w:p>
    <w:p w14:paraId="39DD776A" w14:textId="56DE2AFC" w:rsidR="003C434C" w:rsidRPr="0077449B" w:rsidRDefault="008405E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4.4.2.1</w:t>
      </w:r>
      <w:r w:rsidR="006656B4" w:rsidRPr="0077449B">
        <w:rPr>
          <w:rFonts w:ascii="Times New Roman" w:hAnsi="Times New Roman" w:cs="Times New Roman"/>
          <w:b/>
          <w:i w:val="0"/>
          <w:color w:val="000000" w:themeColor="text1"/>
          <w:sz w:val="22"/>
        </w:rPr>
        <w:t>.</w:t>
      </w:r>
      <w:r w:rsidRPr="0077449B">
        <w:rPr>
          <w:rFonts w:ascii="Times New Roman" w:hAnsi="Times New Roman" w:cs="Times New Roman"/>
          <w:b/>
          <w:i w:val="0"/>
          <w:color w:val="000000" w:themeColor="text1"/>
          <w:sz w:val="22"/>
        </w:rPr>
        <w:t xml:space="preserve"> </w:t>
      </w:r>
      <w:r w:rsidR="003C434C" w:rsidRPr="0077449B">
        <w:rPr>
          <w:rFonts w:ascii="Times New Roman" w:hAnsi="Times New Roman" w:cs="Times New Roman"/>
          <w:b/>
          <w:i w:val="0"/>
          <w:color w:val="000000" w:themeColor="text1"/>
          <w:sz w:val="22"/>
        </w:rPr>
        <w:t xml:space="preserve">Urgenda </w:t>
      </w:r>
    </w:p>
    <w:p w14:paraId="7018F367" w14:textId="77777777" w:rsidR="008405E1" w:rsidRPr="0077449B" w:rsidRDefault="003C434C" w:rsidP="0077449B">
      <w:pPr>
        <w:spacing w:line="360" w:lineRule="auto"/>
        <w:jc w:val="both"/>
      </w:pPr>
      <w:r w:rsidRPr="0077449B">
        <w:t>Respondent 1 geeft aan dat de rechter in de Urgenda-uitspraak iets teveel stur</w:t>
      </w:r>
      <w:r w:rsidR="008405E1" w:rsidRPr="0077449B">
        <w:t>ing</w:t>
      </w:r>
      <w:r w:rsidRPr="0077449B">
        <w:t xml:space="preserve"> heeft willen geven. Dit, terwijl de rechter eigenlijk bedoeld is om geschillen te beslechten.</w:t>
      </w:r>
      <w:r w:rsidR="00140A21" w:rsidRPr="0077449B">
        <w:t xml:space="preserve"> Ook respondent 5 geeft aan dat het helemaal niet zo is dat rechters het beste weten wat goed of fout is, en da</w:t>
      </w:r>
      <w:r w:rsidR="008405E1" w:rsidRPr="0077449B">
        <w:t xml:space="preserve">t </w:t>
      </w:r>
      <w:r w:rsidR="00140A21" w:rsidRPr="0077449B">
        <w:t xml:space="preserve">dat vooral te zien is bij de uitleg van grondrechten. Volgens de respondent kunnen mensen daar echt over van mening verschillen. </w:t>
      </w:r>
      <w:r w:rsidR="005922D7" w:rsidRPr="0077449B">
        <w:t xml:space="preserve">Respondent 1 geeft aan dat een toekomstige doelstelling (in dit geval: percentage reductie CO2 uitstoot) iets voor de politiek is, en niet voor de rechterlijke macht. </w:t>
      </w:r>
      <w:r w:rsidR="005922D7" w:rsidRPr="0077449B">
        <w:rPr>
          <w:i/>
        </w:rPr>
        <w:t xml:space="preserve">‘Als rechter moet je altijd iets concreets kunnen toetsen’ </w:t>
      </w:r>
      <w:r w:rsidR="005922D7" w:rsidRPr="0077449B">
        <w:t xml:space="preserve">– Respondent 1. Respondent 1 vindt, samengevat, dat de rechter hier de ene zorgplicht zwaarder laat wegen dan de andere zorgplicht. </w:t>
      </w:r>
      <w:r w:rsidR="005922D7" w:rsidRPr="0077449B">
        <w:rPr>
          <w:i/>
        </w:rPr>
        <w:t xml:space="preserve">‘Je krijgt nu toch een beetje de indruk dat de CO2 reductie zwaarder weegt dan bijvoorbeeld het bouwen van huizen’. </w:t>
      </w:r>
      <w:r w:rsidR="005922D7" w:rsidRPr="0077449B">
        <w:t>– Respondent 1. Er ligt op dit moment nog geen concreet beleid op tafel volgens</w:t>
      </w:r>
      <w:r w:rsidR="008405E1" w:rsidRPr="0077449B">
        <w:t xml:space="preserve"> deze respondent</w:t>
      </w:r>
      <w:r w:rsidR="005922D7" w:rsidRPr="0077449B">
        <w:t>, en het is dan niet aan de rechter om dat beleid in te vullen.</w:t>
      </w:r>
      <w:r w:rsidR="008405E1" w:rsidRPr="0077449B">
        <w:t xml:space="preserve"> Dat beleid moet namelijk gevormd worden door de gelegitimeerde macht. Dit is een </w:t>
      </w:r>
      <w:r w:rsidR="008405E1" w:rsidRPr="0077449B">
        <w:rPr>
          <w:i/>
        </w:rPr>
        <w:t>argument van ethiek</w:t>
      </w:r>
      <w:r w:rsidR="008405E1" w:rsidRPr="0077449B">
        <w:t>. Het is niet juist dat de rechter het beleid gaat invullen.</w:t>
      </w:r>
      <w:r w:rsidR="0049762B" w:rsidRPr="0077449B">
        <w:t xml:space="preserve"> Respondent 4 geeft </w:t>
      </w:r>
      <w:r w:rsidR="008405E1" w:rsidRPr="0077449B">
        <w:t>hierbij de nuancering</w:t>
      </w:r>
      <w:r w:rsidR="0049762B" w:rsidRPr="0077449B">
        <w:t xml:space="preserve"> dat de rechter ook niet deze concrete invulling geeft, maar meer </w:t>
      </w:r>
      <w:r w:rsidR="008405E1" w:rsidRPr="0077449B">
        <w:t xml:space="preserve">zegt </w:t>
      </w:r>
      <w:r w:rsidR="0049762B" w:rsidRPr="0077449B">
        <w:t xml:space="preserve">dat er ‘iets’ moet gebeuren. Volgens respondent 4 ligt daar ook de grens, want de concrete invulling vereist wel politieke keuzes. Hiermee sluit respondent 4 aan bij de overwegingen van de Hoge Raad. </w:t>
      </w:r>
    </w:p>
    <w:p w14:paraId="522D79FF" w14:textId="77777777" w:rsidR="008405E1" w:rsidRPr="0077449B" w:rsidRDefault="008405E1" w:rsidP="0077449B">
      <w:pPr>
        <w:spacing w:line="360" w:lineRule="auto"/>
        <w:ind w:firstLine="708"/>
        <w:jc w:val="both"/>
      </w:pPr>
      <w:r w:rsidRPr="0077449B">
        <w:t xml:space="preserve">Respondent 2 </w:t>
      </w:r>
      <w:r w:rsidR="003C434C" w:rsidRPr="0077449B">
        <w:t>geeft juist aan dat de rechter hier niet anders kon. Als er een politiek gevoelige zaak voorgelegd wordt, dan zal daar volgens</w:t>
      </w:r>
      <w:r w:rsidRPr="0077449B">
        <w:t xml:space="preserve"> de</w:t>
      </w:r>
      <w:r w:rsidR="003C434C" w:rsidRPr="0077449B">
        <w:t xml:space="preserve"> respondent een politiek gevoelig antwoord uit komen. </w:t>
      </w:r>
      <w:r w:rsidR="0011248B" w:rsidRPr="0077449B">
        <w:t>Wanneer de rechter zich terughoudend zou opstellen, is dat ook kleur bekennen</w:t>
      </w:r>
      <w:r w:rsidRPr="0077449B">
        <w:t xml:space="preserve">. Het is volgens de respondent </w:t>
      </w:r>
      <w:r w:rsidR="00E43DA6" w:rsidRPr="0077449B">
        <w:t xml:space="preserve">überhaupt onmogelijk om alleen maar puur de wet toe te passen op een casus. Dat verandert namelijk altijd, en de rol van de rechter verandert daarin mee. Hierdoor volgen er gewoon andere uitspraken. Hiernaast benadrukt </w:t>
      </w:r>
      <w:r w:rsidRPr="0077449B">
        <w:t xml:space="preserve">deze </w:t>
      </w:r>
      <w:r w:rsidR="00E43DA6" w:rsidRPr="0077449B">
        <w:t xml:space="preserve">respondent dat </w:t>
      </w:r>
      <w:r w:rsidR="00140A21" w:rsidRPr="0077449B">
        <w:t xml:space="preserve">de rechter niet zomaar op de stoel van de wetgever gaat zitten, de stoel is er dan ook neergezet. </w:t>
      </w:r>
      <w:r w:rsidR="00E43DA6" w:rsidRPr="0077449B">
        <w:t>En hij moet plaatsnemen, hij moet rechtspreken</w:t>
      </w:r>
      <w:r w:rsidR="0011248B" w:rsidRPr="0077449B">
        <w:t>, ook al zijn de feiten en de wetten onzeker in deze zaak.</w:t>
      </w:r>
      <w:r w:rsidRPr="0077449B">
        <w:t xml:space="preserve"> Dit is een </w:t>
      </w:r>
      <w:r w:rsidRPr="0077449B">
        <w:rPr>
          <w:i/>
        </w:rPr>
        <w:t xml:space="preserve">argument van ethiek. </w:t>
      </w:r>
      <w:r w:rsidRPr="0077449B">
        <w:t xml:space="preserve">Het is juist dat de rechter dit doet, omdat ze niet anders kunnen. </w:t>
      </w:r>
      <w:r w:rsidR="0011248B" w:rsidRPr="0077449B">
        <w:t xml:space="preserve"> </w:t>
      </w:r>
      <w:r w:rsidRPr="0077449B">
        <w:t xml:space="preserve">Twee andere respondenten </w:t>
      </w:r>
      <w:r w:rsidR="00B53608" w:rsidRPr="0077449B">
        <w:t xml:space="preserve">geven </w:t>
      </w:r>
      <w:r w:rsidRPr="0077449B">
        <w:t>ook a</w:t>
      </w:r>
      <w:r w:rsidR="00B53608" w:rsidRPr="0077449B">
        <w:t xml:space="preserve">an dat de rechter in sommige gevallen er niet aan kan ontkomen om een beslissing te nemen die eigenlijk de wetgever had moeten nemen. </w:t>
      </w:r>
      <w:r w:rsidRPr="0077449B">
        <w:t xml:space="preserve">Er zijn volgens de respondenten </w:t>
      </w:r>
      <w:r w:rsidR="00B53608" w:rsidRPr="0077449B">
        <w:t>vaak open normen in wetten, en de rechter</w:t>
      </w:r>
      <w:r w:rsidRPr="0077449B">
        <w:t xml:space="preserve"> zal</w:t>
      </w:r>
      <w:r w:rsidR="00B53608" w:rsidRPr="0077449B">
        <w:t xml:space="preserve"> daar handen en voeten aan moet geven. R</w:t>
      </w:r>
      <w:r w:rsidR="00140A21" w:rsidRPr="0077449B">
        <w:t xml:space="preserve">espondent 4 geeft aan dat de rechter </w:t>
      </w:r>
      <w:r w:rsidR="00B53608" w:rsidRPr="0077449B">
        <w:t xml:space="preserve">in Urgenda </w:t>
      </w:r>
      <w:r w:rsidR="00140A21" w:rsidRPr="0077449B">
        <w:t xml:space="preserve">eigenlijk een soort middenweg heeft willen te vinden die dan nog wel acceptabel is. Dus </w:t>
      </w:r>
      <w:r w:rsidRPr="0077449B">
        <w:t>de meeste respondenten</w:t>
      </w:r>
      <w:r w:rsidR="00140A21" w:rsidRPr="0077449B">
        <w:t xml:space="preserve"> begrijpen de keuze van de rechter wel in deze zaak. </w:t>
      </w:r>
      <w:r w:rsidRPr="0077449B">
        <w:t xml:space="preserve">Dit zijn </w:t>
      </w:r>
      <w:r w:rsidRPr="0077449B">
        <w:rPr>
          <w:i/>
        </w:rPr>
        <w:t>argumenten van ethiek.</w:t>
      </w:r>
      <w:r w:rsidRPr="0077449B">
        <w:t xml:space="preserve"> </w:t>
      </w:r>
      <w:r w:rsidR="00140A21" w:rsidRPr="0077449B">
        <w:t xml:space="preserve">Respondent 3 geeft aan dat het wel een vergaande uitspraak is geweest, en dat het </w:t>
      </w:r>
      <w:r w:rsidR="0049762B" w:rsidRPr="0077449B">
        <w:t>bevel wel zo</w:t>
      </w:r>
      <w:r w:rsidR="00140A21" w:rsidRPr="0077449B">
        <w:t xml:space="preserve">rgt voor een bepaalde discussie. </w:t>
      </w:r>
      <w:r w:rsidR="00140A21" w:rsidRPr="0077449B">
        <w:rPr>
          <w:i/>
        </w:rPr>
        <w:t>‘Het eerste wat de hele wetenschap denkt is van, wat nou als ze het nog eens doen?’</w:t>
      </w:r>
      <w:r w:rsidR="00140A21" w:rsidRPr="0077449B">
        <w:t xml:space="preserve"> – Respondent 3. </w:t>
      </w:r>
      <w:r w:rsidR="0049762B" w:rsidRPr="0077449B">
        <w:t xml:space="preserve">En dat bevel is discutabel, want de rechter heeft niet de eindmacht. </w:t>
      </w:r>
      <w:r w:rsidR="0049762B" w:rsidRPr="0077449B">
        <w:rPr>
          <w:i/>
        </w:rPr>
        <w:t>‘De wetgever kan altijd nog iets anders doen. Maar als de rechter zegt: je moet dit doen. En de wetgever doet dat niet, dan tas</w:t>
      </w:r>
      <w:r w:rsidRPr="0077449B">
        <w:rPr>
          <w:i/>
        </w:rPr>
        <w:t>t</w:t>
      </w:r>
      <w:r w:rsidR="0049762B" w:rsidRPr="0077449B">
        <w:rPr>
          <w:i/>
        </w:rPr>
        <w:t xml:space="preserve"> de wetgever de bindende werking en de legitimiteit van de rechter aan’ –</w:t>
      </w:r>
      <w:r w:rsidR="0049762B" w:rsidRPr="0077449B">
        <w:t xml:space="preserve"> Respondent 3. Ook respondent 4 geeft aan dat het bevel het discussiepunt van deze uitspraak is, en niet of het onder 2 en 8 EVRM valt. Dat is volgens meerdere respondenten wel verdedigbaar. Respondent 5 heeft hier een iets andere mening over. De grondrechten zijn open geformuleerd en daarmee ontbreekt er een wettelijke grondslag. </w:t>
      </w:r>
      <w:r w:rsidR="0049762B" w:rsidRPr="0077449B">
        <w:rPr>
          <w:i/>
        </w:rPr>
        <w:t xml:space="preserve">‘En die positieve verplichtingen, die gaan soms eigenlijk te ver. Je verwacht dingen van een overheid die eigenlijk nooit zo zijn afgesproken.’ </w:t>
      </w:r>
      <w:r w:rsidR="0049762B" w:rsidRPr="0077449B">
        <w:t xml:space="preserve">– Respondent 5. Maar Nederland heeft ervoor gekozen om het EVRM in te stappen, en daarmee is er gekozen voor deelname aan deze positieve verplichtingen. </w:t>
      </w:r>
      <w:r w:rsidR="0049762B" w:rsidRPr="0077449B">
        <w:rPr>
          <w:i/>
        </w:rPr>
        <w:t xml:space="preserve">‘Ik denk dus ook niet dat Urgenda uiteindelijk een stap te ver was. Zeker niet gelet op het feit dat de positieve verplichtingsdoctrine al bestond’ </w:t>
      </w:r>
      <w:r w:rsidR="0049762B" w:rsidRPr="0077449B">
        <w:t xml:space="preserve">– Respondent 5. </w:t>
      </w:r>
      <w:r w:rsidRPr="0077449B">
        <w:t xml:space="preserve">Het is volgens de meeste respondenten dus juist wat de rechter hier heeft gedaan, ook al zijn ze niet democratisch gelegitimeerd. Juist </w:t>
      </w:r>
      <w:r w:rsidR="00140A21" w:rsidRPr="0077449B">
        <w:t>ook omdat de rechter zelf aandacht besteed aan de rol van de rechter, en of hij te veel op de stoel van de wetgever zou zitten.</w:t>
      </w:r>
      <w:r w:rsidR="00FF3642" w:rsidRPr="0077449B">
        <w:t xml:space="preserve"> Respondent 1 vindt juist dat het in dit geval een beetje misbruik is dat ze dat doen, ze dekken zichzelf in achter de trias politica. </w:t>
      </w:r>
      <w:r w:rsidR="00FF3642" w:rsidRPr="0077449B">
        <w:rPr>
          <w:i/>
        </w:rPr>
        <w:t>‘Terwijl je ook kunt zeggen, dit is juist overschrijding van de trias politica’</w:t>
      </w:r>
      <w:r w:rsidR="00FF3642" w:rsidRPr="0077449B">
        <w:t xml:space="preserve"> – Respondent 1. </w:t>
      </w:r>
      <w:r w:rsidRPr="0077449B">
        <w:t xml:space="preserve">De besproken argumenten zijn allemaal </w:t>
      </w:r>
      <w:r w:rsidRPr="0077449B">
        <w:rPr>
          <w:i/>
        </w:rPr>
        <w:t>argumenten van ethiek.</w:t>
      </w:r>
      <w:r w:rsidRPr="0077449B">
        <w:t xml:space="preserve"> Alle respondenten benadrukken de juistheid of onjuistheid van de actie van de rechter. </w:t>
      </w:r>
    </w:p>
    <w:p w14:paraId="5830BD05" w14:textId="6342D8CA" w:rsidR="005275A1" w:rsidRPr="0077449B" w:rsidRDefault="005922D7" w:rsidP="0077449B">
      <w:pPr>
        <w:spacing w:line="360" w:lineRule="auto"/>
        <w:ind w:firstLine="708"/>
        <w:jc w:val="both"/>
      </w:pPr>
      <w:r w:rsidRPr="0077449B">
        <w:rPr>
          <w:i/>
        </w:rPr>
        <w:t xml:space="preserve">‘En bovendien in drie instanties hè, dat wordt ook weleens vergeten’ </w:t>
      </w:r>
      <w:r w:rsidRPr="0077449B">
        <w:t>– Respondent 6.</w:t>
      </w:r>
      <w:r w:rsidR="0049762B" w:rsidRPr="0077449B">
        <w:t xml:space="preserve"> Respondent 5 benoemt ook het feit van de drie instanties. </w:t>
      </w:r>
      <w:r w:rsidR="008405E1" w:rsidRPr="0077449B">
        <w:t xml:space="preserve">Dit zijn argumenten van </w:t>
      </w:r>
      <w:r w:rsidR="008405E1" w:rsidRPr="0077449B">
        <w:rPr>
          <w:i/>
        </w:rPr>
        <w:t>parallel case en autoriteit</w:t>
      </w:r>
      <w:r w:rsidR="008405E1" w:rsidRPr="0077449B">
        <w:t xml:space="preserve">. Drie rechters, de experts, doen allemaal hetzelfde in dezelfde omstandigheden. </w:t>
      </w:r>
      <w:r w:rsidR="0049762B" w:rsidRPr="0077449B">
        <w:t>Hiernaast</w:t>
      </w:r>
      <w:r w:rsidRPr="0077449B">
        <w:t xml:space="preserve"> geeft respondent 6 aan dat het </w:t>
      </w:r>
      <w:r w:rsidR="008405E1" w:rsidRPr="0077449B">
        <w:t>ook</w:t>
      </w:r>
      <w:r w:rsidRPr="0077449B">
        <w:t xml:space="preserve"> goed is dat het EVRM naar hedendaagse maatstaven wordt </w:t>
      </w:r>
      <w:r w:rsidR="0049762B" w:rsidRPr="0077449B">
        <w:t>uitgelegd</w:t>
      </w:r>
      <w:r w:rsidRPr="0077449B">
        <w:t>. Wanneer we namelijk alleen maar kijken naar de tekst zoals die in 1950 luidde, dan worden een heleboel dingen niet beschermd aldus respondent 6. Respondent 7 geeft aan dat er toch wel echt iets moet gebeuren op de vlakken waar wetgeving niet duidelijk genoeg is, of de vlakken waar de wetgevende macht het niet voor elkaar krijgt om iets te regelen. Respondent vult aan: ‘</w:t>
      </w:r>
      <w:r w:rsidRPr="0077449B">
        <w:rPr>
          <w:i/>
        </w:rPr>
        <w:t xml:space="preserve">En dan is het heel goed dat we een rechter hebben die aan rechtsvorming kan doen’ </w:t>
      </w:r>
      <w:r w:rsidRPr="0077449B">
        <w:t>– Respondent 7.  Respondent 7 vindt het verder, net als respondent 6, een hele goede uitspraak. ‘</w:t>
      </w:r>
      <w:r w:rsidRPr="0077449B">
        <w:rPr>
          <w:i/>
        </w:rPr>
        <w:t xml:space="preserve">Ik vond dat de rechter hier iets heel bemoedigends deed. Wat mij betreft zorgt dat voor meer vertrouwen in de rechtspraak </w:t>
      </w:r>
      <w:r w:rsidRPr="0077449B">
        <w:t xml:space="preserve">– Respondent 7.  </w:t>
      </w:r>
      <w:r w:rsidR="0049762B" w:rsidRPr="0077449B">
        <w:t xml:space="preserve">Het is volgens deze respondent goed dat er meer rechterlijk activisme ontstaat, omdat anders grote maatschappelijke problemen niet opgelost worden. </w:t>
      </w:r>
      <w:r w:rsidR="0049762B" w:rsidRPr="0077449B">
        <w:rPr>
          <w:i/>
        </w:rPr>
        <w:t xml:space="preserve">‘Als dat op den duur op gespannen voet komt te staan, is dat dan misschien een noodzakelijk kwaad?’ </w:t>
      </w:r>
      <w:r w:rsidR="0049762B" w:rsidRPr="0077449B">
        <w:t xml:space="preserve">– Respondent 7.  De standaard mag wat respondent 7 betreft wel wat verschuiven. </w:t>
      </w:r>
      <w:r w:rsidRPr="0077449B">
        <w:t xml:space="preserve">Wel moet er volgens respondenten altijd gewaakt blijven worden dat de persoonlijke opvatting van rechters niet leidend wordt. </w:t>
      </w:r>
      <w:r w:rsidR="00B53608" w:rsidRPr="0077449B">
        <w:rPr>
          <w:i/>
        </w:rPr>
        <w:t xml:space="preserve">Dat zou de trias best wel ondergraven’ </w:t>
      </w:r>
      <w:r w:rsidR="00B53608" w:rsidRPr="0077449B">
        <w:t xml:space="preserve">– Respondent 4. </w:t>
      </w:r>
      <w:r w:rsidR="008405E1" w:rsidRPr="0077449B">
        <w:t xml:space="preserve">Dat zijn </w:t>
      </w:r>
      <w:r w:rsidR="008405E1" w:rsidRPr="0077449B">
        <w:rPr>
          <w:i/>
        </w:rPr>
        <w:t>argumenten van ethiek.</w:t>
      </w:r>
      <w:r w:rsidR="008405E1" w:rsidRPr="0077449B">
        <w:t xml:space="preserve"> Het is goed dat de rechter wat meer gaat invullen, als dat maar niet op basis van de eigen mening wordt gedaan.</w:t>
      </w:r>
    </w:p>
    <w:p w14:paraId="1319117C" w14:textId="1F45E13A" w:rsidR="003C434C" w:rsidRPr="0077449B" w:rsidRDefault="008405E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4.4.2.2</w:t>
      </w:r>
      <w:r w:rsidR="006656B4" w:rsidRPr="0077449B">
        <w:rPr>
          <w:rFonts w:ascii="Times New Roman" w:hAnsi="Times New Roman" w:cs="Times New Roman"/>
          <w:b/>
          <w:i w:val="0"/>
          <w:color w:val="000000" w:themeColor="text1"/>
          <w:sz w:val="22"/>
        </w:rPr>
        <w:t>.</w:t>
      </w:r>
      <w:r w:rsidRPr="0077449B">
        <w:rPr>
          <w:rFonts w:ascii="Times New Roman" w:hAnsi="Times New Roman" w:cs="Times New Roman"/>
          <w:b/>
          <w:i w:val="0"/>
          <w:color w:val="000000" w:themeColor="text1"/>
          <w:sz w:val="22"/>
        </w:rPr>
        <w:t xml:space="preserve"> </w:t>
      </w:r>
      <w:r w:rsidR="003C434C" w:rsidRPr="0077449B">
        <w:rPr>
          <w:rFonts w:ascii="Times New Roman" w:hAnsi="Times New Roman" w:cs="Times New Roman"/>
          <w:b/>
          <w:i w:val="0"/>
          <w:color w:val="000000" w:themeColor="text1"/>
          <w:sz w:val="22"/>
        </w:rPr>
        <w:t>PAS</w:t>
      </w:r>
    </w:p>
    <w:p w14:paraId="14E45B51" w14:textId="77777777" w:rsidR="005275A1" w:rsidRPr="0077449B" w:rsidRDefault="003C434C" w:rsidP="0077449B">
      <w:pPr>
        <w:spacing w:line="360" w:lineRule="auto"/>
        <w:jc w:val="both"/>
      </w:pPr>
      <w:r w:rsidRPr="0077449B">
        <w:t>Respondent 1 kan, in tegenstelling tot de Urgenda-uitspraak, de PAS-uitspraak als jurist beter plaatsen. De rechter hoort namelijk gewoon te toetsen aan het beleid dat we met z’n allen hebben afgesproken. Als de wet niet deugt, mag de rechter daar volgens een streep doorheen zetten. In dit geval was er sprake van een concrete vergunning waar aan getoetst kon worden</w:t>
      </w:r>
      <w:r w:rsidR="00BA4D96" w:rsidRPr="0077449B">
        <w:t xml:space="preserve">, en dan ga je als rechter niet te ver in de ogen van </w:t>
      </w:r>
      <w:r w:rsidR="005275A1" w:rsidRPr="0077449B">
        <w:t xml:space="preserve">deze </w:t>
      </w:r>
      <w:r w:rsidR="00BA4D96" w:rsidRPr="0077449B">
        <w:t>respondent.</w:t>
      </w:r>
      <w:r w:rsidR="005275A1" w:rsidRPr="0077449B">
        <w:t xml:space="preserve"> Dit is een </w:t>
      </w:r>
      <w:r w:rsidR="005275A1" w:rsidRPr="0077449B">
        <w:rPr>
          <w:i/>
        </w:rPr>
        <w:t>argument van ethiek.</w:t>
      </w:r>
      <w:r w:rsidR="005275A1" w:rsidRPr="0077449B">
        <w:t xml:space="preserve"> Het is goed dat de rechter een streep zet door iets wat niet deugt.</w:t>
      </w:r>
      <w:r w:rsidR="009E6633" w:rsidRPr="0077449B">
        <w:t xml:space="preserve"> </w:t>
      </w:r>
      <w:r w:rsidR="005275A1" w:rsidRPr="0077449B">
        <w:t xml:space="preserve">Twee andere respondenten </w:t>
      </w:r>
      <w:r w:rsidR="009E6633" w:rsidRPr="0077449B">
        <w:t>sluiten zich hier bij aan, omdat de rechter gewoon het beleid heeft getoetst wat er al ligt. Wel moeten we als samenleving oppassen dat we er niet teveel in doorslaan geeft respondent 1 aan. ‘</w:t>
      </w:r>
      <w:r w:rsidR="009E6633" w:rsidRPr="0077449B">
        <w:rPr>
          <w:i/>
        </w:rPr>
        <w:t xml:space="preserve">Wanneer het een groter doel dient, dan moeten we uitkijken dat we niet in een soort van juridische werkelijkheid terechtkomen, want dan zit je als samenleving opgegeven moment wel vast. – </w:t>
      </w:r>
      <w:r w:rsidR="009E6633" w:rsidRPr="0077449B">
        <w:t>respondent 1.</w:t>
      </w:r>
      <w:r w:rsidR="009E6633" w:rsidRPr="0077449B">
        <w:rPr>
          <w:i/>
        </w:rPr>
        <w:t xml:space="preserve"> </w:t>
      </w:r>
      <w:r w:rsidR="005275A1" w:rsidRPr="0077449B">
        <w:rPr>
          <w:i/>
        </w:rPr>
        <w:t xml:space="preserve"> </w:t>
      </w:r>
      <w:r w:rsidR="005275A1" w:rsidRPr="0077449B">
        <w:t>Ook r</w:t>
      </w:r>
      <w:r w:rsidR="00140A21" w:rsidRPr="0077449B">
        <w:t xml:space="preserve">espondent 4 geeft aan dat </w:t>
      </w:r>
      <w:r w:rsidR="00101386" w:rsidRPr="0077449B">
        <w:t>in de PAS-uitspraak</w:t>
      </w:r>
      <w:r w:rsidR="00140A21" w:rsidRPr="0077449B">
        <w:t xml:space="preserve"> een veel concretere norm ligt dan in de Urgenda-uitspraak het geval was. </w:t>
      </w:r>
      <w:r w:rsidR="005922D7" w:rsidRPr="0077449B">
        <w:t xml:space="preserve">Respondent 7 vond dat er bij de PAS-uitspraak niet veel geks gebeurde, in tegenstelling tot de baanbrekende uitspraak van de rechter in Urgenda. </w:t>
      </w:r>
      <w:r w:rsidR="0049762B" w:rsidRPr="0077449B">
        <w:t xml:space="preserve">Hiernaast zijn er prejudiciële vragen gesteld, waardoor het zeker redelijk is dat dit de uitkomst is geworden volgens </w:t>
      </w:r>
      <w:r w:rsidR="005275A1" w:rsidRPr="0077449B">
        <w:t xml:space="preserve">de respondent. Dit is een </w:t>
      </w:r>
      <w:r w:rsidR="005275A1" w:rsidRPr="0077449B">
        <w:rPr>
          <w:i/>
        </w:rPr>
        <w:t>argument van autoriteit.</w:t>
      </w:r>
      <w:r w:rsidR="005275A1" w:rsidRPr="0077449B">
        <w:t xml:space="preserve"> De hogere rechter heeft antwoord gegeven op vragen, en het is goed dat dat antwoord gevolgd is. </w:t>
      </w:r>
    </w:p>
    <w:p w14:paraId="7249C2A4" w14:textId="12E038D0" w:rsidR="006D78DE" w:rsidRPr="0077449B" w:rsidRDefault="00BA4D96" w:rsidP="0077449B">
      <w:pPr>
        <w:spacing w:line="360" w:lineRule="auto"/>
        <w:ind w:firstLine="708"/>
        <w:jc w:val="both"/>
      </w:pPr>
      <w:r w:rsidRPr="0077449B">
        <w:t xml:space="preserve">Voor de maatschappelijke legitimiteit lijkt de PAS-uitspraak </w:t>
      </w:r>
      <w:r w:rsidR="005275A1" w:rsidRPr="0077449B">
        <w:t xml:space="preserve">volgens de respondenten </w:t>
      </w:r>
      <w:r w:rsidRPr="0077449B">
        <w:t xml:space="preserve">meer te doen in negatieve zin dan de Urgenda uitspraak. Dit komt doordat deze uitspraak, waardoor grote bouwprojecten stil kwamen te liggen, gevolgen had voor mensen in het dagelijkse leven. </w:t>
      </w:r>
      <w:r w:rsidR="00140A21" w:rsidRPr="0077449B">
        <w:t xml:space="preserve">Ook respondent 2 geeft aan dat de consequenties van deze uitspraak direct voelbaar waren, en dat de rechter waarschijnlijk zelf soms ook baalt dat ze zo’n uitspraak moeten doen. Het maakt ze niet populair. </w:t>
      </w:r>
      <w:r w:rsidR="0049762B" w:rsidRPr="0077449B">
        <w:t>Respondent 4 geeft aan dat klimaatmaatregelen altijd in de portemonnee gevoeld worden, en dat het daarom altijd snel een discussie veroorzaakt. Maar deze uitspraak is direct voelbaar omdat meteen alles stil komt te liggen, en dat was bij de Co2 reductie bij Urgenda minder het geval aldus respondent 4.</w:t>
      </w:r>
      <w:r w:rsidR="005275A1" w:rsidRPr="0077449B">
        <w:t xml:space="preserve"> De rechterlijke legitimatie wordt hier dus meer aangetast, terwijl de rechter hier wel echt het juiste heeft gedaan volgens de respondenten. </w:t>
      </w:r>
    </w:p>
    <w:p w14:paraId="3EF045B9" w14:textId="77777777" w:rsidR="005275A1" w:rsidRPr="0077449B" w:rsidRDefault="005275A1" w:rsidP="0077449B">
      <w:pPr>
        <w:spacing w:line="360" w:lineRule="auto"/>
        <w:ind w:firstLine="708"/>
        <w:jc w:val="both"/>
      </w:pPr>
    </w:p>
    <w:p w14:paraId="52188A29" w14:textId="5095D62A" w:rsidR="005275A1" w:rsidRPr="0077449B" w:rsidRDefault="005275A1" w:rsidP="0077449B">
      <w:pPr>
        <w:pStyle w:val="Kop3"/>
        <w:spacing w:line="360" w:lineRule="auto"/>
        <w:rPr>
          <w:rFonts w:ascii="Times New Roman" w:hAnsi="Times New Roman" w:cs="Times New Roman"/>
          <w:b/>
          <w:color w:val="000000" w:themeColor="text1"/>
        </w:rPr>
      </w:pPr>
      <w:bookmarkStart w:id="43" w:name="_Toc173935535"/>
      <w:r w:rsidRPr="0077449B">
        <w:rPr>
          <w:rFonts w:ascii="Times New Roman" w:hAnsi="Times New Roman" w:cs="Times New Roman"/>
          <w:b/>
          <w:color w:val="000000" w:themeColor="text1"/>
        </w:rPr>
        <w:t>4.4.3</w:t>
      </w:r>
      <w:r w:rsidR="006656B4" w:rsidRPr="0077449B">
        <w:rPr>
          <w:rFonts w:ascii="Times New Roman" w:hAnsi="Times New Roman" w:cs="Times New Roman"/>
          <w:b/>
          <w:color w:val="000000" w:themeColor="text1"/>
        </w:rPr>
        <w:t xml:space="preserve"> </w:t>
      </w:r>
      <w:r w:rsidR="006656B4" w:rsidRPr="0077449B">
        <w:rPr>
          <w:rFonts w:ascii="Times New Roman" w:hAnsi="Times New Roman" w:cs="Times New Roman"/>
          <w:b/>
          <w:color w:val="000000" w:themeColor="text1"/>
        </w:rPr>
        <w:tab/>
      </w:r>
      <w:r w:rsidRPr="0077449B">
        <w:rPr>
          <w:rFonts w:ascii="Times New Roman" w:hAnsi="Times New Roman" w:cs="Times New Roman"/>
          <w:b/>
          <w:color w:val="000000" w:themeColor="text1"/>
        </w:rPr>
        <w:t>Samengevat</w:t>
      </w:r>
      <w:bookmarkEnd w:id="43"/>
      <w:r w:rsidRPr="0077449B">
        <w:rPr>
          <w:rFonts w:ascii="Times New Roman" w:hAnsi="Times New Roman" w:cs="Times New Roman"/>
          <w:b/>
          <w:color w:val="000000" w:themeColor="text1"/>
        </w:rPr>
        <w:t xml:space="preserve"> </w:t>
      </w:r>
    </w:p>
    <w:p w14:paraId="70519FAF" w14:textId="64544161" w:rsidR="005275A1" w:rsidRPr="0077449B" w:rsidRDefault="005275A1" w:rsidP="0077449B">
      <w:pPr>
        <w:spacing w:line="360" w:lineRule="auto"/>
      </w:pPr>
      <w:r w:rsidRPr="0077449B">
        <w:t xml:space="preserve">In de interviews kwamen </w:t>
      </w:r>
      <w:r w:rsidR="00E47219" w:rsidRPr="0077449B">
        <w:t>veel</w:t>
      </w:r>
      <w:r w:rsidRPr="0077449B">
        <w:t xml:space="preserve"> argumenten naar voren. Wederom kan er geconcludeerd worden dat argumenten van ethiek de overhand hebben in de discussie over de legitimiteit van rechters in het milieubeleid. </w:t>
      </w:r>
      <w:r w:rsidR="00E47219" w:rsidRPr="0077449B">
        <w:t xml:space="preserve">De trias politica is volgens de respondenten een belangrijk uitgangspunt in een samenleving, en het is goed voor de samenleving wanneer dat nageleefd blijft worden. Soms werden er ook argumenten van autoriteit gebruikt om met name de positie van de rechter en zijn expertise te benadrukken. Ook werd het Europese recht geprezen. Verder waren er een paar uitschieters van argumentatie vanuit motivatie of oorzaak genoemd, maar eigenlijk is de discussie over de rol van de rechters vooral gebaseerd op argumenten vanuit ethiek (Dunn, 2018). </w:t>
      </w:r>
    </w:p>
    <w:p w14:paraId="02DFF21F" w14:textId="77777777" w:rsidR="005275A1" w:rsidRPr="0077449B" w:rsidRDefault="005275A1" w:rsidP="0077449B">
      <w:pPr>
        <w:spacing w:line="360" w:lineRule="auto"/>
      </w:pPr>
    </w:p>
    <w:p w14:paraId="7B3976F8" w14:textId="376D8BBB" w:rsidR="005275A1" w:rsidRPr="0077449B" w:rsidRDefault="005275A1" w:rsidP="0077449B">
      <w:pPr>
        <w:pStyle w:val="Kop3"/>
        <w:numPr>
          <w:ilvl w:val="2"/>
          <w:numId w:val="29"/>
        </w:numPr>
        <w:spacing w:line="360" w:lineRule="auto"/>
        <w:jc w:val="both"/>
        <w:rPr>
          <w:rFonts w:ascii="Times New Roman" w:hAnsi="Times New Roman" w:cs="Times New Roman"/>
          <w:b/>
          <w:color w:val="000000" w:themeColor="text1"/>
        </w:rPr>
      </w:pPr>
      <w:bookmarkStart w:id="44" w:name="_Toc173935536"/>
      <w:r w:rsidRPr="0077449B">
        <w:rPr>
          <w:rFonts w:ascii="Times New Roman" w:hAnsi="Times New Roman" w:cs="Times New Roman"/>
          <w:b/>
          <w:color w:val="000000" w:themeColor="text1"/>
        </w:rPr>
        <w:t>Bijkomende omstandigheden</w:t>
      </w:r>
      <w:bookmarkEnd w:id="44"/>
    </w:p>
    <w:p w14:paraId="12DEFE62" w14:textId="6B417AEC" w:rsidR="005275A1" w:rsidRPr="0077449B" w:rsidRDefault="005275A1" w:rsidP="0077449B">
      <w:pPr>
        <w:spacing w:line="360" w:lineRule="auto"/>
        <w:jc w:val="both"/>
      </w:pPr>
      <w:r w:rsidRPr="0077449B">
        <w:t xml:space="preserve">In de interviews kwamen ook andere concepten naar boven die volgens de respondenten van invloed kunnen zijn op de legitimiteit van de rechters. Die worden hier achtereenvolgens besproken. </w:t>
      </w:r>
    </w:p>
    <w:p w14:paraId="4A15A67F" w14:textId="77777777" w:rsidR="005275A1" w:rsidRPr="0077449B" w:rsidRDefault="005275A1" w:rsidP="0077449B">
      <w:pPr>
        <w:spacing w:line="360" w:lineRule="auto"/>
        <w:jc w:val="both"/>
      </w:pPr>
    </w:p>
    <w:p w14:paraId="14943901" w14:textId="2E757A57" w:rsidR="005275A1" w:rsidRPr="0077449B" w:rsidRDefault="005275A1" w:rsidP="0077449B">
      <w:pPr>
        <w:spacing w:line="360" w:lineRule="auto"/>
        <w:jc w:val="both"/>
      </w:pPr>
      <w:r w:rsidRPr="0077449B">
        <w:rPr>
          <w:b/>
          <w:color w:val="000000" w:themeColor="text1"/>
          <w:sz w:val="22"/>
        </w:rPr>
        <w:t xml:space="preserve">4.4.4.1 </w:t>
      </w:r>
      <w:r w:rsidR="006D78DE" w:rsidRPr="0077449B">
        <w:rPr>
          <w:b/>
          <w:color w:val="000000" w:themeColor="text1"/>
          <w:sz w:val="22"/>
        </w:rPr>
        <w:t>Politieke voorkeur</w:t>
      </w:r>
    </w:p>
    <w:p w14:paraId="1B4693FD" w14:textId="4CD624E3" w:rsidR="00B53608" w:rsidRPr="0077449B" w:rsidRDefault="006D78DE" w:rsidP="0077449B">
      <w:pPr>
        <w:spacing w:line="360" w:lineRule="auto"/>
        <w:jc w:val="both"/>
      </w:pPr>
      <w:r w:rsidRPr="0077449B">
        <w:t>Meerdere respondenten geven aan dat de discussie over de rol van de rechters in het milieubeleid ook heel erg worden ingekleurd door eigen politieke voorkeuren. Zo werd in de Urgenda-uitspraak geoordeeld dat er eigenlijk meer aan klimaatverandering gedaan moest worden. Mensen die het niet zo op het milieu hebben, hebben sneller moeite met deze uitspraken volgens</w:t>
      </w:r>
      <w:r w:rsidR="005275A1" w:rsidRPr="0077449B">
        <w:t xml:space="preserve"> drie respondenten</w:t>
      </w:r>
      <w:r w:rsidRPr="0077449B">
        <w:t>.</w:t>
      </w:r>
      <w:r w:rsidR="005275A1" w:rsidRPr="0077449B">
        <w:t xml:space="preserve"> Re</w:t>
      </w:r>
      <w:r w:rsidRPr="0077449B">
        <w:t xml:space="preserve">spondent 7 vult aan dat burgers die bezorgd zijn om het klimaatbeleid, dat </w:t>
      </w:r>
      <w:r w:rsidR="005275A1" w:rsidRPr="0077449B">
        <w:t xml:space="preserve">die </w:t>
      </w:r>
      <w:r w:rsidRPr="0077449B">
        <w:t xml:space="preserve">weleens heel blij </w:t>
      </w:r>
      <w:r w:rsidR="005275A1" w:rsidRPr="0077449B">
        <w:t xml:space="preserve">kunnen </w:t>
      </w:r>
      <w:r w:rsidRPr="0077449B">
        <w:t>zijn met de uitspraak Urgenda</w:t>
      </w:r>
      <w:r w:rsidR="005275A1" w:rsidRPr="0077449B">
        <w:t xml:space="preserve">. </w:t>
      </w:r>
      <w:r w:rsidRPr="0077449B">
        <w:t xml:space="preserve">Respondent 5 geeft zelf ook aan in het interview dat diegene wat gekleurd is, omdat het klimaatbeleid belangrijk is in diegene zijn ogen. </w:t>
      </w:r>
      <w:r w:rsidR="00A47272" w:rsidRPr="0077449B">
        <w:t xml:space="preserve">Het is daarom een goede uitspraak. Dat is een </w:t>
      </w:r>
      <w:r w:rsidR="00A47272" w:rsidRPr="0077449B">
        <w:rPr>
          <w:i/>
        </w:rPr>
        <w:t xml:space="preserve">argument vanuit motivatie, </w:t>
      </w:r>
      <w:r w:rsidR="00A47272" w:rsidRPr="0077449B">
        <w:t xml:space="preserve">omdat klimaatmaatregelen nodig zijn. </w:t>
      </w:r>
    </w:p>
    <w:p w14:paraId="258A6F19" w14:textId="77777777" w:rsidR="005275A1" w:rsidRPr="0077449B" w:rsidRDefault="005275A1" w:rsidP="0077449B">
      <w:pPr>
        <w:spacing w:line="360" w:lineRule="auto"/>
        <w:jc w:val="both"/>
      </w:pPr>
    </w:p>
    <w:p w14:paraId="34C258D9" w14:textId="287564CD" w:rsidR="00B53608" w:rsidRPr="0077449B" w:rsidRDefault="005275A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 xml:space="preserve">4.4.4.2. </w:t>
      </w:r>
      <w:r w:rsidR="00B53608" w:rsidRPr="0077449B">
        <w:rPr>
          <w:rFonts w:ascii="Times New Roman" w:hAnsi="Times New Roman" w:cs="Times New Roman"/>
          <w:b/>
          <w:i w:val="0"/>
          <w:color w:val="000000" w:themeColor="text1"/>
          <w:sz w:val="22"/>
        </w:rPr>
        <w:t xml:space="preserve">Zorgvuldigheidsbeginsel </w:t>
      </w:r>
    </w:p>
    <w:p w14:paraId="059EA788" w14:textId="1B0A4F7F" w:rsidR="005275A1" w:rsidRPr="0077449B" w:rsidRDefault="005275A1" w:rsidP="0077449B">
      <w:pPr>
        <w:spacing w:line="360" w:lineRule="auto"/>
        <w:jc w:val="both"/>
      </w:pPr>
      <w:r w:rsidRPr="0077449B">
        <w:t xml:space="preserve">Alle respondenten vinden </w:t>
      </w:r>
      <w:r w:rsidR="0010476E" w:rsidRPr="0077449B">
        <w:t>het zorgvuldigheidsbeginsel een heel belangrijk beginsel</w:t>
      </w:r>
      <w:r w:rsidRPr="0077449B">
        <w:t xml:space="preserve"> in het kader van de trias politica. H</w:t>
      </w:r>
      <w:r w:rsidR="0010476E" w:rsidRPr="0077449B">
        <w:t xml:space="preserve">et zorgt ervoor dat er eerst goed ‘nagedacht’ wordt voordat er door de overheid iets wordt besloten. Respondent 1 gaf aan dat het zorgvuldigheidsbeginsel laat zien dat er een bepaalde ondergrens is die gewaarborgd moet worden tijdens het nemen van besluiten. </w:t>
      </w:r>
      <w:r w:rsidRPr="0077449B">
        <w:t xml:space="preserve">Drie respondenten geven </w:t>
      </w:r>
      <w:r w:rsidR="0010476E" w:rsidRPr="0077449B">
        <w:t xml:space="preserve">aan dat het </w:t>
      </w:r>
      <w:r w:rsidR="009E6633" w:rsidRPr="0077449B">
        <w:t xml:space="preserve">opschrijven van het beginsel </w:t>
      </w:r>
      <w:r w:rsidR="0010476E" w:rsidRPr="0077449B">
        <w:t xml:space="preserve">laat zien dat het belangrijk is dat het getoetst wordt door de rechter. </w:t>
      </w:r>
      <w:r w:rsidR="009E6633" w:rsidRPr="0077449B">
        <w:t xml:space="preserve"> ‘</w:t>
      </w:r>
      <w:r w:rsidR="009E6633" w:rsidRPr="0077449B">
        <w:rPr>
          <w:i/>
        </w:rPr>
        <w:t>Ik denk dat het toch een extra signaal is hoe belangrijk het is en dat je daar ook als bestuursrechter direct aan kan toetsen’</w:t>
      </w:r>
      <w:r w:rsidR="009E6633" w:rsidRPr="0077449B">
        <w:t xml:space="preserve"> – respondent 6. Ook respondent 7 geeft aan dat het codificeren aangeeft dat het echt van waarde is en dat er altijd aan getoetst moet worden. De rechterlijke toetsing moet volgens respondent 5 strenger zijn naarmate het zwaarder ingrijpt in het leven van de burger. Ook respondent 6 geeft aan dat het een goede ontwikkeling is dat er voller wordt getoetst op zorgvuldigheid bij ingrijpendere besluiten. </w:t>
      </w:r>
      <w:r w:rsidR="0010476E" w:rsidRPr="0077449B">
        <w:t>Respondent 2 was iets sceptischer, ‘</w:t>
      </w:r>
      <w:r w:rsidR="0010476E" w:rsidRPr="0077449B">
        <w:rPr>
          <w:i/>
        </w:rPr>
        <w:t>Je kan nog zulke mooie normen hebben, maar dan moeten ze wel in acht worden genomen’</w:t>
      </w:r>
      <w:r w:rsidR="0010476E" w:rsidRPr="0077449B">
        <w:t xml:space="preserve"> – respondent 2. Respondent 5 g</w:t>
      </w:r>
      <w:r w:rsidR="009E6633" w:rsidRPr="0077449B">
        <w:t xml:space="preserve">af </w:t>
      </w:r>
      <w:r w:rsidR="0010476E" w:rsidRPr="0077449B">
        <w:t>aan dat het bestuur echt een duwtje nodig heeft en dat het daarom goed is dat het</w:t>
      </w:r>
      <w:r w:rsidR="009E6633" w:rsidRPr="0077449B">
        <w:t xml:space="preserve"> beginsel</w:t>
      </w:r>
      <w:r w:rsidR="0010476E" w:rsidRPr="0077449B">
        <w:t xml:space="preserve"> </w:t>
      </w:r>
      <w:r w:rsidR="009E6633" w:rsidRPr="0077449B">
        <w:t>is o</w:t>
      </w:r>
      <w:r w:rsidR="0010476E" w:rsidRPr="0077449B">
        <w:t xml:space="preserve">pgenomen in de wet. </w:t>
      </w:r>
    </w:p>
    <w:p w14:paraId="48444CCD" w14:textId="77777777" w:rsidR="005275A1" w:rsidRPr="0077449B" w:rsidRDefault="0010476E" w:rsidP="0077449B">
      <w:pPr>
        <w:spacing w:line="360" w:lineRule="auto"/>
        <w:ind w:firstLine="708"/>
        <w:jc w:val="both"/>
      </w:pPr>
      <w:r w:rsidRPr="0077449B">
        <w:t xml:space="preserve">Het is volgens respondent 3 goed dat het opgeschreven wordt wanneer iets procedureel wordt. </w:t>
      </w:r>
      <w:r w:rsidR="00CA0BBA" w:rsidRPr="0077449B">
        <w:t>Maar het is volgens respondent</w:t>
      </w:r>
      <w:r w:rsidR="009E6633" w:rsidRPr="0077449B">
        <w:t>en</w:t>
      </w:r>
      <w:r w:rsidR="00CA0BBA" w:rsidRPr="0077449B">
        <w:t xml:space="preserve"> 1</w:t>
      </w:r>
      <w:r w:rsidR="009E6633" w:rsidRPr="0077449B">
        <w:t xml:space="preserve"> en 7</w:t>
      </w:r>
      <w:r w:rsidR="00CA0BBA" w:rsidRPr="0077449B">
        <w:t xml:space="preserve"> wel goed dat niet alles precies vaststaat: ‘</w:t>
      </w:r>
      <w:r w:rsidR="00CA0BBA" w:rsidRPr="0077449B">
        <w:rPr>
          <w:i/>
        </w:rPr>
        <w:t xml:space="preserve">Op het moment dat je teveel juridische kader wilt dichttimmeren, dan belemmert dat denk ik juist een goede zorgvuldige voorbereiding’ </w:t>
      </w:r>
      <w:r w:rsidR="00CA0BBA" w:rsidRPr="0077449B">
        <w:t xml:space="preserve">aldus respondent 1. </w:t>
      </w:r>
      <w:r w:rsidR="009E6633" w:rsidRPr="0077449B">
        <w:t xml:space="preserve">Respondent 7 geeft aan dat er onvoorziene gevallen buiten de boot kunnen vallen wanneer alles dichtgetimmerd wordt. </w:t>
      </w:r>
      <w:r w:rsidR="00CA0BBA" w:rsidRPr="0077449B">
        <w:t>Met betrekking tot rechters, vinden meerdere respondenten dat zij ook zorgvuldig moeten kijken naar: wat gaat deze uitspraak doen met de samenleving?</w:t>
      </w:r>
      <w:r w:rsidRPr="0077449B">
        <w:t xml:space="preserve"> Respondent 3 vindt het zorgvuldigheidsbeginsel </w:t>
      </w:r>
      <w:r w:rsidR="009E6633" w:rsidRPr="0077449B">
        <w:t xml:space="preserve">echter </w:t>
      </w:r>
      <w:r w:rsidRPr="0077449B">
        <w:t xml:space="preserve">niet hetzelfde als een zorgplicht. </w:t>
      </w:r>
    </w:p>
    <w:p w14:paraId="022C9C9B" w14:textId="19777789" w:rsidR="005275A1" w:rsidRPr="0077449B" w:rsidRDefault="005275A1" w:rsidP="0077449B">
      <w:pPr>
        <w:spacing w:line="360" w:lineRule="auto"/>
        <w:ind w:firstLine="708"/>
        <w:jc w:val="both"/>
      </w:pPr>
      <w:r w:rsidRPr="0077449B">
        <w:t xml:space="preserve">Al met al geven respondenten aan dat het zorgvuldigheidsbeginsel belangrijk is,  maar het heeft geen benoemingswaardige invloed gehad op de behandelde rechterlijke uitspraken.  Dit komt vanwege de respondenten omdat het zorgvuldigheidsbeginsel gaat over bepaalde besluiten, en niet over het algemene landelijke beleid. Wel blijft het belangrijk dat de rechter aan dit beginsel kan toetsen. </w:t>
      </w:r>
    </w:p>
    <w:p w14:paraId="75DDE0D1" w14:textId="77777777" w:rsidR="009E6633" w:rsidRPr="0077449B" w:rsidRDefault="009E6633" w:rsidP="0077449B">
      <w:pPr>
        <w:spacing w:line="360" w:lineRule="auto"/>
        <w:jc w:val="both"/>
        <w:rPr>
          <w:b/>
        </w:rPr>
      </w:pPr>
    </w:p>
    <w:p w14:paraId="3DBB5A96" w14:textId="582F7D43" w:rsidR="00E43DA6" w:rsidRPr="0077449B" w:rsidRDefault="005275A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4.4.4.3</w:t>
      </w:r>
      <w:r w:rsidR="006656B4" w:rsidRPr="0077449B">
        <w:rPr>
          <w:rFonts w:ascii="Times New Roman" w:hAnsi="Times New Roman" w:cs="Times New Roman"/>
          <w:b/>
          <w:i w:val="0"/>
          <w:color w:val="000000" w:themeColor="text1"/>
          <w:sz w:val="22"/>
        </w:rPr>
        <w:t>.</w:t>
      </w:r>
      <w:r w:rsidRPr="0077449B">
        <w:rPr>
          <w:rFonts w:ascii="Times New Roman" w:hAnsi="Times New Roman" w:cs="Times New Roman"/>
          <w:b/>
          <w:i w:val="0"/>
          <w:color w:val="000000" w:themeColor="text1"/>
          <w:sz w:val="22"/>
        </w:rPr>
        <w:t xml:space="preserve"> </w:t>
      </w:r>
      <w:r w:rsidR="009E6633" w:rsidRPr="0077449B">
        <w:rPr>
          <w:rFonts w:ascii="Times New Roman" w:hAnsi="Times New Roman" w:cs="Times New Roman"/>
          <w:b/>
          <w:i w:val="0"/>
          <w:color w:val="000000" w:themeColor="text1"/>
          <w:sz w:val="22"/>
        </w:rPr>
        <w:t>Toetsingsverbod</w:t>
      </w:r>
    </w:p>
    <w:p w14:paraId="10218F96" w14:textId="02DCF497" w:rsidR="009E6633" w:rsidRPr="0077449B" w:rsidRDefault="009E6633" w:rsidP="0077449B">
      <w:pPr>
        <w:spacing w:line="360" w:lineRule="auto"/>
        <w:jc w:val="both"/>
      </w:pPr>
      <w:r w:rsidRPr="0077449B">
        <w:t xml:space="preserve">Tijdens de interviews is nog kort over het toetsingsverbod gesproken. Meerdere respondenten geven aan dat er veel kritiek op is, maar dat het wel gewoon werkt zoals het nu gaat. </w:t>
      </w:r>
      <w:r w:rsidR="005275A1" w:rsidRPr="0077449B">
        <w:t xml:space="preserve">Drie respondenten </w:t>
      </w:r>
      <w:r w:rsidRPr="0077449B">
        <w:t xml:space="preserve">vinden het toetsingsverbod wel wat achterhaald, omdat er via de verdragen wel gewoon aan getoetst wordt. </w:t>
      </w:r>
      <w:r w:rsidRPr="0077449B">
        <w:rPr>
          <w:i/>
        </w:rPr>
        <w:t xml:space="preserve">‘Wat je wel zou hebben als je het toetsingsverbod zou afschaffen, is dat je op nationaal niveau die grondrechten verder kan inkleuren. En dat kan misschien nog wel interessant zijn’ – </w:t>
      </w:r>
      <w:r w:rsidRPr="0077449B">
        <w:t xml:space="preserve">respondent 4. </w:t>
      </w:r>
      <w:r w:rsidR="005275A1" w:rsidRPr="0077449B">
        <w:t xml:space="preserve">Urgenda werd namelijk nu op basis van het Europese recht ingevuld, terwijl het ook interessant was geweest hoe dit op nationaal niveau was opgelost. </w:t>
      </w:r>
      <w:r w:rsidRPr="0077449B">
        <w:t xml:space="preserve">Volgens respondent 1 is het een rare omslachtige manoeuvre dat er wel wordt getoetst aan Europese verdragen omdat het niet aan de Grondwet kan. </w:t>
      </w:r>
      <w:r w:rsidRPr="0077449B">
        <w:rPr>
          <w:i/>
        </w:rPr>
        <w:t xml:space="preserve">‘Achteraf hadden we daar misschien wat beter over na moeten denken’ – </w:t>
      </w:r>
      <w:r w:rsidRPr="0077449B">
        <w:t>respondent 1. Ook respondent 6 vindt het lastig te verkopen dat je wetten wel internationaal kan toetsen. Respondent 2 geeft aan dat deze manier van werken uitgaat van heel veel vertrouwen, omdat er nu vanuit gegaan moet worden dat de wetgever geen wetten maakt die strijdig zijn met de Grondwet. Respondent 5 geeft aan dat er vaak moraliteit komt kijken bij het toetsen aan grondrechten, en dat is niet aan de rechter. Dat is volgens de respondent een democratische aangelegenheid</w:t>
      </w:r>
      <w:r w:rsidR="005275A1" w:rsidRPr="0077449B">
        <w:t xml:space="preserve">, wat een </w:t>
      </w:r>
      <w:r w:rsidR="005275A1" w:rsidRPr="0077449B">
        <w:rPr>
          <w:i/>
        </w:rPr>
        <w:t>argument van ethiek</w:t>
      </w:r>
      <w:r w:rsidR="005275A1" w:rsidRPr="0077449B">
        <w:t xml:space="preserve"> is.</w:t>
      </w:r>
      <w:r w:rsidRPr="0077449B">
        <w:t xml:space="preserve"> Respondent 6 benadrukt dat het juist gevaarlijk is wanneer alleen de democratisch gelegitimeerde beslist, omdat er vaak ook minderheden beschermd moeten worden bij de grondrechten, en daarom is de verdeling van de machten zo goed. Respondent 7 geeft aan dat het juist heel belangrijk is dat de rechter aan grondrechten kan toetsen, en op de manier zoals het nu gaat kan dat gewoon. ‘</w:t>
      </w:r>
      <w:r w:rsidRPr="0077449B">
        <w:rPr>
          <w:i/>
        </w:rPr>
        <w:t>Dit toetsingsverbod geeft nog uitdrukking aan een bepaalde gedachte die er heerst over de verhouding tussen de wetgever en de rechter. Die houden we er blijkbaar graag in’</w:t>
      </w:r>
      <w:r w:rsidRPr="0077449B">
        <w:t xml:space="preserve"> – respondent 7. Ook respondent 4 geeft aan dat het wel echt de taak van de rechter is, als beleid wordt ontwikkeld wat niet in lijn is met bijvoorbeeld grondrechten, dat daaraan getoetst kan worden. </w:t>
      </w:r>
      <w:r w:rsidR="005275A1" w:rsidRPr="0077449B">
        <w:t xml:space="preserve">Voor de uitspraken in het milieubeleid heeft het toetsingsverbod geen grote gevolgen gehad, maar de invulling ervan had anders kunnen zijn wanneer we aan de Grondwet hadden kunnen toetsen. </w:t>
      </w:r>
    </w:p>
    <w:p w14:paraId="1718FAEC" w14:textId="77777777" w:rsidR="00101386" w:rsidRPr="0077449B" w:rsidRDefault="00101386" w:rsidP="0077449B">
      <w:pPr>
        <w:spacing w:line="360" w:lineRule="auto"/>
        <w:jc w:val="both"/>
      </w:pPr>
    </w:p>
    <w:p w14:paraId="666AE0A1" w14:textId="3E15A6E8" w:rsidR="00140A21" w:rsidRPr="0077449B" w:rsidRDefault="005275A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4.4.4.4. Tijd van het proces</w:t>
      </w:r>
    </w:p>
    <w:p w14:paraId="2D385EF9" w14:textId="0FB84A78" w:rsidR="00140A21" w:rsidRPr="0077449B" w:rsidRDefault="00140A21" w:rsidP="0077449B">
      <w:pPr>
        <w:spacing w:line="360" w:lineRule="auto"/>
        <w:jc w:val="both"/>
      </w:pPr>
      <w:r w:rsidRPr="0077449B">
        <w:t>Als bijkomende omstandigheid benadrukken respondenten toch wel dat de rechterlijke legitimiteit ook afneemt doordat het rechterlijke proces lang duurt</w:t>
      </w:r>
      <w:r w:rsidR="005275A1" w:rsidRPr="0077449B">
        <w:t>, ook</w:t>
      </w:r>
      <w:r w:rsidRPr="0077449B">
        <w:t>wel de processuele legitimiteit. ‘</w:t>
      </w:r>
      <w:r w:rsidRPr="0077449B">
        <w:rPr>
          <w:i/>
        </w:rPr>
        <w:t xml:space="preserve">Mensen weten niet meer waar ze aan toe zijn. Het kan zomaar duren dat je gewoon twee jaar op de rechterlijke uitspraak moet wachten’ – </w:t>
      </w:r>
      <w:r w:rsidRPr="0077449B">
        <w:t xml:space="preserve">Respondent 1. Ook respondenten 2 en 3 geven aan dat het niet rechtvaardig is als de burger eindeloos moet wachten, maar het mag niet teveel ten koste gaan van elkaar.  </w:t>
      </w:r>
      <w:r w:rsidRPr="0077449B">
        <w:rPr>
          <w:i/>
        </w:rPr>
        <w:t xml:space="preserve">‘De rechter moet ook gewoon een balans vinden, en ja daarnaast ook gewoon ‘goede’ uitspraken doen’ – </w:t>
      </w:r>
      <w:r w:rsidRPr="0077449B">
        <w:t xml:space="preserve">Respondent 3. Ook respondent 5 sluit zich hierbij aan dat zorgvuldigheid uiteindelijk boven snelheid moet gaan. Maar dat alles zo lang duurt, is in de ogen van respondent 6 natuurlijk niet goed. </w:t>
      </w:r>
      <w:r w:rsidR="005922D7" w:rsidRPr="0077449B">
        <w:t xml:space="preserve">Respondent 7 geeft hierbij wel de nuance dat dit te maken heeft met hoe het bestuursrechtmodel is ingericht. </w:t>
      </w:r>
      <w:r w:rsidR="005275A1" w:rsidRPr="0077449B">
        <w:t xml:space="preserve">Dit effect moet wel meegenomen worden wanneer er uitspraken worden gedaan over de rechterlijke legitimiteit. </w:t>
      </w:r>
    </w:p>
    <w:p w14:paraId="67EF8828" w14:textId="6B475F8A" w:rsidR="006D78DE" w:rsidRPr="0077449B" w:rsidRDefault="006D78DE" w:rsidP="0077449B">
      <w:pPr>
        <w:spacing w:line="360" w:lineRule="auto"/>
        <w:jc w:val="both"/>
      </w:pPr>
    </w:p>
    <w:p w14:paraId="2C291863" w14:textId="34A9264F" w:rsidR="006D78DE" w:rsidRPr="0077449B" w:rsidRDefault="005275A1" w:rsidP="0077449B">
      <w:pPr>
        <w:pStyle w:val="Kop4"/>
        <w:spacing w:line="360" w:lineRule="auto"/>
        <w:rPr>
          <w:rFonts w:ascii="Times New Roman" w:hAnsi="Times New Roman" w:cs="Times New Roman"/>
          <w:b/>
          <w:i w:val="0"/>
          <w:color w:val="000000" w:themeColor="text1"/>
          <w:sz w:val="22"/>
        </w:rPr>
      </w:pPr>
      <w:r w:rsidRPr="0077449B">
        <w:rPr>
          <w:rFonts w:ascii="Times New Roman" w:hAnsi="Times New Roman" w:cs="Times New Roman"/>
          <w:b/>
          <w:i w:val="0"/>
          <w:color w:val="000000" w:themeColor="text1"/>
          <w:sz w:val="22"/>
        </w:rPr>
        <w:t>4.4.4.5</w:t>
      </w:r>
      <w:r w:rsidR="006656B4" w:rsidRPr="0077449B">
        <w:rPr>
          <w:rFonts w:ascii="Times New Roman" w:hAnsi="Times New Roman" w:cs="Times New Roman"/>
          <w:b/>
          <w:i w:val="0"/>
          <w:color w:val="000000" w:themeColor="text1"/>
          <w:sz w:val="22"/>
        </w:rPr>
        <w:t xml:space="preserve">. </w:t>
      </w:r>
      <w:r w:rsidR="006D78DE" w:rsidRPr="0077449B">
        <w:rPr>
          <w:rFonts w:ascii="Times New Roman" w:hAnsi="Times New Roman" w:cs="Times New Roman"/>
          <w:b/>
          <w:i w:val="0"/>
          <w:color w:val="000000" w:themeColor="text1"/>
          <w:sz w:val="22"/>
        </w:rPr>
        <w:t>Rol van de media</w:t>
      </w:r>
    </w:p>
    <w:p w14:paraId="4DDF61A2" w14:textId="55A2C575" w:rsidR="0068493E" w:rsidRPr="00233B25" w:rsidRDefault="008D2CC3" w:rsidP="00233B25">
      <w:pPr>
        <w:spacing w:line="360" w:lineRule="auto"/>
        <w:jc w:val="both"/>
      </w:pPr>
      <w:r w:rsidRPr="0077449B">
        <w:t xml:space="preserve">Uit de interviews kwam </w:t>
      </w:r>
      <w:r w:rsidR="005275A1" w:rsidRPr="0077449B">
        <w:t xml:space="preserve">ook </w:t>
      </w:r>
      <w:r w:rsidRPr="0077449B">
        <w:t xml:space="preserve">naar voren dat de media een grote rol heeft bij de mening van </w:t>
      </w:r>
      <w:r w:rsidRPr="00233B25">
        <w:t xml:space="preserve">burgers over de Nederlandse rechtstaat. Media gaat daar volgens respondent 1 ook niet altijd goed mee om. </w:t>
      </w:r>
      <w:r w:rsidRPr="00233B25">
        <w:rPr>
          <w:i/>
        </w:rPr>
        <w:t xml:space="preserve">‘Dit soort rechterlijke uitspraken mogen ook wel wat meer aandacht krijgen dan maar heel kort op het journaal’ </w:t>
      </w:r>
      <w:r w:rsidRPr="00233B25">
        <w:t xml:space="preserve">– respondent 1. Volgens respondent 1 worden juridische termen vaak vereenvoudigd waarmee de uitleg in de war geschopt wordt. Dat er kritiek op rechters is in de media, is volgens respondenten 2 en 6 niet nieuw. Dat is iets wat al jaren zo is. Volgens respondent 3 is het wel aan de media om de nuance aan te brengen, en terughoudend moeten zijn. Ook respondenten 4  en 5 geven aan dat bepaalde krantenkoppen sturend zijn, en dat de manier van opschrijven al veel kan doen. </w:t>
      </w:r>
      <w:r w:rsidRPr="00233B25">
        <w:rPr>
          <w:i/>
        </w:rPr>
        <w:t xml:space="preserve">‘Maar je kan moeilijk zeggen, doe het zo, want je zit met de persvrijheid’ </w:t>
      </w:r>
      <w:r w:rsidRPr="00233B25">
        <w:t>– respondent 4. Hier sluiten respondenten 5 en 7 zich bij aan, maar het is volgens de respondenten wel belangrijk dat de pers zelf weet welke invloed ze hebben op zo’n discussie. ‘</w:t>
      </w:r>
      <w:r w:rsidRPr="00233B25">
        <w:rPr>
          <w:i/>
        </w:rPr>
        <w:t>Ik zat nog te denken, moeten we bij RTL-boulevard soms ook wat vertellen over dit soort uitspraken, want hoe bereik je anders een bepaald publiek?</w:t>
      </w:r>
      <w:r w:rsidRPr="00233B25">
        <w:t xml:space="preserve">’ – respondent 7.  Respondent 6 geeft daarnaast aan dat uit sommige parlementaire enquêtes naar voren komt dat media een enorme rol hebben gespeeld. Dus de rol van de media is volgens respondenten erg aanwezig. </w:t>
      </w:r>
      <w:r w:rsidR="005275A1" w:rsidRPr="00233B25">
        <w:t>En ook dit is een bijkomend effect wat invloed kan hebben op de uiteindelijke legitimiteit van rechters.</w:t>
      </w:r>
    </w:p>
    <w:p w14:paraId="56A43F14" w14:textId="607E076C" w:rsidR="0068493E" w:rsidRPr="00233B25" w:rsidRDefault="0077449B" w:rsidP="00233B25">
      <w:pPr>
        <w:pStyle w:val="Kop2"/>
        <w:numPr>
          <w:ilvl w:val="1"/>
          <w:numId w:val="29"/>
        </w:numPr>
        <w:spacing w:line="360" w:lineRule="auto"/>
        <w:jc w:val="both"/>
      </w:pPr>
      <w:r w:rsidRPr="00233B25">
        <w:t xml:space="preserve"> </w:t>
      </w:r>
      <w:bookmarkStart w:id="45" w:name="_Toc173935537"/>
      <w:r w:rsidR="0068493E" w:rsidRPr="00233B25">
        <w:t>Argumenten samengevat</w:t>
      </w:r>
      <w:bookmarkEnd w:id="45"/>
    </w:p>
    <w:p w14:paraId="033488F5" w14:textId="0FBAFEDF" w:rsidR="00A9745F" w:rsidRPr="00233B25" w:rsidRDefault="0068493E" w:rsidP="00233B25">
      <w:pPr>
        <w:spacing w:line="360" w:lineRule="auto"/>
        <w:jc w:val="both"/>
      </w:pPr>
      <w:r w:rsidRPr="00233B25">
        <w:t>In deze paragraaf worden alle argumenten onder elkaar gezet</w:t>
      </w:r>
      <w:r w:rsidR="00A9745F" w:rsidRPr="00233B25">
        <w:t>. Deze argumenten hebben aan de hand van het model van Dunn een label gekregen.</w:t>
      </w:r>
      <w:r w:rsidR="00E47219" w:rsidRPr="00233B25">
        <w:t xml:space="preserve"> Vervolgens wordt met het model van Gasper </w:t>
      </w:r>
      <w:r w:rsidR="00215703" w:rsidRPr="00233B25">
        <w:t xml:space="preserve">laten zien hoe het argument in dat model toepassing krijgt. </w:t>
      </w:r>
    </w:p>
    <w:p w14:paraId="13D07A4B" w14:textId="77777777" w:rsidR="00215703" w:rsidRPr="00233B25" w:rsidRDefault="00215703" w:rsidP="00233B25">
      <w:pPr>
        <w:spacing w:line="360" w:lineRule="auto"/>
        <w:jc w:val="both"/>
      </w:pPr>
    </w:p>
    <w:p w14:paraId="0250DD78" w14:textId="1A5035A6" w:rsidR="00E47219" w:rsidRPr="00233B25" w:rsidRDefault="00080026" w:rsidP="00233B25">
      <w:pPr>
        <w:pStyle w:val="Kop3"/>
        <w:spacing w:line="360" w:lineRule="auto"/>
        <w:jc w:val="both"/>
        <w:rPr>
          <w:rFonts w:ascii="Times New Roman" w:hAnsi="Times New Roman" w:cs="Times New Roman"/>
          <w:b/>
          <w:color w:val="000000" w:themeColor="text1"/>
        </w:rPr>
      </w:pPr>
      <w:bookmarkStart w:id="46" w:name="_Toc173935538"/>
      <w:r w:rsidRPr="00233B25">
        <w:rPr>
          <w:rFonts w:ascii="Times New Roman" w:hAnsi="Times New Roman" w:cs="Times New Roman"/>
          <w:b/>
          <w:color w:val="000000" w:themeColor="text1"/>
        </w:rPr>
        <w:t xml:space="preserve">4.5.1 Model van </w:t>
      </w:r>
      <w:r w:rsidR="00E47219" w:rsidRPr="00233B25">
        <w:rPr>
          <w:rFonts w:ascii="Times New Roman" w:hAnsi="Times New Roman" w:cs="Times New Roman"/>
          <w:b/>
          <w:color w:val="000000" w:themeColor="text1"/>
        </w:rPr>
        <w:t>Dunn</w:t>
      </w:r>
      <w:bookmarkEnd w:id="46"/>
    </w:p>
    <w:p w14:paraId="164568E6" w14:textId="77777777" w:rsidR="00080026" w:rsidRPr="00233B25" w:rsidRDefault="00080026" w:rsidP="00233B25">
      <w:pPr>
        <w:spacing w:line="360" w:lineRule="auto"/>
        <w:jc w:val="both"/>
      </w:pPr>
    </w:p>
    <w:p w14:paraId="141425C7" w14:textId="15B141BD" w:rsidR="00A9745F" w:rsidRPr="00233B25" w:rsidRDefault="00A9745F" w:rsidP="00233B25">
      <w:pPr>
        <w:spacing w:line="360" w:lineRule="auto"/>
        <w:jc w:val="both"/>
        <w:rPr>
          <w:i/>
        </w:rPr>
      </w:pPr>
      <w:r w:rsidRPr="00233B25">
        <w:rPr>
          <w:i/>
        </w:rPr>
        <w:t xml:space="preserve">Wetenschappelijke artikelen </w:t>
      </w:r>
    </w:p>
    <w:p w14:paraId="4C33BEB6" w14:textId="0EEC42A7" w:rsidR="00A9745F" w:rsidRPr="00233B25" w:rsidRDefault="00A9745F" w:rsidP="00233B25">
      <w:pPr>
        <w:spacing w:line="360" w:lineRule="auto"/>
        <w:jc w:val="both"/>
      </w:pPr>
      <w:r w:rsidRPr="00233B25">
        <w:t>Argumenten van ethiek:</w:t>
      </w:r>
    </w:p>
    <w:p w14:paraId="18C5CBD3" w14:textId="25F708B4" w:rsidR="00A9745F" w:rsidRPr="00233B25" w:rsidRDefault="00A9745F" w:rsidP="00233B25">
      <w:pPr>
        <w:pStyle w:val="Lijstalinea"/>
        <w:numPr>
          <w:ilvl w:val="0"/>
          <w:numId w:val="8"/>
        </w:numPr>
        <w:spacing w:line="360" w:lineRule="auto"/>
        <w:jc w:val="both"/>
      </w:pPr>
      <w:r w:rsidRPr="00233B25">
        <w:t xml:space="preserve">Het is aan de democratisch gelegitimeerde </w:t>
      </w:r>
      <w:r w:rsidR="00E47219" w:rsidRPr="00233B25">
        <w:t>staats</w:t>
      </w:r>
      <w:r w:rsidRPr="00233B25">
        <w:t xml:space="preserve">macht om wetten te formuleren </w:t>
      </w:r>
    </w:p>
    <w:p w14:paraId="4E0ED616" w14:textId="00D82671" w:rsidR="00A9745F" w:rsidRPr="00233B25" w:rsidRDefault="00A9745F" w:rsidP="00233B25">
      <w:pPr>
        <w:pStyle w:val="Lijstalinea"/>
        <w:numPr>
          <w:ilvl w:val="0"/>
          <w:numId w:val="8"/>
        </w:numPr>
        <w:spacing w:line="360" w:lineRule="auto"/>
        <w:jc w:val="both"/>
      </w:pPr>
      <w:r w:rsidRPr="00233B25">
        <w:t>Het is niet juist als de uitspraak van een rechter een persoonlijke mening zou zijn</w:t>
      </w:r>
    </w:p>
    <w:p w14:paraId="3DEA06E7" w14:textId="46F67248" w:rsidR="00A9745F" w:rsidRPr="00233B25" w:rsidRDefault="00A9745F" w:rsidP="00233B25">
      <w:pPr>
        <w:pStyle w:val="Lijstalinea"/>
        <w:numPr>
          <w:ilvl w:val="0"/>
          <w:numId w:val="8"/>
        </w:numPr>
        <w:spacing w:line="360" w:lineRule="auto"/>
        <w:jc w:val="both"/>
      </w:pPr>
      <w:r w:rsidRPr="00233B25">
        <w:t xml:space="preserve">Het is niet juist om de andere staatsmachten naar beneden te praten </w:t>
      </w:r>
    </w:p>
    <w:p w14:paraId="596AF682" w14:textId="2BC13EEF" w:rsidR="00A9745F" w:rsidRPr="00233B25" w:rsidRDefault="00A9745F" w:rsidP="00233B25">
      <w:pPr>
        <w:spacing w:line="360" w:lineRule="auto"/>
        <w:jc w:val="both"/>
      </w:pPr>
      <w:r w:rsidRPr="00233B25">
        <w:t>Argumenten van autoriteit:</w:t>
      </w:r>
    </w:p>
    <w:p w14:paraId="2F981910" w14:textId="2B0D9562" w:rsidR="00A9745F" w:rsidRPr="00233B25" w:rsidRDefault="00A9745F" w:rsidP="00233B25">
      <w:pPr>
        <w:pStyle w:val="Lijstalinea"/>
        <w:numPr>
          <w:ilvl w:val="0"/>
          <w:numId w:val="8"/>
        </w:numPr>
        <w:spacing w:line="360" w:lineRule="auto"/>
        <w:jc w:val="both"/>
      </w:pPr>
      <w:r w:rsidRPr="00233B25">
        <w:t>De trias politica wordt bij juristen erin gestampt door de docenten, en de studenten nemen dat vanwege hun expertise over in hun loopbaan</w:t>
      </w:r>
    </w:p>
    <w:p w14:paraId="2E2C5DCC" w14:textId="45907A04" w:rsidR="00A9745F" w:rsidRPr="00233B25" w:rsidRDefault="00A9745F" w:rsidP="00233B25">
      <w:pPr>
        <w:pStyle w:val="Lijstalinea"/>
        <w:numPr>
          <w:ilvl w:val="0"/>
          <w:numId w:val="8"/>
        </w:numPr>
        <w:spacing w:line="360" w:lineRule="auto"/>
        <w:jc w:val="both"/>
      </w:pPr>
      <w:r w:rsidRPr="00233B25">
        <w:t>Elke staatsmacht heeft zijn eigen expertise, en hoort de ruimte te krijgen om dat uit te voeren</w:t>
      </w:r>
    </w:p>
    <w:p w14:paraId="4948E2A6" w14:textId="77777777" w:rsidR="00A9745F" w:rsidRPr="00233B25" w:rsidRDefault="00A9745F" w:rsidP="00233B25">
      <w:pPr>
        <w:spacing w:line="360" w:lineRule="auto"/>
        <w:jc w:val="both"/>
      </w:pPr>
      <w:r w:rsidRPr="00233B25">
        <w:t>Argumenten vanuit motivatie:</w:t>
      </w:r>
    </w:p>
    <w:p w14:paraId="75A9A627" w14:textId="4F250405" w:rsidR="00A9745F" w:rsidRPr="00233B25" w:rsidRDefault="00A9745F" w:rsidP="00233B25">
      <w:pPr>
        <w:pStyle w:val="Lijstalinea"/>
        <w:numPr>
          <w:ilvl w:val="0"/>
          <w:numId w:val="8"/>
        </w:numPr>
        <w:spacing w:line="360" w:lineRule="auto"/>
        <w:jc w:val="both"/>
      </w:pPr>
      <w:r w:rsidRPr="00233B25">
        <w:t>De rechter is zelf gebaat bij de trias politica, en is gemotiveerd om dat dogma in stand te houden</w:t>
      </w:r>
    </w:p>
    <w:p w14:paraId="5DA2EA6D" w14:textId="6F4DC9B6" w:rsidR="00A9745F" w:rsidRPr="00233B25" w:rsidRDefault="00A9745F" w:rsidP="00233B25">
      <w:pPr>
        <w:spacing w:line="360" w:lineRule="auto"/>
        <w:jc w:val="both"/>
      </w:pPr>
      <w:r w:rsidRPr="00233B25">
        <w:t>Argumenten vanuit methode:</w:t>
      </w:r>
    </w:p>
    <w:p w14:paraId="164033A5" w14:textId="5FC2491C" w:rsidR="00A9745F" w:rsidRPr="00233B25" w:rsidRDefault="00A9745F" w:rsidP="00233B25">
      <w:pPr>
        <w:pStyle w:val="Lijstalinea"/>
        <w:numPr>
          <w:ilvl w:val="0"/>
          <w:numId w:val="8"/>
        </w:numPr>
        <w:spacing w:line="360" w:lineRule="auto"/>
        <w:jc w:val="both"/>
      </w:pPr>
      <w:r w:rsidRPr="00233B25">
        <w:t>De rechter laat zich niet meer alleen door de wet leiden, omdat de kwaliteit daarvan minder goed is geworden</w:t>
      </w:r>
    </w:p>
    <w:p w14:paraId="69877D4E" w14:textId="0DDEFDBE" w:rsidR="00A9745F" w:rsidRPr="00233B25" w:rsidRDefault="00A9745F" w:rsidP="00233B25">
      <w:pPr>
        <w:spacing w:line="360" w:lineRule="auto"/>
        <w:jc w:val="both"/>
        <w:rPr>
          <w:b/>
        </w:rPr>
      </w:pPr>
    </w:p>
    <w:p w14:paraId="3EB924C9" w14:textId="0D03E485" w:rsidR="00A9745F" w:rsidRPr="00233B25" w:rsidRDefault="00A9745F" w:rsidP="00233B25">
      <w:pPr>
        <w:spacing w:line="360" w:lineRule="auto"/>
        <w:jc w:val="both"/>
        <w:rPr>
          <w:i/>
        </w:rPr>
      </w:pPr>
      <w:r w:rsidRPr="00233B25">
        <w:rPr>
          <w:i/>
        </w:rPr>
        <w:t xml:space="preserve">Rechterlijke uitspraken </w:t>
      </w:r>
    </w:p>
    <w:p w14:paraId="736E54FF" w14:textId="5701853D" w:rsidR="00A9745F" w:rsidRPr="00233B25" w:rsidRDefault="00A9745F" w:rsidP="00233B25">
      <w:pPr>
        <w:spacing w:line="360" w:lineRule="auto"/>
        <w:jc w:val="both"/>
      </w:pPr>
      <w:r w:rsidRPr="00233B25">
        <w:t xml:space="preserve">Argumenten vanuit ethiek: </w:t>
      </w:r>
    </w:p>
    <w:p w14:paraId="7061616E" w14:textId="7F0AB35A" w:rsidR="00A9745F" w:rsidRPr="00233B25" w:rsidRDefault="00A9745F" w:rsidP="00233B25">
      <w:pPr>
        <w:pStyle w:val="Lijstalinea"/>
        <w:numPr>
          <w:ilvl w:val="0"/>
          <w:numId w:val="8"/>
        </w:numPr>
        <w:spacing w:line="360" w:lineRule="auto"/>
        <w:jc w:val="both"/>
      </w:pPr>
      <w:r w:rsidRPr="00233B25">
        <w:t>Het is juist dat de rechter de rol heeft om het handelen van andere staatsmachten te beoordelen</w:t>
      </w:r>
    </w:p>
    <w:p w14:paraId="2B8F68AC" w14:textId="4E4536F7" w:rsidR="00A9745F" w:rsidRPr="00233B25" w:rsidRDefault="00A9745F" w:rsidP="00233B25">
      <w:pPr>
        <w:pStyle w:val="Lijstalinea"/>
        <w:numPr>
          <w:ilvl w:val="0"/>
          <w:numId w:val="8"/>
        </w:numPr>
        <w:spacing w:line="360" w:lineRule="auto"/>
        <w:jc w:val="both"/>
      </w:pPr>
      <w:r w:rsidRPr="00233B25">
        <w:t>Het is niet juist dat de rechter over de concrete inhoud van een wet gaat</w:t>
      </w:r>
    </w:p>
    <w:p w14:paraId="00FC370B" w14:textId="02ECCAEE" w:rsidR="00A9745F" w:rsidRPr="00233B25" w:rsidRDefault="00A9745F" w:rsidP="00233B25">
      <w:pPr>
        <w:spacing w:line="360" w:lineRule="auto"/>
        <w:jc w:val="both"/>
      </w:pPr>
      <w:r w:rsidRPr="00233B25">
        <w:t>Argumenten vanuit autoriteit:</w:t>
      </w:r>
    </w:p>
    <w:p w14:paraId="5131B8AB" w14:textId="6FF98DA3" w:rsidR="00A9745F" w:rsidRPr="00233B25" w:rsidRDefault="00A9745F" w:rsidP="00233B25">
      <w:pPr>
        <w:pStyle w:val="Lijstalinea"/>
        <w:numPr>
          <w:ilvl w:val="0"/>
          <w:numId w:val="8"/>
        </w:numPr>
        <w:spacing w:line="360" w:lineRule="auto"/>
        <w:jc w:val="both"/>
      </w:pPr>
      <w:r w:rsidRPr="00233B25">
        <w:t>Het EVRM staat boven de Nederlandse wet, dus dat moet eerst gevolgd worden</w:t>
      </w:r>
    </w:p>
    <w:p w14:paraId="50A7F66C" w14:textId="069CE96D" w:rsidR="00A9745F" w:rsidRPr="00233B25" w:rsidRDefault="00A9745F" w:rsidP="00233B25">
      <w:pPr>
        <w:pStyle w:val="Lijstalinea"/>
        <w:numPr>
          <w:ilvl w:val="0"/>
          <w:numId w:val="8"/>
        </w:numPr>
        <w:spacing w:line="360" w:lineRule="auto"/>
        <w:jc w:val="both"/>
      </w:pPr>
      <w:r w:rsidRPr="00233B25">
        <w:t>Er moet vastgehouden worden aan de hogere regelgeving in het EVRM</w:t>
      </w:r>
    </w:p>
    <w:p w14:paraId="317891F5" w14:textId="527581AA" w:rsidR="00A9745F" w:rsidRPr="00233B25" w:rsidRDefault="00A9745F" w:rsidP="00233B25">
      <w:pPr>
        <w:spacing w:line="360" w:lineRule="auto"/>
        <w:jc w:val="both"/>
      </w:pPr>
      <w:r w:rsidRPr="00233B25">
        <w:t>Argumenten vanuit motivatie:</w:t>
      </w:r>
    </w:p>
    <w:p w14:paraId="6F455908" w14:textId="60C112BB" w:rsidR="00A9745F" w:rsidRPr="00233B25" w:rsidRDefault="00A9745F" w:rsidP="00233B25">
      <w:pPr>
        <w:pStyle w:val="Lijstalinea"/>
        <w:numPr>
          <w:ilvl w:val="0"/>
          <w:numId w:val="8"/>
        </w:numPr>
        <w:spacing w:line="360" w:lineRule="auto"/>
        <w:jc w:val="both"/>
      </w:pPr>
      <w:r w:rsidRPr="00233B25">
        <w:t>Er mag geen klimaatverandering optreden, dus moet de staat daar wat aan doen</w:t>
      </w:r>
    </w:p>
    <w:p w14:paraId="245B1320" w14:textId="0CE4A8EA" w:rsidR="00A9745F" w:rsidRPr="00233B25" w:rsidRDefault="00A9745F" w:rsidP="00233B25">
      <w:pPr>
        <w:pStyle w:val="Lijstalinea"/>
        <w:numPr>
          <w:ilvl w:val="0"/>
          <w:numId w:val="8"/>
        </w:numPr>
        <w:spacing w:line="360" w:lineRule="auto"/>
        <w:jc w:val="both"/>
      </w:pPr>
      <w:r w:rsidRPr="00233B25">
        <w:t>Klimaatmaatregelen zijn nu nodig, en daarom mag de rechter een reductiebevel opleggen</w:t>
      </w:r>
    </w:p>
    <w:p w14:paraId="7A5BDEE6" w14:textId="318322B4" w:rsidR="00A9745F" w:rsidRPr="00233B25" w:rsidRDefault="00A9745F" w:rsidP="00233B25">
      <w:pPr>
        <w:spacing w:line="360" w:lineRule="auto"/>
        <w:jc w:val="both"/>
        <w:rPr>
          <w:b/>
        </w:rPr>
      </w:pPr>
    </w:p>
    <w:p w14:paraId="0ED724B1" w14:textId="4E658280" w:rsidR="00A9745F" w:rsidRPr="00233B25" w:rsidRDefault="00A9745F" w:rsidP="00233B25">
      <w:pPr>
        <w:spacing w:line="360" w:lineRule="auto"/>
        <w:jc w:val="both"/>
        <w:rPr>
          <w:i/>
        </w:rPr>
      </w:pPr>
      <w:r w:rsidRPr="00233B25">
        <w:rPr>
          <w:i/>
        </w:rPr>
        <w:t xml:space="preserve">Interviews </w:t>
      </w:r>
    </w:p>
    <w:p w14:paraId="274C5A05" w14:textId="127CC39E" w:rsidR="00A47272" w:rsidRPr="00233B25" w:rsidRDefault="00A47272" w:rsidP="00233B25">
      <w:pPr>
        <w:spacing w:line="360" w:lineRule="auto"/>
        <w:jc w:val="both"/>
      </w:pPr>
      <w:r w:rsidRPr="00233B25">
        <w:t>Argumenten vanuit ethiek:</w:t>
      </w:r>
    </w:p>
    <w:p w14:paraId="57693912" w14:textId="7070C4A1" w:rsidR="00A47272" w:rsidRPr="00233B25" w:rsidRDefault="00A47272" w:rsidP="00233B25">
      <w:pPr>
        <w:pStyle w:val="Lijstalinea"/>
        <w:numPr>
          <w:ilvl w:val="0"/>
          <w:numId w:val="8"/>
        </w:numPr>
        <w:spacing w:line="360" w:lineRule="auto"/>
        <w:jc w:val="both"/>
      </w:pPr>
      <w:r w:rsidRPr="00233B25">
        <w:t>De samenleving is pas rechtvaardig en goed functionerend als de trias politica de basis is</w:t>
      </w:r>
    </w:p>
    <w:p w14:paraId="0CA50138" w14:textId="5C110F11" w:rsidR="00A47272" w:rsidRPr="00233B25" w:rsidRDefault="00A47272" w:rsidP="00233B25">
      <w:pPr>
        <w:pStyle w:val="Lijstalinea"/>
        <w:numPr>
          <w:ilvl w:val="0"/>
          <w:numId w:val="8"/>
        </w:numPr>
        <w:spacing w:line="360" w:lineRule="auto"/>
        <w:jc w:val="both"/>
      </w:pPr>
      <w:r w:rsidRPr="00233B25">
        <w:t>Het juist dat de gekozen staatsmacht het laatste woord heeft</w:t>
      </w:r>
    </w:p>
    <w:p w14:paraId="74C4A5BE" w14:textId="544972A4" w:rsidR="00A47272" w:rsidRPr="00233B25" w:rsidRDefault="00A47272" w:rsidP="00233B25">
      <w:pPr>
        <w:pStyle w:val="Lijstalinea"/>
        <w:numPr>
          <w:ilvl w:val="0"/>
          <w:numId w:val="8"/>
        </w:numPr>
        <w:spacing w:line="360" w:lineRule="auto"/>
        <w:jc w:val="both"/>
      </w:pPr>
      <w:r w:rsidRPr="00233B25">
        <w:t>Het is goed dat de machten een beetje verdeeld zijn</w:t>
      </w:r>
    </w:p>
    <w:p w14:paraId="4AE417E5" w14:textId="456C0E2A" w:rsidR="00A47272" w:rsidRPr="00233B25" w:rsidRDefault="00A47272" w:rsidP="00233B25">
      <w:pPr>
        <w:pStyle w:val="Lijstalinea"/>
        <w:numPr>
          <w:ilvl w:val="0"/>
          <w:numId w:val="8"/>
        </w:numPr>
        <w:spacing w:line="360" w:lineRule="auto"/>
        <w:jc w:val="both"/>
      </w:pPr>
      <w:r w:rsidRPr="00233B25">
        <w:t>Het is niet goed dat politici het beleid bepalen, zij zijn het minst bewust van de rechtsstatelijkheid</w:t>
      </w:r>
    </w:p>
    <w:p w14:paraId="7DD29903" w14:textId="79BFA95A" w:rsidR="00A47272" w:rsidRPr="00233B25" w:rsidRDefault="00A47272" w:rsidP="00233B25">
      <w:pPr>
        <w:pStyle w:val="Lijstalinea"/>
        <w:numPr>
          <w:ilvl w:val="0"/>
          <w:numId w:val="8"/>
        </w:numPr>
        <w:spacing w:line="360" w:lineRule="auto"/>
        <w:jc w:val="both"/>
      </w:pPr>
      <w:r w:rsidRPr="00233B25">
        <w:t xml:space="preserve">Het is juist dat er een onafhankelijke rechter is in een samenleving </w:t>
      </w:r>
    </w:p>
    <w:p w14:paraId="464AA180" w14:textId="67112944" w:rsidR="00A47272" w:rsidRPr="00233B25" w:rsidRDefault="00A47272" w:rsidP="00233B25">
      <w:pPr>
        <w:pStyle w:val="Lijstalinea"/>
        <w:numPr>
          <w:ilvl w:val="0"/>
          <w:numId w:val="8"/>
        </w:numPr>
        <w:spacing w:line="360" w:lineRule="auto"/>
        <w:jc w:val="both"/>
      </w:pPr>
      <w:r w:rsidRPr="00233B25">
        <w:t xml:space="preserve">Een goede balans in de samenleving tussen de drie staatsmachten werkt het beste </w:t>
      </w:r>
    </w:p>
    <w:p w14:paraId="61DDAD80" w14:textId="37756BE4" w:rsidR="00A47272" w:rsidRPr="00233B25" w:rsidRDefault="00A47272" w:rsidP="00233B25">
      <w:pPr>
        <w:pStyle w:val="Lijstalinea"/>
        <w:numPr>
          <w:ilvl w:val="0"/>
          <w:numId w:val="8"/>
        </w:numPr>
        <w:spacing w:line="360" w:lineRule="auto"/>
        <w:jc w:val="both"/>
      </w:pPr>
      <w:r w:rsidRPr="00233B25">
        <w:t>De discussie over de trias politica mag alleen op de juiste manier gevoerd worden, anders is dat slecht voor de samenleving</w:t>
      </w:r>
    </w:p>
    <w:p w14:paraId="146292F6" w14:textId="67D6C8BF" w:rsidR="00A47272" w:rsidRPr="00233B25" w:rsidRDefault="00A47272" w:rsidP="00233B25">
      <w:pPr>
        <w:pStyle w:val="Lijstalinea"/>
        <w:numPr>
          <w:ilvl w:val="0"/>
          <w:numId w:val="8"/>
        </w:numPr>
        <w:spacing w:line="360" w:lineRule="auto"/>
        <w:jc w:val="both"/>
      </w:pPr>
      <w:r w:rsidRPr="00233B25">
        <w:t>Het beleid moet ingevuld worden door de gelegitimeerde macht</w:t>
      </w:r>
    </w:p>
    <w:p w14:paraId="7FB0B0BD" w14:textId="39D5FA10" w:rsidR="00A47272" w:rsidRPr="00233B25" w:rsidRDefault="00A47272" w:rsidP="00233B25">
      <w:pPr>
        <w:pStyle w:val="Lijstalinea"/>
        <w:numPr>
          <w:ilvl w:val="0"/>
          <w:numId w:val="8"/>
        </w:numPr>
        <w:spacing w:line="360" w:lineRule="auto"/>
        <w:jc w:val="both"/>
      </w:pPr>
      <w:r w:rsidRPr="00233B25">
        <w:t>De rechter is er om recht te spreken, en dat is juist in een samenleving</w:t>
      </w:r>
    </w:p>
    <w:p w14:paraId="3303909B" w14:textId="49AB356B" w:rsidR="00A47272" w:rsidRPr="00233B25" w:rsidRDefault="00A47272" w:rsidP="00233B25">
      <w:pPr>
        <w:pStyle w:val="Lijstalinea"/>
        <w:numPr>
          <w:ilvl w:val="0"/>
          <w:numId w:val="8"/>
        </w:numPr>
        <w:spacing w:line="360" w:lineRule="auto"/>
        <w:jc w:val="both"/>
      </w:pPr>
      <w:r w:rsidRPr="00233B25">
        <w:t xml:space="preserve">De rechter moet handen en voeten geven aan de wet, en de rechter heeft dat op de juiste manier gedaan </w:t>
      </w:r>
    </w:p>
    <w:p w14:paraId="17553091" w14:textId="4F84BA42" w:rsidR="00A47272" w:rsidRPr="00233B25" w:rsidRDefault="00A47272" w:rsidP="00233B25">
      <w:pPr>
        <w:pStyle w:val="Lijstalinea"/>
        <w:numPr>
          <w:ilvl w:val="0"/>
          <w:numId w:val="8"/>
        </w:numPr>
        <w:spacing w:line="360" w:lineRule="auto"/>
        <w:jc w:val="both"/>
      </w:pPr>
      <w:r w:rsidRPr="00233B25">
        <w:t>Het is goed dat de rechter de wet wat meer gaat invullen, tenzij dit op basis van de eigen mening is</w:t>
      </w:r>
    </w:p>
    <w:p w14:paraId="3BECF5EC" w14:textId="1D798B05" w:rsidR="00A47272" w:rsidRPr="00233B25" w:rsidRDefault="00A47272" w:rsidP="00233B25">
      <w:pPr>
        <w:pStyle w:val="Lijstalinea"/>
        <w:numPr>
          <w:ilvl w:val="0"/>
          <w:numId w:val="8"/>
        </w:numPr>
        <w:spacing w:line="360" w:lineRule="auto"/>
        <w:jc w:val="both"/>
      </w:pPr>
      <w:r w:rsidRPr="00233B25">
        <w:t>Het is goed dat de rechter een streep zet door beleid wat niet deugt</w:t>
      </w:r>
    </w:p>
    <w:p w14:paraId="73CB13E6" w14:textId="322DD3D6" w:rsidR="00A47272" w:rsidRPr="00233B25" w:rsidRDefault="00A47272" w:rsidP="00233B25">
      <w:pPr>
        <w:spacing w:line="360" w:lineRule="auto"/>
        <w:jc w:val="both"/>
      </w:pPr>
      <w:r w:rsidRPr="00233B25">
        <w:t>Argumenten vanuit autoriteit:</w:t>
      </w:r>
    </w:p>
    <w:p w14:paraId="23248FF6" w14:textId="551E89AD" w:rsidR="00A47272" w:rsidRPr="00233B25" w:rsidRDefault="00A47272" w:rsidP="00233B25">
      <w:pPr>
        <w:pStyle w:val="Lijstalinea"/>
        <w:numPr>
          <w:ilvl w:val="0"/>
          <w:numId w:val="8"/>
        </w:numPr>
        <w:spacing w:line="360" w:lineRule="auto"/>
        <w:jc w:val="both"/>
      </w:pPr>
      <w:r w:rsidRPr="00233B25">
        <w:t>Rechters zijn het meest juridisch onderwezen, dus kennen ze veel vertrouwen</w:t>
      </w:r>
    </w:p>
    <w:p w14:paraId="48B35F89" w14:textId="35C8B7C7" w:rsidR="00A47272" w:rsidRPr="00233B25" w:rsidRDefault="00A47272" w:rsidP="00233B25">
      <w:pPr>
        <w:pStyle w:val="Lijstalinea"/>
        <w:numPr>
          <w:ilvl w:val="0"/>
          <w:numId w:val="8"/>
        </w:numPr>
        <w:spacing w:line="360" w:lineRule="auto"/>
        <w:jc w:val="both"/>
      </w:pPr>
      <w:r w:rsidRPr="00233B25">
        <w:t>De rechter is een expert op zijn gebied, en er moet dus niet teveel discussie over zijn</w:t>
      </w:r>
    </w:p>
    <w:p w14:paraId="4C25FE2F" w14:textId="390AE982" w:rsidR="00A47272" w:rsidRPr="00233B25" w:rsidRDefault="00A47272" w:rsidP="00233B25">
      <w:pPr>
        <w:pStyle w:val="Lijstalinea"/>
        <w:numPr>
          <w:ilvl w:val="0"/>
          <w:numId w:val="8"/>
        </w:numPr>
        <w:spacing w:line="360" w:lineRule="auto"/>
        <w:jc w:val="both"/>
      </w:pPr>
      <w:r w:rsidRPr="00233B25">
        <w:t>Het hof heeft de prejudiciële vragen beantwoord, en het is goed dat op te volgen vanwege zijn expertise</w:t>
      </w:r>
    </w:p>
    <w:p w14:paraId="3F6FAA84" w14:textId="25479B3F" w:rsidR="00A47272" w:rsidRPr="00233B25" w:rsidRDefault="00A47272" w:rsidP="00233B25">
      <w:pPr>
        <w:spacing w:line="360" w:lineRule="auto"/>
        <w:jc w:val="both"/>
      </w:pPr>
      <w:r w:rsidRPr="00233B25">
        <w:t>Argumenten vanuit motivatie:</w:t>
      </w:r>
    </w:p>
    <w:p w14:paraId="471B8E09" w14:textId="23366214" w:rsidR="00A47272" w:rsidRPr="00233B25" w:rsidRDefault="00A47272" w:rsidP="00233B25">
      <w:pPr>
        <w:pStyle w:val="Lijstalinea"/>
        <w:numPr>
          <w:ilvl w:val="0"/>
          <w:numId w:val="8"/>
        </w:numPr>
        <w:spacing w:line="360" w:lineRule="auto"/>
        <w:jc w:val="both"/>
      </w:pPr>
      <w:r w:rsidRPr="00233B25">
        <w:t xml:space="preserve">Klimaatmaatregelen zijn nodig, dus was de uitspraak goed. </w:t>
      </w:r>
    </w:p>
    <w:p w14:paraId="14950557" w14:textId="379F106E" w:rsidR="00A47272" w:rsidRPr="00233B25" w:rsidRDefault="00A47272" w:rsidP="00233B25">
      <w:pPr>
        <w:spacing w:line="360" w:lineRule="auto"/>
        <w:jc w:val="both"/>
      </w:pPr>
      <w:r w:rsidRPr="00233B25">
        <w:t xml:space="preserve">Argumenten vanuit oorzaak: </w:t>
      </w:r>
    </w:p>
    <w:p w14:paraId="6C461F94" w14:textId="158DB4AE" w:rsidR="00A47272" w:rsidRPr="00233B25" w:rsidRDefault="00A47272" w:rsidP="00233B25">
      <w:pPr>
        <w:pStyle w:val="Lijstalinea"/>
        <w:numPr>
          <w:ilvl w:val="0"/>
          <w:numId w:val="8"/>
        </w:numPr>
        <w:spacing w:line="360" w:lineRule="auto"/>
        <w:jc w:val="both"/>
      </w:pPr>
      <w:r w:rsidRPr="00233B25">
        <w:t>Door de discussie over de trias politica komt er betere wetgeving op tafel</w:t>
      </w:r>
    </w:p>
    <w:p w14:paraId="72EAB277" w14:textId="5A88A47B" w:rsidR="00A47272" w:rsidRPr="00233B25" w:rsidRDefault="00A47272" w:rsidP="00233B25">
      <w:pPr>
        <w:spacing w:line="360" w:lineRule="auto"/>
        <w:jc w:val="both"/>
      </w:pPr>
      <w:r w:rsidRPr="00233B25">
        <w:t xml:space="preserve">Argumenten vanuit parallel case: </w:t>
      </w:r>
    </w:p>
    <w:p w14:paraId="3F1DFB8C" w14:textId="239CF4E4" w:rsidR="00E47219" w:rsidRPr="00233B25" w:rsidRDefault="00A47272" w:rsidP="00233B25">
      <w:pPr>
        <w:pStyle w:val="Lijstalinea"/>
        <w:numPr>
          <w:ilvl w:val="0"/>
          <w:numId w:val="8"/>
        </w:numPr>
        <w:spacing w:line="360" w:lineRule="auto"/>
        <w:jc w:val="both"/>
      </w:pPr>
      <w:r w:rsidRPr="00233B25">
        <w:t>Drie rechters, met hun eigen expertise, hebben precies hetzelfde uitgesproken</w:t>
      </w:r>
    </w:p>
    <w:p w14:paraId="30DA602D" w14:textId="77777777" w:rsidR="00215703" w:rsidRPr="00233B25" w:rsidRDefault="00215703" w:rsidP="00233B25">
      <w:pPr>
        <w:spacing w:line="360" w:lineRule="auto"/>
        <w:jc w:val="both"/>
        <w:rPr>
          <w:b/>
        </w:rPr>
      </w:pPr>
    </w:p>
    <w:p w14:paraId="4A94867D" w14:textId="6DD7C2D4" w:rsidR="00080026" w:rsidRPr="00233B25" w:rsidRDefault="00080026" w:rsidP="00233B25">
      <w:pPr>
        <w:pStyle w:val="Kop3"/>
        <w:spacing w:line="360" w:lineRule="auto"/>
        <w:jc w:val="both"/>
        <w:rPr>
          <w:rFonts w:ascii="Times New Roman" w:hAnsi="Times New Roman" w:cs="Times New Roman"/>
          <w:b/>
          <w:color w:val="000000" w:themeColor="text1"/>
        </w:rPr>
      </w:pPr>
      <w:bookmarkStart w:id="47" w:name="_Toc173935539"/>
      <w:r w:rsidRPr="00233B25">
        <w:rPr>
          <w:rFonts w:ascii="Times New Roman" w:hAnsi="Times New Roman" w:cs="Times New Roman"/>
          <w:b/>
          <w:color w:val="000000" w:themeColor="text1"/>
        </w:rPr>
        <w:t>4.5.2 Model van Gasper</w:t>
      </w:r>
      <w:bookmarkEnd w:id="47"/>
      <w:r w:rsidRPr="00233B25">
        <w:rPr>
          <w:rFonts w:ascii="Times New Roman" w:hAnsi="Times New Roman" w:cs="Times New Roman"/>
          <w:b/>
          <w:color w:val="000000" w:themeColor="text1"/>
        </w:rPr>
        <w:t xml:space="preserve"> </w:t>
      </w:r>
    </w:p>
    <w:p w14:paraId="7023013C" w14:textId="4AF580EB" w:rsidR="00E47219" w:rsidRPr="00233B25" w:rsidRDefault="00E47219" w:rsidP="00233B25">
      <w:pPr>
        <w:spacing w:line="360" w:lineRule="auto"/>
        <w:jc w:val="both"/>
      </w:pPr>
      <w:r w:rsidRPr="00233B25">
        <w:t>Gasper vindt dat Dunn niet ver genoeg gaat om beleidsargumenten te analyseren. Daarom heeft Gasper zelf een voorstel gedaan om beleidsargumenten te analyseren (</w:t>
      </w:r>
      <w:r w:rsidR="00080026" w:rsidRPr="00233B25">
        <w:t xml:space="preserve">zie </w:t>
      </w:r>
      <w:r w:rsidRPr="00233B25">
        <w:t xml:space="preserve">§2.2.6). </w:t>
      </w:r>
      <w:r w:rsidR="0077449B" w:rsidRPr="00233B25">
        <w:t>In deze paragraaf worden drie van de bovenstaande argumenten geanalyseerd aan de hand van zijn model. Deze drie argumenten zijn afkomstig uit alle drie de bronnen (wetenschappelijke artikelen, rechterlijke uitspraken, interviews)</w:t>
      </w:r>
    </w:p>
    <w:p w14:paraId="38FBDAAE" w14:textId="77777777" w:rsidR="00E47219" w:rsidRPr="00233B25" w:rsidRDefault="00E47219" w:rsidP="00233B25">
      <w:pPr>
        <w:spacing w:line="360" w:lineRule="auto"/>
        <w:jc w:val="both"/>
      </w:pPr>
    </w:p>
    <w:p w14:paraId="0C4F3CAE" w14:textId="0CDEC80F" w:rsidR="00E47219" w:rsidRPr="00233B25" w:rsidRDefault="00E47219" w:rsidP="00233B25">
      <w:pPr>
        <w:pStyle w:val="Lijstalinea"/>
        <w:numPr>
          <w:ilvl w:val="0"/>
          <w:numId w:val="39"/>
        </w:numPr>
        <w:spacing w:line="360" w:lineRule="auto"/>
        <w:jc w:val="both"/>
        <w:rPr>
          <w:b/>
        </w:rPr>
      </w:pPr>
      <w:r w:rsidRPr="00233B25">
        <w:rPr>
          <w:b/>
        </w:rPr>
        <w:t>Argument 1</w:t>
      </w:r>
      <w:r w:rsidR="007E7180" w:rsidRPr="00233B25">
        <w:rPr>
          <w:b/>
        </w:rPr>
        <w:t xml:space="preserve"> (bron: wetenschappelijke artikelen)</w:t>
      </w:r>
      <w:r w:rsidRPr="00233B25">
        <w:rPr>
          <w:b/>
        </w:rPr>
        <w:t xml:space="preserve">: ‘Het is aan de democratisch gelegitimeerde staatsmacht om wetten te formuleren’ </w:t>
      </w:r>
    </w:p>
    <w:p w14:paraId="38251C69" w14:textId="600DCBC5" w:rsidR="00E47219" w:rsidRPr="00233B25" w:rsidRDefault="00E47219" w:rsidP="00233B25">
      <w:pPr>
        <w:spacing w:line="360" w:lineRule="auto"/>
        <w:jc w:val="both"/>
        <w:rPr>
          <w:b/>
        </w:rPr>
      </w:pPr>
      <w:r w:rsidRPr="00233B25">
        <w:rPr>
          <w:b/>
        </w:rPr>
        <w:t>Fase 1</w:t>
      </w:r>
      <w:r w:rsidRPr="00233B25">
        <w:t xml:space="preserve">: </w:t>
      </w:r>
      <w:r w:rsidRPr="00233B25">
        <w:rPr>
          <w:b/>
        </w:rPr>
        <w:t>Formulering en framing</w:t>
      </w:r>
    </w:p>
    <w:p w14:paraId="02BFCB35" w14:textId="1B30339A" w:rsidR="00E47219" w:rsidRPr="00233B25" w:rsidRDefault="00E47219" w:rsidP="00233B25">
      <w:pPr>
        <w:pStyle w:val="Lijstalinea"/>
        <w:numPr>
          <w:ilvl w:val="0"/>
          <w:numId w:val="30"/>
        </w:numPr>
        <w:spacing w:line="360" w:lineRule="auto"/>
        <w:jc w:val="both"/>
        <w:rPr>
          <w:b/>
        </w:rPr>
      </w:pPr>
      <w:r w:rsidRPr="00233B25">
        <w:rPr>
          <w:b/>
        </w:rPr>
        <w:t>Definitie van het exacte type beoordelingsvraag dat wordt gesteld</w:t>
      </w:r>
    </w:p>
    <w:p w14:paraId="23385910" w14:textId="66B37B84" w:rsidR="00E47219" w:rsidRPr="00233B25" w:rsidRDefault="00E47219" w:rsidP="00233B25">
      <w:pPr>
        <w:spacing w:line="360" w:lineRule="auto"/>
        <w:jc w:val="both"/>
      </w:pPr>
      <w:r w:rsidRPr="00233B25">
        <w:t>Welke staatsmacht zou de wetten moeten formuleren?</w:t>
      </w:r>
    </w:p>
    <w:p w14:paraId="12E3502D" w14:textId="0E9663FA" w:rsidR="00E47219" w:rsidRPr="00233B25" w:rsidRDefault="00E47219" w:rsidP="00233B25">
      <w:pPr>
        <w:pStyle w:val="Lijstalinea"/>
        <w:numPr>
          <w:ilvl w:val="0"/>
          <w:numId w:val="30"/>
        </w:numPr>
        <w:spacing w:line="360" w:lineRule="auto"/>
        <w:jc w:val="both"/>
        <w:rPr>
          <w:b/>
        </w:rPr>
      </w:pPr>
      <w:r w:rsidRPr="00233B25">
        <w:rPr>
          <w:b/>
        </w:rPr>
        <w:t xml:space="preserve">Interpretatie van termen en categorieën </w:t>
      </w:r>
    </w:p>
    <w:p w14:paraId="09821465" w14:textId="7FF2509F" w:rsidR="00E47219" w:rsidRPr="00233B25" w:rsidRDefault="00E47219" w:rsidP="00233B25">
      <w:pPr>
        <w:spacing w:line="360" w:lineRule="auto"/>
        <w:jc w:val="both"/>
      </w:pPr>
      <w:r w:rsidRPr="00233B25">
        <w:t xml:space="preserve">Wat betekent democratisch gelegitimeerd? </w:t>
      </w:r>
    </w:p>
    <w:p w14:paraId="0E0BEB63" w14:textId="2602DA28" w:rsidR="00E47219" w:rsidRPr="00233B25" w:rsidRDefault="00E47219" w:rsidP="00233B25">
      <w:pPr>
        <w:spacing w:line="360" w:lineRule="auto"/>
        <w:jc w:val="both"/>
      </w:pPr>
      <w:r w:rsidRPr="00233B25">
        <w:t>Wat betekent staatsmacht?</w:t>
      </w:r>
    </w:p>
    <w:p w14:paraId="43F9BE85" w14:textId="7EB53A14" w:rsidR="00E47219" w:rsidRPr="00233B25" w:rsidRDefault="00E47219" w:rsidP="00233B25">
      <w:pPr>
        <w:spacing w:line="360" w:lineRule="auto"/>
        <w:jc w:val="both"/>
      </w:pPr>
      <w:r w:rsidRPr="00233B25">
        <w:t>Wat betekent wetten formuleren?</w:t>
      </w:r>
    </w:p>
    <w:p w14:paraId="3587905D" w14:textId="554CCE9C" w:rsidR="00E47219" w:rsidRPr="00233B25" w:rsidRDefault="00E47219" w:rsidP="00233B25">
      <w:pPr>
        <w:pStyle w:val="Lijstalinea"/>
        <w:numPr>
          <w:ilvl w:val="0"/>
          <w:numId w:val="30"/>
        </w:numPr>
        <w:spacing w:line="360" w:lineRule="auto"/>
        <w:jc w:val="both"/>
        <w:rPr>
          <w:b/>
        </w:rPr>
      </w:pPr>
      <w:r w:rsidRPr="00233B25">
        <w:rPr>
          <w:b/>
        </w:rPr>
        <w:t>Het definiëren van de reikwijdte waarop de vraag betrekking heeft. Denk aan alternatieven, grenzen etc.</w:t>
      </w:r>
    </w:p>
    <w:p w14:paraId="14B901A4" w14:textId="1D55B9E7" w:rsidR="00080026" w:rsidRPr="00233B25" w:rsidRDefault="00E47219" w:rsidP="00233B25">
      <w:pPr>
        <w:spacing w:line="360" w:lineRule="auto"/>
        <w:jc w:val="both"/>
      </w:pPr>
      <w:r w:rsidRPr="00233B25">
        <w:t xml:space="preserve">Hier gaat het om de drie staatsmachten in Nederland. Dus de wetgevende, de uitvoerende en de rechtsprekende macht. </w:t>
      </w:r>
    </w:p>
    <w:p w14:paraId="7CC994B4" w14:textId="77777777" w:rsidR="00080026" w:rsidRPr="00233B25" w:rsidRDefault="00080026" w:rsidP="00233B25">
      <w:pPr>
        <w:spacing w:line="360" w:lineRule="auto"/>
        <w:jc w:val="both"/>
      </w:pPr>
    </w:p>
    <w:p w14:paraId="2CBA0B3D" w14:textId="77777777" w:rsidR="00E47219" w:rsidRPr="00233B25" w:rsidRDefault="00E47219" w:rsidP="00233B25">
      <w:pPr>
        <w:spacing w:line="360" w:lineRule="auto"/>
        <w:jc w:val="both"/>
        <w:rPr>
          <w:b/>
        </w:rPr>
      </w:pPr>
      <w:r w:rsidRPr="00233B25">
        <w:rPr>
          <w:b/>
        </w:rPr>
        <w:t>Fase 2: Doelstellingen en criteria</w:t>
      </w:r>
    </w:p>
    <w:p w14:paraId="784DF9A0" w14:textId="74D2A2C6" w:rsidR="00E47219" w:rsidRPr="00233B25" w:rsidRDefault="00E47219" w:rsidP="00233B25">
      <w:pPr>
        <w:pStyle w:val="Lijstalinea"/>
        <w:numPr>
          <w:ilvl w:val="0"/>
          <w:numId w:val="31"/>
        </w:numPr>
        <w:spacing w:line="360" w:lineRule="auto"/>
        <w:jc w:val="both"/>
        <w:rPr>
          <w:b/>
        </w:rPr>
      </w:pPr>
      <w:r w:rsidRPr="00233B25">
        <w:rPr>
          <w:b/>
        </w:rPr>
        <w:t>Specificatie van doelstellingen en criteria</w:t>
      </w:r>
    </w:p>
    <w:p w14:paraId="4FBB6CCE" w14:textId="00BA5917" w:rsidR="00E47219" w:rsidRPr="00233B25" w:rsidRDefault="00E47219" w:rsidP="00233B25">
      <w:pPr>
        <w:spacing w:line="360" w:lineRule="auto"/>
        <w:jc w:val="both"/>
      </w:pPr>
      <w:r w:rsidRPr="00233B25">
        <w:t>Wetten moeten opgesteld worden door de</w:t>
      </w:r>
      <w:r w:rsidR="00080026" w:rsidRPr="00233B25">
        <w:t xml:space="preserve"> gekozen staatsmacht</w:t>
      </w:r>
      <w:r w:rsidRPr="00233B25">
        <w:t xml:space="preserve">. Zij zullen namelijk de wil van het volk uiten. </w:t>
      </w:r>
      <w:r w:rsidR="007E7180" w:rsidRPr="00233B25">
        <w:t xml:space="preserve">Criteria: democratisch gelegitimeerd. </w:t>
      </w:r>
    </w:p>
    <w:p w14:paraId="626E607D" w14:textId="271B4A8B" w:rsidR="00E47219" w:rsidRPr="00233B25" w:rsidRDefault="00E47219" w:rsidP="00233B25">
      <w:pPr>
        <w:pStyle w:val="Lijstalinea"/>
        <w:numPr>
          <w:ilvl w:val="0"/>
          <w:numId w:val="31"/>
        </w:numPr>
        <w:spacing w:line="360" w:lineRule="auto"/>
        <w:jc w:val="both"/>
        <w:rPr>
          <w:b/>
        </w:rPr>
      </w:pPr>
      <w:r w:rsidRPr="00233B25">
        <w:rPr>
          <w:b/>
        </w:rPr>
        <w:t xml:space="preserve">Rechtvaardiging ervan </w:t>
      </w:r>
    </w:p>
    <w:p w14:paraId="1470D722" w14:textId="0A7C451F" w:rsidR="00233B25" w:rsidRPr="00233B25" w:rsidRDefault="00E47219" w:rsidP="00233B25">
      <w:pPr>
        <w:spacing w:line="360" w:lineRule="auto"/>
        <w:jc w:val="both"/>
      </w:pPr>
      <w:r w:rsidRPr="00233B25">
        <w:t xml:space="preserve">Het is </w:t>
      </w:r>
      <w:r w:rsidR="00080026" w:rsidRPr="00233B25">
        <w:t xml:space="preserve">uiteindelijk </w:t>
      </w:r>
      <w:r w:rsidRPr="00233B25">
        <w:t xml:space="preserve">belangrijk dat wetten uitgevoerd worden door het volk, en dat ze geaccepteerd zullen worden. </w:t>
      </w:r>
    </w:p>
    <w:p w14:paraId="3F7894DF" w14:textId="27D5259B" w:rsidR="00E47219" w:rsidRPr="00233B25" w:rsidRDefault="00E47219" w:rsidP="00233B25">
      <w:pPr>
        <w:spacing w:line="360" w:lineRule="auto"/>
        <w:jc w:val="both"/>
        <w:rPr>
          <w:b/>
        </w:rPr>
      </w:pPr>
      <w:r w:rsidRPr="00233B25">
        <w:rPr>
          <w:b/>
        </w:rPr>
        <w:t>Fase 3: Gegevensverzameling</w:t>
      </w:r>
    </w:p>
    <w:p w14:paraId="3183D693" w14:textId="5C747D5E" w:rsidR="00080026" w:rsidRPr="00233B25" w:rsidRDefault="00080026" w:rsidP="00233B25">
      <w:pPr>
        <w:spacing w:line="360" w:lineRule="auto"/>
        <w:jc w:val="both"/>
      </w:pPr>
      <w:r w:rsidRPr="00233B25">
        <w:t>Hoe werken de democratische processen precies in Nederland</w:t>
      </w:r>
      <w:r w:rsidR="007E7180" w:rsidRPr="00233B25">
        <w:t xml:space="preserve"> volgens de literatuur?</w:t>
      </w:r>
    </w:p>
    <w:p w14:paraId="0FF3F359" w14:textId="29CBA40A" w:rsidR="00E47219" w:rsidRPr="00233B25" w:rsidRDefault="00E47219" w:rsidP="00233B25">
      <w:pPr>
        <w:spacing w:line="360" w:lineRule="auto"/>
        <w:jc w:val="both"/>
        <w:rPr>
          <w:b/>
        </w:rPr>
      </w:pPr>
      <w:r w:rsidRPr="00233B25">
        <w:rPr>
          <w:b/>
        </w:rPr>
        <w:t>Fase 4: Gegevensanalyse en interpretatie</w:t>
      </w:r>
    </w:p>
    <w:p w14:paraId="5326989D" w14:textId="7BFA6772" w:rsidR="002D1BE7" w:rsidRPr="00233B25" w:rsidRDefault="00080026" w:rsidP="00233B25">
      <w:pPr>
        <w:spacing w:line="360" w:lineRule="auto"/>
        <w:jc w:val="both"/>
      </w:pPr>
      <w:r w:rsidRPr="00233B25">
        <w:t>Analyse van hoe de wetgevende macht functioneert en de impact op de wetgeving.</w:t>
      </w:r>
    </w:p>
    <w:p w14:paraId="1CCB69FC" w14:textId="77777777" w:rsidR="00E47219" w:rsidRPr="00233B25" w:rsidRDefault="00E47219" w:rsidP="00233B25">
      <w:pPr>
        <w:spacing w:line="360" w:lineRule="auto"/>
        <w:jc w:val="both"/>
        <w:rPr>
          <w:b/>
        </w:rPr>
      </w:pPr>
      <w:r w:rsidRPr="00233B25">
        <w:rPr>
          <w:b/>
        </w:rPr>
        <w:t xml:space="preserve">Fase 5: Synthese  </w:t>
      </w:r>
    </w:p>
    <w:p w14:paraId="42ADBB6B" w14:textId="63CD6823" w:rsidR="00E47219" w:rsidRPr="00233B25" w:rsidRDefault="00E47219" w:rsidP="00233B25">
      <w:pPr>
        <w:pStyle w:val="Lijstalinea"/>
        <w:numPr>
          <w:ilvl w:val="0"/>
          <w:numId w:val="32"/>
        </w:numPr>
        <w:spacing w:line="360" w:lineRule="auto"/>
        <w:jc w:val="both"/>
        <w:rPr>
          <w:b/>
        </w:rPr>
      </w:pPr>
      <w:r w:rsidRPr="00233B25">
        <w:rPr>
          <w:b/>
        </w:rPr>
        <w:t>Gedeeltelijk, zoals het maken van voorspellingen</w:t>
      </w:r>
    </w:p>
    <w:p w14:paraId="58C1EDDD" w14:textId="568ADF7E" w:rsidR="00080026" w:rsidRPr="00233B25" w:rsidRDefault="00080026" w:rsidP="00233B25">
      <w:pPr>
        <w:spacing w:line="360" w:lineRule="auto"/>
        <w:jc w:val="both"/>
      </w:pPr>
      <w:r w:rsidRPr="00233B25">
        <w:t xml:space="preserve">Een voorspelling kan zijn: wetten worden snel geaccepteerd als ze worden opgesteld door de democratisch gekozen staatsmacht. </w:t>
      </w:r>
    </w:p>
    <w:p w14:paraId="1DFBCDAB" w14:textId="5A20E0ED" w:rsidR="00E47219" w:rsidRPr="00233B25" w:rsidRDefault="00E47219" w:rsidP="00233B25">
      <w:pPr>
        <w:pStyle w:val="Lijstalinea"/>
        <w:numPr>
          <w:ilvl w:val="0"/>
          <w:numId w:val="32"/>
        </w:numPr>
        <w:spacing w:line="360" w:lineRule="auto"/>
        <w:jc w:val="both"/>
        <w:rPr>
          <w:b/>
        </w:rPr>
      </w:pPr>
      <w:r w:rsidRPr="00233B25">
        <w:rPr>
          <w:b/>
        </w:rPr>
        <w:t xml:space="preserve">Volledig, dus de evaluatie en conclusie </w:t>
      </w:r>
    </w:p>
    <w:p w14:paraId="517362A5" w14:textId="30043DC0" w:rsidR="00080026" w:rsidRPr="00233B25" w:rsidRDefault="00080026" w:rsidP="00233B25">
      <w:pPr>
        <w:spacing w:line="360" w:lineRule="auto"/>
        <w:jc w:val="both"/>
      </w:pPr>
      <w:r w:rsidRPr="00233B25">
        <w:t xml:space="preserve">Het is nodig dat de democratisch gekozen macht de wetten formuleert om ze door het volk te laten accepteren. </w:t>
      </w:r>
    </w:p>
    <w:p w14:paraId="2DC1C718" w14:textId="50CDE930" w:rsidR="00080026" w:rsidRPr="00233B25" w:rsidRDefault="00080026" w:rsidP="00233B25">
      <w:pPr>
        <w:spacing w:line="360" w:lineRule="auto"/>
        <w:jc w:val="both"/>
        <w:rPr>
          <w:b/>
        </w:rPr>
      </w:pPr>
    </w:p>
    <w:p w14:paraId="4DA2A929" w14:textId="6613B7A9" w:rsidR="007E7180" w:rsidRPr="00233B25" w:rsidRDefault="007E7180" w:rsidP="00233B25">
      <w:pPr>
        <w:pStyle w:val="Lijstalinea"/>
        <w:numPr>
          <w:ilvl w:val="0"/>
          <w:numId w:val="38"/>
        </w:numPr>
        <w:spacing w:line="360" w:lineRule="auto"/>
        <w:jc w:val="both"/>
        <w:rPr>
          <w:b/>
        </w:rPr>
      </w:pPr>
      <w:r w:rsidRPr="00233B25">
        <w:rPr>
          <w:b/>
        </w:rPr>
        <w:t>Argument 2 (bron: rechterlijke uitspraken): ‘Het EVRM staat boven de Nederlandse wet, dus dat moet gevolgd worden’</w:t>
      </w:r>
    </w:p>
    <w:p w14:paraId="0B3C597F" w14:textId="77777777" w:rsidR="007E7180" w:rsidRPr="00233B25" w:rsidRDefault="007E7180" w:rsidP="00233B25">
      <w:pPr>
        <w:spacing w:line="360" w:lineRule="auto"/>
        <w:jc w:val="both"/>
        <w:rPr>
          <w:b/>
        </w:rPr>
      </w:pPr>
      <w:r w:rsidRPr="00233B25">
        <w:rPr>
          <w:b/>
        </w:rPr>
        <w:t>Fase 1</w:t>
      </w:r>
      <w:r w:rsidRPr="00233B25">
        <w:t xml:space="preserve">: </w:t>
      </w:r>
      <w:r w:rsidRPr="00233B25">
        <w:rPr>
          <w:b/>
        </w:rPr>
        <w:t>Formulering en framing</w:t>
      </w:r>
    </w:p>
    <w:p w14:paraId="25421988" w14:textId="794A18FC" w:rsidR="007E7180" w:rsidRPr="00233B25" w:rsidRDefault="007E7180" w:rsidP="00233B25">
      <w:pPr>
        <w:pStyle w:val="Lijstalinea"/>
        <w:numPr>
          <w:ilvl w:val="0"/>
          <w:numId w:val="36"/>
        </w:numPr>
        <w:spacing w:line="360" w:lineRule="auto"/>
        <w:jc w:val="both"/>
        <w:rPr>
          <w:b/>
        </w:rPr>
      </w:pPr>
      <w:r w:rsidRPr="00233B25">
        <w:rPr>
          <w:b/>
        </w:rPr>
        <w:t>Definitie van het exacte type beoordelingsvraag dat wordt gesteld</w:t>
      </w:r>
    </w:p>
    <w:p w14:paraId="73DA3950" w14:textId="75487443" w:rsidR="007E7180" w:rsidRPr="00233B25" w:rsidRDefault="007E7180" w:rsidP="00233B25">
      <w:pPr>
        <w:spacing w:line="360" w:lineRule="auto"/>
        <w:jc w:val="both"/>
      </w:pPr>
      <w:r w:rsidRPr="00233B25">
        <w:t>Wat is de verhouding tussen het EVRM en de Nederlandse wet en welke van de twee gaat voor?</w:t>
      </w:r>
    </w:p>
    <w:p w14:paraId="15D5BA23" w14:textId="1067F56B" w:rsidR="007E7180" w:rsidRPr="00233B25" w:rsidRDefault="007E7180" w:rsidP="00233B25">
      <w:pPr>
        <w:pStyle w:val="Lijstalinea"/>
        <w:numPr>
          <w:ilvl w:val="0"/>
          <w:numId w:val="36"/>
        </w:numPr>
        <w:spacing w:line="360" w:lineRule="auto"/>
        <w:jc w:val="both"/>
        <w:rPr>
          <w:b/>
        </w:rPr>
      </w:pPr>
      <w:r w:rsidRPr="00233B25">
        <w:rPr>
          <w:b/>
        </w:rPr>
        <w:t xml:space="preserve">Interpretatie van termen en categorieën </w:t>
      </w:r>
    </w:p>
    <w:p w14:paraId="43527ECC" w14:textId="413A882C" w:rsidR="007E7180" w:rsidRPr="00233B25" w:rsidRDefault="007E7180" w:rsidP="00233B25">
      <w:pPr>
        <w:spacing w:line="360" w:lineRule="auto"/>
        <w:jc w:val="both"/>
      </w:pPr>
      <w:r w:rsidRPr="00233B25">
        <w:t>Wat betekent het EVRM?</w:t>
      </w:r>
    </w:p>
    <w:p w14:paraId="4ED726C9" w14:textId="462E169F" w:rsidR="007E7180" w:rsidRPr="00233B25" w:rsidRDefault="007E7180" w:rsidP="00233B25">
      <w:pPr>
        <w:spacing w:line="360" w:lineRule="auto"/>
        <w:jc w:val="both"/>
      </w:pPr>
      <w:r w:rsidRPr="00233B25">
        <w:t>Wat betekent de Nederlandse wet?</w:t>
      </w:r>
    </w:p>
    <w:p w14:paraId="2EF7BC38" w14:textId="29520B18" w:rsidR="007E7180" w:rsidRPr="00233B25" w:rsidRDefault="007E7180" w:rsidP="00233B25">
      <w:pPr>
        <w:spacing w:line="360" w:lineRule="auto"/>
        <w:jc w:val="both"/>
      </w:pPr>
      <w:r w:rsidRPr="00233B25">
        <w:t>Wat betekent ‘gaat voor’?</w:t>
      </w:r>
    </w:p>
    <w:p w14:paraId="70FC89F5" w14:textId="77777777" w:rsidR="007E7180" w:rsidRPr="00233B25" w:rsidRDefault="007E7180" w:rsidP="00233B25">
      <w:pPr>
        <w:pStyle w:val="Lijstalinea"/>
        <w:numPr>
          <w:ilvl w:val="0"/>
          <w:numId w:val="36"/>
        </w:numPr>
        <w:spacing w:line="360" w:lineRule="auto"/>
        <w:jc w:val="both"/>
        <w:rPr>
          <w:b/>
        </w:rPr>
      </w:pPr>
      <w:r w:rsidRPr="00233B25">
        <w:rPr>
          <w:b/>
        </w:rPr>
        <w:t>Het definiëren van de reikwijdte waarop de vraag betrekking heeft. Denk aan alternatieven, grenzen etc.</w:t>
      </w:r>
    </w:p>
    <w:p w14:paraId="23455F23" w14:textId="556147AC" w:rsidR="007E7180" w:rsidRPr="00233B25" w:rsidRDefault="007E7180" w:rsidP="00233B25">
      <w:pPr>
        <w:spacing w:line="360" w:lineRule="auto"/>
        <w:jc w:val="both"/>
      </w:pPr>
      <w:r w:rsidRPr="00233B25">
        <w:t>Hier gaat het om het internationale verdrag, het EVRM, in verhouding tot de nationale wetgeving.</w:t>
      </w:r>
    </w:p>
    <w:p w14:paraId="65EB95C7" w14:textId="77777777" w:rsidR="007E7180" w:rsidRPr="00233B25" w:rsidRDefault="007E7180" w:rsidP="00233B25">
      <w:pPr>
        <w:spacing w:line="360" w:lineRule="auto"/>
        <w:jc w:val="both"/>
        <w:rPr>
          <w:b/>
        </w:rPr>
      </w:pPr>
      <w:r w:rsidRPr="00233B25">
        <w:rPr>
          <w:b/>
        </w:rPr>
        <w:t>Fase 2: Doelstellingen en criteria</w:t>
      </w:r>
    </w:p>
    <w:p w14:paraId="19DDEBDB" w14:textId="1C5D99E3" w:rsidR="007E7180" w:rsidRPr="00233B25" w:rsidRDefault="007E7180" w:rsidP="00233B25">
      <w:pPr>
        <w:pStyle w:val="Lijstalinea"/>
        <w:numPr>
          <w:ilvl w:val="0"/>
          <w:numId w:val="35"/>
        </w:numPr>
        <w:spacing w:line="360" w:lineRule="auto"/>
        <w:jc w:val="both"/>
        <w:rPr>
          <w:b/>
        </w:rPr>
      </w:pPr>
      <w:r w:rsidRPr="00233B25">
        <w:rPr>
          <w:b/>
        </w:rPr>
        <w:t>Specificatie van doelstellingen en criteria</w:t>
      </w:r>
    </w:p>
    <w:p w14:paraId="4DE5697D" w14:textId="1A50B12A" w:rsidR="007E7180" w:rsidRPr="00233B25" w:rsidRDefault="007E7180" w:rsidP="00233B25">
      <w:pPr>
        <w:spacing w:line="360" w:lineRule="auto"/>
        <w:jc w:val="both"/>
      </w:pPr>
      <w:r w:rsidRPr="00233B25">
        <w:t xml:space="preserve">Het EVRM moet als superieur worden gezien boven de nationale wetgeving. Criteria: juridische verhoudingen. </w:t>
      </w:r>
    </w:p>
    <w:p w14:paraId="38904DBE" w14:textId="29391AAB" w:rsidR="007E7180" w:rsidRPr="00233B25" w:rsidRDefault="007E7180" w:rsidP="00233B25">
      <w:pPr>
        <w:pStyle w:val="Lijstalinea"/>
        <w:numPr>
          <w:ilvl w:val="0"/>
          <w:numId w:val="35"/>
        </w:numPr>
        <w:spacing w:line="360" w:lineRule="auto"/>
        <w:jc w:val="both"/>
        <w:rPr>
          <w:b/>
        </w:rPr>
      </w:pPr>
      <w:r w:rsidRPr="00233B25">
        <w:rPr>
          <w:b/>
        </w:rPr>
        <w:t xml:space="preserve">Rechtvaardiging ervan </w:t>
      </w:r>
    </w:p>
    <w:p w14:paraId="7ECD429C" w14:textId="505F7A9F" w:rsidR="007E7180" w:rsidRPr="00233B25" w:rsidRDefault="007E7180" w:rsidP="00233B25">
      <w:pPr>
        <w:spacing w:line="360" w:lineRule="auto"/>
        <w:jc w:val="both"/>
      </w:pPr>
      <w:r w:rsidRPr="00233B25">
        <w:t xml:space="preserve">Het EVRM beschermt internationaal de grondrechten van burgers. Wanneer dit als superieur wordt beschouwd worden de burgers het beste beschermd. </w:t>
      </w:r>
    </w:p>
    <w:p w14:paraId="23816704" w14:textId="77777777" w:rsidR="007E7180" w:rsidRPr="00233B25" w:rsidRDefault="007E7180" w:rsidP="00233B25">
      <w:pPr>
        <w:spacing w:line="360" w:lineRule="auto"/>
        <w:jc w:val="both"/>
        <w:rPr>
          <w:b/>
        </w:rPr>
      </w:pPr>
      <w:r w:rsidRPr="00233B25">
        <w:rPr>
          <w:b/>
        </w:rPr>
        <w:t>Fase 3: Gegevensverzameling</w:t>
      </w:r>
    </w:p>
    <w:p w14:paraId="2C2E28E9" w14:textId="79F0097D" w:rsidR="007E7180" w:rsidRPr="00F4618A" w:rsidRDefault="007E7180" w:rsidP="00F4618A">
      <w:pPr>
        <w:spacing w:line="360" w:lineRule="auto"/>
        <w:jc w:val="both"/>
      </w:pPr>
      <w:r w:rsidRPr="00233B25">
        <w:t xml:space="preserve">Wat zegt de literatuur over het EVRM en over de Nederlandse wetgeving met betrekking tot de </w:t>
      </w:r>
      <w:r w:rsidRPr="00F4618A">
        <w:t>bescherming van grondrechten?</w:t>
      </w:r>
    </w:p>
    <w:p w14:paraId="01E42CB8" w14:textId="77777777" w:rsidR="007E7180" w:rsidRPr="00F4618A" w:rsidRDefault="007E7180" w:rsidP="00F4618A">
      <w:pPr>
        <w:spacing w:line="360" w:lineRule="auto"/>
        <w:jc w:val="both"/>
        <w:rPr>
          <w:b/>
        </w:rPr>
      </w:pPr>
      <w:r w:rsidRPr="00F4618A">
        <w:rPr>
          <w:b/>
        </w:rPr>
        <w:t>Fase 4: Gegevensanalyse en interpretatie</w:t>
      </w:r>
    </w:p>
    <w:p w14:paraId="1893E7C4" w14:textId="4EDAA41D" w:rsidR="007E7180" w:rsidRPr="00F4618A" w:rsidRDefault="007E7180" w:rsidP="00F4618A">
      <w:pPr>
        <w:spacing w:line="360" w:lineRule="auto"/>
        <w:jc w:val="both"/>
      </w:pPr>
      <w:r w:rsidRPr="00F4618A">
        <w:t>An</w:t>
      </w:r>
      <w:r w:rsidR="00233B25" w:rsidRPr="00F4618A">
        <w:t>a</w:t>
      </w:r>
      <w:r w:rsidRPr="00F4618A">
        <w:t xml:space="preserve">lyse van verschillende situaties waarin het EVRM en de nationale wetgeving botsen. </w:t>
      </w:r>
    </w:p>
    <w:p w14:paraId="3670C498" w14:textId="5DC0B483" w:rsidR="007E7180" w:rsidRPr="00F4618A" w:rsidRDefault="007E7180" w:rsidP="00F4618A">
      <w:pPr>
        <w:spacing w:line="360" w:lineRule="auto"/>
        <w:jc w:val="both"/>
        <w:rPr>
          <w:b/>
        </w:rPr>
      </w:pPr>
      <w:r w:rsidRPr="00F4618A">
        <w:rPr>
          <w:b/>
        </w:rPr>
        <w:t xml:space="preserve">Fase 5: Synthese  </w:t>
      </w:r>
    </w:p>
    <w:p w14:paraId="1F32DB0E" w14:textId="058FAFCA" w:rsidR="007E7180" w:rsidRPr="00F4618A" w:rsidRDefault="007E7180" w:rsidP="00F4618A">
      <w:pPr>
        <w:pStyle w:val="Lijstalinea"/>
        <w:numPr>
          <w:ilvl w:val="0"/>
          <w:numId w:val="37"/>
        </w:numPr>
        <w:spacing w:line="360" w:lineRule="auto"/>
        <w:jc w:val="both"/>
        <w:rPr>
          <w:b/>
        </w:rPr>
      </w:pPr>
      <w:r w:rsidRPr="00F4618A">
        <w:rPr>
          <w:b/>
        </w:rPr>
        <w:t>Gedeeltelijk, zoals het maken van voorspellingen</w:t>
      </w:r>
    </w:p>
    <w:p w14:paraId="7D0A67C6" w14:textId="3B3F860D" w:rsidR="007E7180" w:rsidRPr="00F4618A" w:rsidRDefault="007E7180" w:rsidP="00F4618A">
      <w:pPr>
        <w:spacing w:line="360" w:lineRule="auto"/>
        <w:jc w:val="both"/>
      </w:pPr>
      <w:r w:rsidRPr="00F4618A">
        <w:t xml:space="preserve">Een voorspelling kan zijn: Als het EVRM boven de Nederlandse wetgeving staat, worden de grondrechten van burgers beter beschermd. </w:t>
      </w:r>
    </w:p>
    <w:p w14:paraId="133BFFE8" w14:textId="7341194A" w:rsidR="007E7180" w:rsidRPr="00F4618A" w:rsidRDefault="007E7180" w:rsidP="00F4618A">
      <w:pPr>
        <w:pStyle w:val="Lijstalinea"/>
        <w:numPr>
          <w:ilvl w:val="0"/>
          <w:numId w:val="37"/>
        </w:numPr>
        <w:spacing w:line="360" w:lineRule="auto"/>
        <w:jc w:val="both"/>
        <w:rPr>
          <w:b/>
        </w:rPr>
      </w:pPr>
      <w:r w:rsidRPr="00F4618A">
        <w:rPr>
          <w:b/>
        </w:rPr>
        <w:t xml:space="preserve">Volledig, dus de evaluatie en conclusie </w:t>
      </w:r>
    </w:p>
    <w:p w14:paraId="663629D8" w14:textId="7B12C791" w:rsidR="007E7180" w:rsidRPr="00F4618A" w:rsidRDefault="007E7180" w:rsidP="00F4618A">
      <w:pPr>
        <w:spacing w:line="360" w:lineRule="auto"/>
        <w:jc w:val="both"/>
      </w:pPr>
      <w:r w:rsidRPr="00F4618A">
        <w:t xml:space="preserve">Het is belangrijk dat het EVRM boven de Nederlandse wetgeving hoort te staan, omdat het EVRM burgers beter beschermd tegen inbreuk op hun vrijheden. </w:t>
      </w:r>
    </w:p>
    <w:p w14:paraId="08F0FFB7" w14:textId="77777777" w:rsidR="007E7180" w:rsidRPr="00F4618A" w:rsidRDefault="007E7180" w:rsidP="00F4618A">
      <w:pPr>
        <w:spacing w:line="360" w:lineRule="auto"/>
        <w:jc w:val="both"/>
        <w:rPr>
          <w:b/>
        </w:rPr>
      </w:pPr>
    </w:p>
    <w:p w14:paraId="71122950" w14:textId="196D2049" w:rsidR="0077449B" w:rsidRPr="00F4618A" w:rsidRDefault="0077449B" w:rsidP="00F4618A">
      <w:pPr>
        <w:pStyle w:val="Lijstalinea"/>
        <w:numPr>
          <w:ilvl w:val="0"/>
          <w:numId w:val="38"/>
        </w:numPr>
        <w:spacing w:line="360" w:lineRule="auto"/>
        <w:jc w:val="both"/>
        <w:rPr>
          <w:b/>
        </w:rPr>
      </w:pPr>
      <w:r w:rsidRPr="00F4618A">
        <w:rPr>
          <w:b/>
        </w:rPr>
        <w:t xml:space="preserve">Argument </w:t>
      </w:r>
      <w:r w:rsidR="007E7180" w:rsidRPr="00F4618A">
        <w:rPr>
          <w:b/>
        </w:rPr>
        <w:t>3 (bron: interviews)</w:t>
      </w:r>
      <w:r w:rsidRPr="00F4618A">
        <w:rPr>
          <w:b/>
        </w:rPr>
        <w:t>: ‘De samenleving is pas rechtvaardig en goed functionerend als de trias politica de basis is’</w:t>
      </w:r>
    </w:p>
    <w:p w14:paraId="42FFC4E6" w14:textId="77777777" w:rsidR="007E7180" w:rsidRPr="00F4618A" w:rsidRDefault="007E7180" w:rsidP="00F4618A">
      <w:pPr>
        <w:spacing w:line="360" w:lineRule="auto"/>
        <w:jc w:val="both"/>
        <w:rPr>
          <w:b/>
        </w:rPr>
      </w:pPr>
      <w:r w:rsidRPr="00F4618A">
        <w:rPr>
          <w:b/>
        </w:rPr>
        <w:t>Fase 1</w:t>
      </w:r>
      <w:r w:rsidRPr="00F4618A">
        <w:t xml:space="preserve">: </w:t>
      </w:r>
      <w:r w:rsidRPr="00F4618A">
        <w:rPr>
          <w:b/>
        </w:rPr>
        <w:t>Formulering en framing</w:t>
      </w:r>
    </w:p>
    <w:p w14:paraId="69318BE9" w14:textId="367EF499" w:rsidR="007E7180" w:rsidRPr="00F4618A" w:rsidRDefault="007E7180" w:rsidP="00F4618A">
      <w:pPr>
        <w:pStyle w:val="Lijstalinea"/>
        <w:numPr>
          <w:ilvl w:val="0"/>
          <w:numId w:val="33"/>
        </w:numPr>
        <w:spacing w:line="360" w:lineRule="auto"/>
        <w:jc w:val="both"/>
        <w:rPr>
          <w:b/>
        </w:rPr>
      </w:pPr>
      <w:r w:rsidRPr="00F4618A">
        <w:rPr>
          <w:b/>
        </w:rPr>
        <w:t>Definitie van het exacte type beoordelingsvraag dat wordt gesteld</w:t>
      </w:r>
    </w:p>
    <w:p w14:paraId="3F7A5EFC" w14:textId="7F7576A1" w:rsidR="007E7180" w:rsidRPr="00F4618A" w:rsidRDefault="007E7180" w:rsidP="00F4618A">
      <w:pPr>
        <w:spacing w:line="360" w:lineRule="auto"/>
        <w:jc w:val="both"/>
      </w:pPr>
      <w:r w:rsidRPr="00F4618A">
        <w:t>Wanneer is de samenleving rechtvaardig en goed functionerend?</w:t>
      </w:r>
    </w:p>
    <w:p w14:paraId="767AD6A9" w14:textId="00D605EA" w:rsidR="007E7180" w:rsidRPr="00F4618A" w:rsidRDefault="007E7180" w:rsidP="00F4618A">
      <w:pPr>
        <w:pStyle w:val="Lijstalinea"/>
        <w:numPr>
          <w:ilvl w:val="0"/>
          <w:numId w:val="33"/>
        </w:numPr>
        <w:spacing w:line="360" w:lineRule="auto"/>
        <w:jc w:val="both"/>
        <w:rPr>
          <w:b/>
        </w:rPr>
      </w:pPr>
      <w:r w:rsidRPr="00F4618A">
        <w:rPr>
          <w:b/>
        </w:rPr>
        <w:t xml:space="preserve">Interpretatie van termen en categorieën </w:t>
      </w:r>
    </w:p>
    <w:p w14:paraId="25357D4B" w14:textId="081450BF" w:rsidR="007E7180" w:rsidRPr="00F4618A" w:rsidRDefault="007E7180" w:rsidP="00F4618A">
      <w:pPr>
        <w:spacing w:line="360" w:lineRule="auto"/>
        <w:jc w:val="both"/>
      </w:pPr>
      <w:r w:rsidRPr="00F4618A">
        <w:t>Wat betekent trias politica?</w:t>
      </w:r>
    </w:p>
    <w:p w14:paraId="0E6A6CC2" w14:textId="15851B28" w:rsidR="007E7180" w:rsidRPr="00F4618A" w:rsidRDefault="007E7180" w:rsidP="00F4618A">
      <w:pPr>
        <w:spacing w:line="360" w:lineRule="auto"/>
        <w:jc w:val="both"/>
      </w:pPr>
      <w:r w:rsidRPr="00F4618A">
        <w:t>Wat betekent rechtvaardig?</w:t>
      </w:r>
    </w:p>
    <w:p w14:paraId="77CB7F7D" w14:textId="753A2B65" w:rsidR="007E7180" w:rsidRPr="00F4618A" w:rsidRDefault="007E7180" w:rsidP="00F4618A">
      <w:pPr>
        <w:spacing w:line="360" w:lineRule="auto"/>
        <w:jc w:val="both"/>
      </w:pPr>
      <w:r w:rsidRPr="00F4618A">
        <w:t>Wat betekent goed functionerend?</w:t>
      </w:r>
    </w:p>
    <w:p w14:paraId="39D7D670" w14:textId="69755384" w:rsidR="007E7180" w:rsidRPr="00F4618A" w:rsidRDefault="007E7180" w:rsidP="00F4618A">
      <w:pPr>
        <w:pStyle w:val="Lijstalinea"/>
        <w:numPr>
          <w:ilvl w:val="0"/>
          <w:numId w:val="33"/>
        </w:numPr>
        <w:spacing w:line="360" w:lineRule="auto"/>
        <w:jc w:val="both"/>
        <w:rPr>
          <w:b/>
        </w:rPr>
      </w:pPr>
      <w:r w:rsidRPr="00F4618A">
        <w:rPr>
          <w:b/>
        </w:rPr>
        <w:t>Het definiëren van de reikwijdte waarop de vraag betrekking heeft. Denk aan alternatieven, grenzen etc.</w:t>
      </w:r>
    </w:p>
    <w:p w14:paraId="1410B277" w14:textId="34D6D1EA" w:rsidR="007E7180" w:rsidRPr="00F4618A" w:rsidRDefault="007E7180" w:rsidP="00F4618A">
      <w:pPr>
        <w:spacing w:line="360" w:lineRule="auto"/>
        <w:jc w:val="both"/>
      </w:pPr>
      <w:r w:rsidRPr="00F4618A">
        <w:t xml:space="preserve">Het gaat om de structuur van de trias politica en de invloed daarvan op het functioneren van de samenleving. </w:t>
      </w:r>
    </w:p>
    <w:p w14:paraId="2EB02F43" w14:textId="77777777" w:rsidR="007E7180" w:rsidRPr="00F4618A" w:rsidRDefault="007E7180" w:rsidP="00F4618A">
      <w:pPr>
        <w:spacing w:line="360" w:lineRule="auto"/>
        <w:jc w:val="both"/>
        <w:rPr>
          <w:b/>
        </w:rPr>
      </w:pPr>
      <w:r w:rsidRPr="00F4618A">
        <w:rPr>
          <w:b/>
        </w:rPr>
        <w:t>Fase 2: Doelstellingen en criteria</w:t>
      </w:r>
    </w:p>
    <w:p w14:paraId="3811DFF4" w14:textId="1E680677" w:rsidR="007E7180" w:rsidRPr="00F4618A" w:rsidRDefault="007E7180" w:rsidP="00F4618A">
      <w:pPr>
        <w:pStyle w:val="Lijstalinea"/>
        <w:numPr>
          <w:ilvl w:val="0"/>
          <w:numId w:val="34"/>
        </w:numPr>
        <w:spacing w:line="360" w:lineRule="auto"/>
        <w:jc w:val="both"/>
        <w:rPr>
          <w:b/>
        </w:rPr>
      </w:pPr>
      <w:r w:rsidRPr="00F4618A">
        <w:rPr>
          <w:b/>
        </w:rPr>
        <w:t>Specificatie van doelstellingen en criteria</w:t>
      </w:r>
    </w:p>
    <w:p w14:paraId="39BE8CE4" w14:textId="3D289A43" w:rsidR="007E7180" w:rsidRPr="00F4618A" w:rsidRDefault="007E7180" w:rsidP="00F4618A">
      <w:pPr>
        <w:spacing w:line="360" w:lineRule="auto"/>
        <w:jc w:val="both"/>
      </w:pPr>
      <w:r w:rsidRPr="00F4618A">
        <w:t xml:space="preserve">De trias politica draagt bij aan een rechtvaardige en goed functionerende samenleving. Criteria: scheiding der machten. </w:t>
      </w:r>
    </w:p>
    <w:p w14:paraId="677A5BE2" w14:textId="126418BD" w:rsidR="007E7180" w:rsidRPr="00F4618A" w:rsidRDefault="007E7180" w:rsidP="00F4618A">
      <w:pPr>
        <w:pStyle w:val="Lijstalinea"/>
        <w:numPr>
          <w:ilvl w:val="0"/>
          <w:numId w:val="34"/>
        </w:numPr>
        <w:spacing w:line="360" w:lineRule="auto"/>
        <w:jc w:val="both"/>
        <w:rPr>
          <w:b/>
        </w:rPr>
      </w:pPr>
      <w:r w:rsidRPr="00F4618A">
        <w:rPr>
          <w:b/>
        </w:rPr>
        <w:t xml:space="preserve">Rechtvaardiging ervan </w:t>
      </w:r>
    </w:p>
    <w:p w14:paraId="4C67B2AC" w14:textId="303FCEA2" w:rsidR="007E7180" w:rsidRPr="00F4618A" w:rsidRDefault="007E7180" w:rsidP="00F4618A">
      <w:pPr>
        <w:spacing w:line="360" w:lineRule="auto"/>
        <w:jc w:val="both"/>
      </w:pPr>
      <w:r w:rsidRPr="00F4618A">
        <w:t xml:space="preserve">De trias politica voorkomt machtsmisbruik. </w:t>
      </w:r>
    </w:p>
    <w:p w14:paraId="7AF28D97" w14:textId="77777777" w:rsidR="007E7180" w:rsidRPr="00F4618A" w:rsidRDefault="007E7180" w:rsidP="00F4618A">
      <w:pPr>
        <w:spacing w:line="360" w:lineRule="auto"/>
        <w:jc w:val="both"/>
        <w:rPr>
          <w:b/>
        </w:rPr>
      </w:pPr>
      <w:r w:rsidRPr="00F4618A">
        <w:rPr>
          <w:b/>
        </w:rPr>
        <w:t>Fase 3: Gegevensverzameling</w:t>
      </w:r>
    </w:p>
    <w:p w14:paraId="0EB54018" w14:textId="1AE6E16A" w:rsidR="007E7180" w:rsidRPr="00F4618A" w:rsidRDefault="007E7180" w:rsidP="00F4618A">
      <w:pPr>
        <w:spacing w:line="360" w:lineRule="auto"/>
        <w:jc w:val="both"/>
      </w:pPr>
      <w:r w:rsidRPr="00F4618A">
        <w:t>Hoe werkt de trias politica precies in verschillende samenlevingen?</w:t>
      </w:r>
    </w:p>
    <w:p w14:paraId="5A68A2E5" w14:textId="77777777" w:rsidR="007E7180" w:rsidRPr="00F4618A" w:rsidRDefault="007E7180" w:rsidP="00F4618A">
      <w:pPr>
        <w:spacing w:line="360" w:lineRule="auto"/>
        <w:jc w:val="both"/>
        <w:rPr>
          <w:b/>
        </w:rPr>
      </w:pPr>
      <w:r w:rsidRPr="00F4618A">
        <w:rPr>
          <w:b/>
        </w:rPr>
        <w:t>Fase 4: Gegevensanalyse en interpretatie</w:t>
      </w:r>
    </w:p>
    <w:p w14:paraId="49B544AF" w14:textId="26625AB4" w:rsidR="007E7180" w:rsidRPr="00F4618A" w:rsidRDefault="007E7180" w:rsidP="00F4618A">
      <w:pPr>
        <w:spacing w:line="360" w:lineRule="auto"/>
        <w:jc w:val="both"/>
      </w:pPr>
      <w:r w:rsidRPr="00F4618A">
        <w:t xml:space="preserve">Analyse van de impact van de trias politica op de Nederlandse samenleving. </w:t>
      </w:r>
    </w:p>
    <w:p w14:paraId="1A10DF01" w14:textId="77777777" w:rsidR="007E7180" w:rsidRPr="00F4618A" w:rsidRDefault="007E7180" w:rsidP="00F4618A">
      <w:pPr>
        <w:spacing w:line="360" w:lineRule="auto"/>
        <w:jc w:val="both"/>
        <w:rPr>
          <w:b/>
        </w:rPr>
      </w:pPr>
      <w:r w:rsidRPr="00F4618A">
        <w:rPr>
          <w:b/>
        </w:rPr>
        <w:t xml:space="preserve">Fase 5: Synthese  </w:t>
      </w:r>
    </w:p>
    <w:p w14:paraId="1447F605" w14:textId="31EB6D6E" w:rsidR="007E7180" w:rsidRPr="00F4618A" w:rsidRDefault="007E7180" w:rsidP="00F4618A">
      <w:pPr>
        <w:pStyle w:val="Lijstalinea"/>
        <w:numPr>
          <w:ilvl w:val="0"/>
          <w:numId w:val="40"/>
        </w:numPr>
        <w:spacing w:line="360" w:lineRule="auto"/>
        <w:jc w:val="both"/>
        <w:rPr>
          <w:b/>
        </w:rPr>
      </w:pPr>
      <w:r w:rsidRPr="00F4618A">
        <w:rPr>
          <w:b/>
        </w:rPr>
        <w:t>Gedeeltelijk, zoals het maken van voorspellingen</w:t>
      </w:r>
    </w:p>
    <w:p w14:paraId="27B5CA53" w14:textId="25408725" w:rsidR="007E7180" w:rsidRPr="00F4618A" w:rsidRDefault="007E7180" w:rsidP="00F4618A">
      <w:pPr>
        <w:spacing w:line="360" w:lineRule="auto"/>
        <w:jc w:val="both"/>
      </w:pPr>
      <w:r w:rsidRPr="00F4618A">
        <w:t xml:space="preserve">Een voorspelling kan zijn: samenlevingen met een strikte toepassing van de trias politica functioneren beter. </w:t>
      </w:r>
    </w:p>
    <w:p w14:paraId="041FA7F3" w14:textId="77777777" w:rsidR="007E7180" w:rsidRPr="00F4618A" w:rsidRDefault="007E7180" w:rsidP="00F4618A">
      <w:pPr>
        <w:pStyle w:val="Lijstalinea"/>
        <w:numPr>
          <w:ilvl w:val="0"/>
          <w:numId w:val="40"/>
        </w:numPr>
        <w:spacing w:line="360" w:lineRule="auto"/>
        <w:jc w:val="both"/>
        <w:rPr>
          <w:b/>
        </w:rPr>
      </w:pPr>
      <w:r w:rsidRPr="00F4618A">
        <w:rPr>
          <w:b/>
        </w:rPr>
        <w:t xml:space="preserve">Volledig, dus de evaluatie en conclusie </w:t>
      </w:r>
    </w:p>
    <w:p w14:paraId="4D7AC7EE" w14:textId="5579CED4" w:rsidR="007E7180" w:rsidRPr="00F4618A" w:rsidRDefault="007E7180" w:rsidP="00F4618A">
      <w:pPr>
        <w:spacing w:line="360" w:lineRule="auto"/>
        <w:jc w:val="both"/>
      </w:pPr>
      <w:r w:rsidRPr="00F4618A">
        <w:t xml:space="preserve">Samenlevingen met een strikte toepassing van de trias politica functioneren beter omdat het machtsmisbruik voorkomt. </w:t>
      </w:r>
    </w:p>
    <w:p w14:paraId="6B326B36" w14:textId="77777777" w:rsidR="0077449B" w:rsidRPr="00F4618A" w:rsidRDefault="0077449B" w:rsidP="00F4618A">
      <w:pPr>
        <w:spacing w:line="360" w:lineRule="auto"/>
        <w:jc w:val="both"/>
        <w:rPr>
          <w:b/>
        </w:rPr>
      </w:pPr>
    </w:p>
    <w:p w14:paraId="6E2328A9" w14:textId="6AE1233C" w:rsidR="00080026" w:rsidRPr="00F4618A" w:rsidRDefault="00080026" w:rsidP="00F4618A">
      <w:pPr>
        <w:pStyle w:val="Kop3"/>
        <w:spacing w:line="360" w:lineRule="auto"/>
        <w:jc w:val="both"/>
        <w:rPr>
          <w:rFonts w:ascii="Times New Roman" w:hAnsi="Times New Roman" w:cs="Times New Roman"/>
          <w:b/>
          <w:color w:val="000000" w:themeColor="text1"/>
        </w:rPr>
      </w:pPr>
      <w:bookmarkStart w:id="48" w:name="_Toc173935540"/>
      <w:r w:rsidRPr="00F4618A">
        <w:rPr>
          <w:rFonts w:ascii="Times New Roman" w:hAnsi="Times New Roman" w:cs="Times New Roman"/>
          <w:b/>
          <w:color w:val="000000" w:themeColor="text1"/>
        </w:rPr>
        <w:t>4.5.3 Conclusie</w:t>
      </w:r>
      <w:bookmarkEnd w:id="48"/>
      <w:r w:rsidRPr="00F4618A">
        <w:rPr>
          <w:rFonts w:ascii="Times New Roman" w:hAnsi="Times New Roman" w:cs="Times New Roman"/>
          <w:b/>
          <w:color w:val="000000" w:themeColor="text1"/>
        </w:rPr>
        <w:t xml:space="preserve"> </w:t>
      </w:r>
    </w:p>
    <w:p w14:paraId="06CB217E" w14:textId="77777777" w:rsidR="007E7180" w:rsidRPr="00F4618A" w:rsidRDefault="00080026" w:rsidP="00F4618A">
      <w:pPr>
        <w:spacing w:line="360" w:lineRule="auto"/>
        <w:jc w:val="both"/>
      </w:pPr>
      <w:r w:rsidRPr="00F4618A">
        <w:t xml:space="preserve">Er zijn verschillende voor- en nadelen te noemen voor beide modellen. Een sterk punt van het model van Dunn is dat het makkelijk toepasbaar is. Het kan meteen gebruikt worden op </w:t>
      </w:r>
      <w:r w:rsidR="007E7180" w:rsidRPr="00F4618A">
        <w:t xml:space="preserve">alle </w:t>
      </w:r>
      <w:r w:rsidRPr="00F4618A">
        <w:t xml:space="preserve">argumenten en hiervoor is weinig tijd nodig. Hiernaast wordt er bewust nagedacht over verschillende soorten argumenten en is er ruimte voor de ethische kant van argumenten. In dit onderzoek blijkt dat er veel argumenten van ethiek zijn, wat zou betekenen dat dit model goed toepasbaar is. </w:t>
      </w:r>
    </w:p>
    <w:p w14:paraId="5A11984D" w14:textId="2665A108" w:rsidR="00080026" w:rsidRPr="00F4618A" w:rsidRDefault="00080026" w:rsidP="00F4618A">
      <w:pPr>
        <w:spacing w:line="360" w:lineRule="auto"/>
        <w:ind w:firstLine="708"/>
        <w:jc w:val="both"/>
      </w:pPr>
      <w:r w:rsidRPr="00F4618A">
        <w:t xml:space="preserve">Het model van Gasper is veel gedetailleerder dan dat van Dunn en heeft een stapsgewijze benadering met verschillende fases. Hierdoor kan er meer diepgang gevonden worden in argumenten dan bij Dunn het geval is. Dit kan vooral nuttig zijn bij grondige analyses. </w:t>
      </w:r>
      <w:r w:rsidR="007E7180" w:rsidRPr="00F4618A">
        <w:t xml:space="preserve">Deze analyse kost wel heel veel tijd, en er is nader onderzoek nodig om de verschillende fases in te vullen. </w:t>
      </w:r>
    </w:p>
    <w:p w14:paraId="312AA1F6" w14:textId="6739D1F9" w:rsidR="00FC1CD0" w:rsidRPr="00F4618A" w:rsidRDefault="00FC1CD0" w:rsidP="00F4618A">
      <w:pPr>
        <w:spacing w:line="360" w:lineRule="auto"/>
        <w:jc w:val="both"/>
      </w:pPr>
    </w:p>
    <w:p w14:paraId="4CCEEE72" w14:textId="77777777" w:rsidR="007E7180" w:rsidRPr="00F4618A" w:rsidRDefault="007E7180" w:rsidP="00F4618A">
      <w:pPr>
        <w:spacing w:line="360" w:lineRule="auto"/>
        <w:jc w:val="both"/>
        <w:rPr>
          <w:rFonts w:eastAsiaTheme="majorEastAsia"/>
          <w:b/>
          <w:color w:val="000000" w:themeColor="text1"/>
          <w:sz w:val="36"/>
          <w:szCs w:val="32"/>
        </w:rPr>
      </w:pPr>
      <w:r w:rsidRPr="00F4618A">
        <w:rPr>
          <w:b/>
          <w:color w:val="000000" w:themeColor="text1"/>
          <w:sz w:val="36"/>
        </w:rPr>
        <w:br w:type="page"/>
      </w:r>
    </w:p>
    <w:p w14:paraId="4A8192B2" w14:textId="125BAD76" w:rsidR="00A87FAA" w:rsidRPr="00F4618A" w:rsidRDefault="00A87FAA" w:rsidP="00F4618A">
      <w:pPr>
        <w:pStyle w:val="Kop1"/>
        <w:spacing w:line="360" w:lineRule="auto"/>
        <w:jc w:val="both"/>
        <w:rPr>
          <w:rFonts w:ascii="Times New Roman" w:hAnsi="Times New Roman" w:cs="Times New Roman"/>
          <w:b/>
          <w:color w:val="000000" w:themeColor="text1"/>
          <w:sz w:val="36"/>
        </w:rPr>
      </w:pPr>
      <w:bookmarkStart w:id="49" w:name="_Toc173935541"/>
      <w:r w:rsidRPr="00F4618A">
        <w:rPr>
          <w:rFonts w:ascii="Times New Roman" w:hAnsi="Times New Roman" w:cs="Times New Roman"/>
          <w:b/>
          <w:color w:val="000000" w:themeColor="text1"/>
          <w:sz w:val="36"/>
        </w:rPr>
        <w:t>Hoofdstuk 5 Conclusie</w:t>
      </w:r>
      <w:bookmarkEnd w:id="49"/>
    </w:p>
    <w:p w14:paraId="621A3725" w14:textId="22C277E3" w:rsidR="004E336B" w:rsidRPr="00F4618A" w:rsidRDefault="004E336B" w:rsidP="00F4618A">
      <w:pPr>
        <w:spacing w:line="360" w:lineRule="auto"/>
        <w:jc w:val="both"/>
      </w:pPr>
    </w:p>
    <w:p w14:paraId="197DF318" w14:textId="08879FD6" w:rsidR="004E336B" w:rsidRPr="00F4618A" w:rsidRDefault="00A07C21" w:rsidP="00F4618A">
      <w:pPr>
        <w:spacing w:line="360" w:lineRule="auto"/>
        <w:jc w:val="both"/>
      </w:pPr>
      <w:r w:rsidRPr="00F4618A">
        <w:t xml:space="preserve">Het doel van dit onderzoek was om de verhoudingen en interacties tussen de verschillende staatsmachten in Nederland inzichtelijk te krijgen. Deze doelstelling is ontstaan omdat er steeds vaker discussies zijn over de rol van rechters in het milieubeleid van de overheid en de invloed daarvan op de verhoudingen tussen de drie staatsmachten. </w:t>
      </w:r>
      <w:r w:rsidR="001335A1" w:rsidRPr="00F4618A">
        <w:t>Het is de vraag welke argumenten hiervoor gebruikt worden</w:t>
      </w:r>
      <w:r w:rsidR="002A5ED6" w:rsidRPr="00F4618A">
        <w:t xml:space="preserve"> en welk argumentatieschema voor de analyse van die argumenten het best bruikbaar is. </w:t>
      </w:r>
      <w:r w:rsidR="004E336B" w:rsidRPr="00F4618A">
        <w:t>In dit hoofdstuk</w:t>
      </w:r>
      <w:r w:rsidRPr="00F4618A">
        <w:t xml:space="preserve"> wordt een antwoord geformuleerd op de hoofdvraag</w:t>
      </w:r>
      <w:r w:rsidR="004E336B" w:rsidRPr="00F4618A">
        <w:t xml:space="preserve">. </w:t>
      </w:r>
      <w:r w:rsidRPr="00F4618A">
        <w:t>Verder word</w:t>
      </w:r>
      <w:r w:rsidR="00F820D6" w:rsidRPr="00F4618A">
        <w:t xml:space="preserve">t er </w:t>
      </w:r>
      <w:r w:rsidRPr="00F4618A">
        <w:t xml:space="preserve">gereflecteerd op de keuzes die zijn gemaakt. </w:t>
      </w:r>
    </w:p>
    <w:p w14:paraId="3C98604A" w14:textId="3AACCDB0" w:rsidR="00A87FAA" w:rsidRPr="00F4618A" w:rsidRDefault="00A87FAA" w:rsidP="00F4618A">
      <w:pPr>
        <w:pStyle w:val="Kop2"/>
        <w:numPr>
          <w:ilvl w:val="1"/>
          <w:numId w:val="1"/>
        </w:numPr>
        <w:spacing w:line="360" w:lineRule="auto"/>
        <w:jc w:val="both"/>
        <w:rPr>
          <w:sz w:val="32"/>
        </w:rPr>
      </w:pPr>
      <w:bookmarkStart w:id="50" w:name="_Toc173935542"/>
      <w:r w:rsidRPr="00F4618A">
        <w:rPr>
          <w:sz w:val="32"/>
        </w:rPr>
        <w:t>Beantwoording hoofdvraag</w:t>
      </w:r>
      <w:bookmarkEnd w:id="50"/>
    </w:p>
    <w:p w14:paraId="131ECE32" w14:textId="3578DB3A" w:rsidR="001335A1" w:rsidRPr="00F4618A" w:rsidRDefault="001335A1" w:rsidP="00F4618A">
      <w:pPr>
        <w:spacing w:line="360" w:lineRule="auto"/>
        <w:jc w:val="both"/>
      </w:pPr>
      <w:r w:rsidRPr="00F4618A">
        <w:t>Om de argumenten uit de verschillende bronnen te analyseren zijn er twee verschillende</w:t>
      </w:r>
      <w:r w:rsidR="002A5ED6" w:rsidRPr="00F4618A">
        <w:t xml:space="preserve"> argumentatieschema’s</w:t>
      </w:r>
      <w:r w:rsidRPr="00F4618A">
        <w:t xml:space="preserve"> gebruikt. De hoofdvraag uit dit onderzoek luidde:</w:t>
      </w:r>
    </w:p>
    <w:p w14:paraId="4BBF2560" w14:textId="77777777" w:rsidR="001335A1" w:rsidRPr="00F4618A" w:rsidRDefault="001335A1" w:rsidP="00F4618A">
      <w:pPr>
        <w:spacing w:line="360" w:lineRule="auto"/>
        <w:jc w:val="both"/>
      </w:pPr>
    </w:p>
    <w:p w14:paraId="3E897726" w14:textId="7F09A0D3" w:rsidR="004E336B" w:rsidRPr="00F4618A" w:rsidRDefault="000F1CF3" w:rsidP="00F4618A">
      <w:pPr>
        <w:spacing w:line="360" w:lineRule="auto"/>
        <w:jc w:val="both"/>
        <w:rPr>
          <w:i/>
        </w:rPr>
      </w:pPr>
      <w:r w:rsidRPr="00F4618A">
        <w:rPr>
          <w:i/>
        </w:rPr>
        <w:t>Welk argumentatieschema is het best bruikbaar voor een analyse van de argumenten die in wetenschappelijke artikelen, door de rechterlijke macht zelf in haar uitspraken, en door deskundigen in interviews worden gehanteerd om te oordelen over de uitspraken van de rechterlijke macht die ingaan tegen de uitvoerende en wetgevende macht?</w:t>
      </w:r>
    </w:p>
    <w:p w14:paraId="2F6BAD66" w14:textId="5EFBE26A" w:rsidR="001335A1" w:rsidRPr="00F4618A" w:rsidRDefault="001335A1" w:rsidP="00F4618A">
      <w:pPr>
        <w:spacing w:line="360" w:lineRule="auto"/>
        <w:jc w:val="both"/>
        <w:rPr>
          <w:i/>
          <w:sz w:val="32"/>
        </w:rPr>
      </w:pPr>
    </w:p>
    <w:p w14:paraId="280E5D26" w14:textId="77777777" w:rsidR="002A5ED6" w:rsidRPr="00F4618A" w:rsidRDefault="001335A1" w:rsidP="00F4618A">
      <w:pPr>
        <w:spacing w:line="360" w:lineRule="auto"/>
        <w:jc w:val="both"/>
      </w:pPr>
      <w:r w:rsidRPr="00F4618A">
        <w:t xml:space="preserve">Uit het onderzoek volgt dat er eenendertig verschillende soorten argumenten onderscheiden kunnen worden in de drie bronnen. </w:t>
      </w:r>
      <w:r w:rsidR="00576011" w:rsidRPr="00F4618A">
        <w:t xml:space="preserve">In de </w:t>
      </w:r>
      <w:r w:rsidRPr="00F4618A">
        <w:t>wetenschappelijke artikelen</w:t>
      </w:r>
      <w:r w:rsidR="00576011" w:rsidRPr="00F4618A">
        <w:t xml:space="preserve"> werden duidelijk zeven argumenten gevonden</w:t>
      </w:r>
      <w:r w:rsidRPr="00F4618A">
        <w:t xml:space="preserve">, </w:t>
      </w:r>
      <w:r w:rsidR="00576011" w:rsidRPr="00F4618A">
        <w:t xml:space="preserve">in de rechterlijke uitspraken </w:t>
      </w:r>
      <w:r w:rsidRPr="00F4618A">
        <w:t xml:space="preserve">zes argumenten </w:t>
      </w:r>
      <w:r w:rsidR="00576011" w:rsidRPr="00F4618A">
        <w:t xml:space="preserve">en in </w:t>
      </w:r>
      <w:r w:rsidRPr="00F4618A">
        <w:t xml:space="preserve">interviews </w:t>
      </w:r>
      <w:r w:rsidR="00576011" w:rsidRPr="00F4618A">
        <w:t xml:space="preserve">met deskundigen </w:t>
      </w:r>
      <w:r w:rsidRPr="00F4618A">
        <w:t xml:space="preserve">kwamen achttien argumenten naar voren. </w:t>
      </w:r>
      <w:r w:rsidR="00576011" w:rsidRPr="00F4618A">
        <w:t xml:space="preserve">Opvallend is dat </w:t>
      </w:r>
      <w:r w:rsidRPr="00F4618A">
        <w:t xml:space="preserve">volgens het schema van Dunn (2018) </w:t>
      </w:r>
      <w:r w:rsidR="00576011" w:rsidRPr="00F4618A">
        <w:t xml:space="preserve">de meeste </w:t>
      </w:r>
      <w:r w:rsidRPr="00F4618A">
        <w:t>argumenten</w:t>
      </w:r>
      <w:r w:rsidR="00576011" w:rsidRPr="00F4618A">
        <w:t xml:space="preserve"> ethisch zijn. Dit geldt voor zowel de </w:t>
      </w:r>
      <w:r w:rsidRPr="00F4618A">
        <w:t xml:space="preserve">wetenschappelijke artikelen </w:t>
      </w:r>
      <w:r w:rsidR="00576011" w:rsidRPr="00F4618A">
        <w:t>als bij de</w:t>
      </w:r>
      <w:r w:rsidRPr="00F4618A">
        <w:t xml:space="preserve"> afgenomen interviews. Ook in de rechterlijke uitspraken</w:t>
      </w:r>
      <w:r w:rsidR="00576011" w:rsidRPr="00F4618A">
        <w:t xml:space="preserve"> </w:t>
      </w:r>
      <w:r w:rsidRPr="00F4618A">
        <w:t>worden argumenten van ethiek gebruikt maar komen er ook met enige regelmaat</w:t>
      </w:r>
      <w:r w:rsidR="00576011" w:rsidRPr="00F4618A">
        <w:t xml:space="preserve"> ook</w:t>
      </w:r>
      <w:r w:rsidRPr="00F4618A">
        <w:t xml:space="preserve"> argumenten van autoriteit naar voren. </w:t>
      </w:r>
      <w:r w:rsidR="00576011" w:rsidRPr="00F4618A">
        <w:t xml:space="preserve">In totaal waren van de eenendertig argumenten zeventien argumenten gevonden die ethisch van aard waren. Dit laat zien dat de discussie over de rol van de rechter in het milieubeleid voornamelijk gebaseerd is op ethische argumenten. </w:t>
      </w:r>
    </w:p>
    <w:p w14:paraId="5FFC4D9A" w14:textId="3C79CF31" w:rsidR="00576011" w:rsidRPr="00F4618A" w:rsidRDefault="00576011" w:rsidP="00F4618A">
      <w:pPr>
        <w:spacing w:line="360" w:lineRule="auto"/>
        <w:ind w:firstLine="708"/>
        <w:jc w:val="both"/>
      </w:pPr>
      <w:r w:rsidRPr="00F4618A">
        <w:t xml:space="preserve">Het is erg gemakkelijk om alle argumenten een label te geven aan de hand van het schema van Dunn. Dunn heeft een nauwe omschrijving gegeven van zijn verschillende soorten argumenten en aan de hand van die beschrijving kan er vlot gezien worden waar een argument onder valt. Zo werden er in de wetenschappelijke artikelen drie argumenten van ethiek gevonden, twee argumenten van autoriteit en van methode en motivatie werden beide één argument gevonden. Het blijkt dat de wetenschappelijke artikelen toch wel sterk vasthouden aan de ethische kwestie dat de rechter er is om onafhankelijk uitspraak te kunnen doen over overheidshandelen. Maar ook in de interviews werden veel ethische argumenten gevonden. Zo werden er van de achttien argumenten zelfs twaalf argumenten van ethiek geanalyseerd. Dit betekent dat de deskundigen ook vasthouden aan de ethische regels die we als samenleving blijkbaar voor ogen hebben. In de rechterlijke uitspraken werden net zoveel argumenten van ethiek gevonden als die van autoriteit, aangezien de rechters zelf veel waarde hechten aan het Europese recht. Toch komen er ook zeker argumenten van ethiek naar voren in de rechterlijke uitspraken wat betekent dat ook rechters een duidelijk beeld hebben bij de vraag wat juist en onjuist is voor onze samenleving. Al met al kan met betrekking tot het schema van Dunn geconcludeerd worden dat het gebruiksvriendelijk is en er relatief gemakkelijk onderscheid gemaakt kan worden tussen de verschillende soorten argumenten. Hierdoor kunnen er snel conclusies getrokken worden uit verschillende onderzoeken. In dit onderzoek blijkt dus dat er voornamelijk argumenten van ethiek gebruikt worden. </w:t>
      </w:r>
    </w:p>
    <w:p w14:paraId="2DD1DF3C" w14:textId="4A18462F" w:rsidR="00A87FAA" w:rsidRPr="00F4618A" w:rsidRDefault="001335A1" w:rsidP="00F4618A">
      <w:pPr>
        <w:spacing w:line="360" w:lineRule="auto"/>
        <w:ind w:firstLine="708"/>
        <w:jc w:val="both"/>
      </w:pPr>
      <w:r w:rsidRPr="00F4618A">
        <w:t xml:space="preserve">Wanneer </w:t>
      </w:r>
      <w:r w:rsidR="00576011" w:rsidRPr="00F4618A">
        <w:t>deze eenendertig verschillende argumenten worden geanalyseerd aan de hand van h</w:t>
      </w:r>
      <w:r w:rsidRPr="00F4618A">
        <w:t xml:space="preserve">et schema van Gasper (1995), blijkt dat er een grondige analyse gemaakt kan worden van de genoemde argumenten. </w:t>
      </w:r>
      <w:r w:rsidR="00576011" w:rsidRPr="00F4618A">
        <w:t xml:space="preserve">Echter, deze methode vergt </w:t>
      </w:r>
      <w:r w:rsidRPr="00F4618A">
        <w:t xml:space="preserve">veel tijd en met name extra onderzoek om de verschillende fases van het schema volledig in te kunnen vullen. </w:t>
      </w:r>
      <w:r w:rsidR="00576011" w:rsidRPr="00F4618A">
        <w:t xml:space="preserve">Om deze reden zijn er drie van de eenendertig argumenten aan de hand van het schema van Gasper geanalyseerd. </w:t>
      </w:r>
      <w:r w:rsidRPr="00F4618A">
        <w:t xml:space="preserve">Dit </w:t>
      </w:r>
      <w:r w:rsidR="00576011" w:rsidRPr="00F4618A">
        <w:t>laat zien</w:t>
      </w:r>
      <w:r w:rsidRPr="00F4618A">
        <w:t xml:space="preserve"> dat voor onderzoeken van kleinere omvang het schema van Gaspe</w:t>
      </w:r>
      <w:r w:rsidR="00576011" w:rsidRPr="00F4618A">
        <w:t>r minder geschikt is</w:t>
      </w:r>
      <w:r w:rsidRPr="00F4618A">
        <w:t xml:space="preserve">. Wanneer er gekozen wordt voor een onderzoek van kleinere omvang, dan biedt het schema van Dunn beter perspectief. </w:t>
      </w:r>
      <w:r w:rsidR="00576011" w:rsidRPr="00F4618A">
        <w:t xml:space="preserve">Gasper vraagt namelijk echt een diepgaandere analyse waarbij de onderzoeker zichzelf vragen moet stellen als: wat is de onderliggende vraag van dit argument? En op welke manier worden er gegevens verzameld om antwoord te geven op deze vraag? De diepgang biedt veel extra antwoorden, maar kost helaas veel tijd. Het schema van Dunn is daarom voor dit onderzoek beter bruikbaar dan het schema van Gasper om sneller conclusies te kunnen krijgen uit het onderzoek. Daarmee is de hoofdvraag van dit onderzoek beantwoord. </w:t>
      </w:r>
    </w:p>
    <w:p w14:paraId="6819FA69" w14:textId="0D8C5D44" w:rsidR="00F820D6" w:rsidRPr="00F4618A" w:rsidRDefault="00A87FAA" w:rsidP="00F4618A">
      <w:pPr>
        <w:pStyle w:val="Kop2"/>
        <w:numPr>
          <w:ilvl w:val="1"/>
          <w:numId w:val="1"/>
        </w:numPr>
        <w:spacing w:line="360" w:lineRule="auto"/>
        <w:jc w:val="both"/>
        <w:rPr>
          <w:sz w:val="32"/>
        </w:rPr>
      </w:pPr>
      <w:bookmarkStart w:id="51" w:name="_Toc173935543"/>
      <w:r w:rsidRPr="00F4618A">
        <w:rPr>
          <w:sz w:val="32"/>
        </w:rPr>
        <w:t>Reflectie</w:t>
      </w:r>
      <w:bookmarkEnd w:id="51"/>
    </w:p>
    <w:p w14:paraId="673A0FC3" w14:textId="5D07529B" w:rsidR="00F820D6" w:rsidRPr="00F4618A" w:rsidRDefault="00F820D6" w:rsidP="00F4618A">
      <w:pPr>
        <w:spacing w:line="360" w:lineRule="auto"/>
        <w:jc w:val="both"/>
      </w:pPr>
      <w:r w:rsidRPr="00F4618A">
        <w:t xml:space="preserve">In dit onderzoek is gekozen voor twee verschillende modellen om de beleidsargumentatie te kunnen analyseren, namelijk het schema van Dunn (2018) en het schema van Gasper (1995). </w:t>
      </w:r>
      <w:r w:rsidR="004D2BB3" w:rsidRPr="00F4618A">
        <w:t xml:space="preserve">Er zijn waardevolle inzichten verkregen over het gebruik van argumentatieschema’s bij het analyseren van de argumenten in de verschillende bronnen. Het schema van Dunn bleek dan ook zeer effectief bij het identificeren van ethische argumenten. Het schema van Gasper kan een uitdaging zijn voor kleinschaligere onderzoeken. Het kan voor de toekomst goed zijn om te onderzoeken hoe zijn schema nog efficiënter toegepast kan worden.  </w:t>
      </w:r>
      <w:r w:rsidRPr="00F4618A">
        <w:t xml:space="preserve">Dit betekent echter niet dat dit de enige twee manieren zijn om beleidsargumentatie te kunnen analyseren. Er zijn veel meer manieren om argumenten van elkaar te kunnen onderscheiden en het kan dus een wat </w:t>
      </w:r>
      <w:r w:rsidR="004D2BB3" w:rsidRPr="00F4618A">
        <w:t xml:space="preserve">onvolledig </w:t>
      </w:r>
      <w:r w:rsidRPr="00F4618A">
        <w:t>beeld geven op welke manieren argumenten geanalyseerd kunnen worden. Echter is er vanwege de omvang van het onderzoek gekozen voor deze twee modellen. Het is wel belangrijk dat men bewust is van het feit dat er meer manieren zijn om argumenten te analyseren</w:t>
      </w:r>
      <w:r w:rsidR="004D2BB3" w:rsidRPr="00F4618A">
        <w:t xml:space="preserve">. </w:t>
      </w:r>
    </w:p>
    <w:p w14:paraId="5CE2A72F" w14:textId="71DFEA9D" w:rsidR="00F820D6" w:rsidRPr="00F4618A" w:rsidRDefault="00F820D6" w:rsidP="00F4618A">
      <w:pPr>
        <w:spacing w:line="360" w:lineRule="auto"/>
        <w:ind w:firstLine="708"/>
        <w:jc w:val="both"/>
      </w:pPr>
      <w:r w:rsidRPr="00F4618A">
        <w:t xml:space="preserve">Hiernaast is er in het onderzoek gekozen voor  drie bronnen, namelijk de wetenschappelijke artikelen, twee rechterlijke uitspraken en zeven interviews met staats- en bestuursrecht deskundigen om de onderzoeksvraag te kunnen beantwoorden. Met betrekking tot de eerste bron is er gekozen voor wetenschappelijke artikelen van bepaalde auteurs. Deze auteurs hebben veel geschreven over de verhouding tussen de verschillende staatsmachten in Nederland en daarom waren deze artikelen relevant voor het onderzoek. Dit betekent echter niet dat alle artikelen over de trias politica behandeld zijn in dit onderzoek. Er is nog veel meer geschreven. Hetzelfde geldt voor de twee rechterlijke uitspraken. De uitkomst van dit onderzoek betekent niet dat alle rechters altijd ethische argumenten gebruiken over het milieubeleid. Dat geldt alleen voor de twee behandelde uitspraken. Daarnaast hadden er een stuk meer interviews afgenomen kunnen worden om een beter beeld te kunnen krijgen van staats- en bestuursrechtdeskundigen. </w:t>
      </w:r>
      <w:r w:rsidR="004D2BB3" w:rsidRPr="00F4618A">
        <w:t>Al met al k</w:t>
      </w:r>
      <w:r w:rsidR="00D121B2" w:rsidRPr="00F4618A">
        <w:t>unnen deze bronnen</w:t>
      </w:r>
      <w:r w:rsidR="004D2BB3" w:rsidRPr="00F4618A">
        <w:t xml:space="preserve"> een wat onvolledig beeld geven, en kan het lastig zijn om bepaalde uitspraken te formuleren binnen dit onderzoek. Voor toekomstig onderzoek kan het dan ook goed zijn om een bredere selectie aan bronnen te gebruiken. </w:t>
      </w:r>
      <w:r w:rsidR="00D121B2" w:rsidRPr="00F4618A">
        <w:t xml:space="preserve">Hiernaast kwamen er in de interviews meerdere onderwerpen aan bod die niet behandeld zijn in dit onderzoek zoals de rol van de media of de politieke voorkeur. Dit kan interessant zijn om in toekomstig onderzoek mee te nemen. </w:t>
      </w:r>
    </w:p>
    <w:p w14:paraId="21908BCB" w14:textId="2C0B046E" w:rsidR="00A87FAA" w:rsidRPr="00F4618A" w:rsidRDefault="00D121B2" w:rsidP="00F4618A">
      <w:pPr>
        <w:spacing w:line="360" w:lineRule="auto"/>
        <w:ind w:firstLine="708"/>
        <w:jc w:val="both"/>
      </w:pPr>
      <w:r w:rsidRPr="00F4618A">
        <w:t xml:space="preserve">In dit onderzoek is </w:t>
      </w:r>
      <w:r w:rsidR="004D2BB3" w:rsidRPr="00F4618A">
        <w:t>geprobeerd om zoveel mogelijk bronnen te verzamelen om een zo breed mogelijk beeld te geven van de discussie over de rol van de rechter in het milieubeleid van de overheid. Het heeft een basis gelegd voor verdere onderzoeken met het gebruik van argumentatieschema’s.</w:t>
      </w:r>
    </w:p>
    <w:p w14:paraId="16BBC9BA" w14:textId="0AC7CC97" w:rsidR="00C539B8" w:rsidRPr="00D121B2" w:rsidRDefault="008200B0" w:rsidP="00D121B2">
      <w:pPr>
        <w:pStyle w:val="Kop1"/>
        <w:rPr>
          <w:rFonts w:ascii="Times New Roman" w:hAnsi="Times New Roman" w:cs="Times New Roman"/>
          <w:b/>
          <w:color w:val="auto"/>
          <w:szCs w:val="36"/>
          <w:lang w:val="en-US"/>
        </w:rPr>
      </w:pPr>
      <w:r w:rsidRPr="00270682">
        <w:rPr>
          <w:lang w:val="en-US"/>
        </w:rPr>
        <w:br w:type="page"/>
      </w:r>
      <w:bookmarkStart w:id="52" w:name="_Toc173935544"/>
      <w:r w:rsidR="00A07C21" w:rsidRPr="00D121B2">
        <w:rPr>
          <w:rFonts w:ascii="Times New Roman" w:hAnsi="Times New Roman" w:cs="Times New Roman"/>
          <w:b/>
          <w:color w:val="000000" w:themeColor="text1"/>
          <w:lang w:val="en-US"/>
        </w:rPr>
        <w:t>Referenties</w:t>
      </w:r>
      <w:bookmarkEnd w:id="52"/>
    </w:p>
    <w:p w14:paraId="23FA3C57" w14:textId="417DF823" w:rsidR="00A07C21" w:rsidRPr="00D35F57" w:rsidRDefault="00A07C21" w:rsidP="008F405B">
      <w:pPr>
        <w:rPr>
          <w:color w:val="000000" w:themeColor="text1"/>
          <w:lang w:val="en-US"/>
        </w:rPr>
      </w:pPr>
    </w:p>
    <w:p w14:paraId="08B475BB" w14:textId="77777777" w:rsidR="00660C2E" w:rsidRPr="00D35F57" w:rsidRDefault="0057528B" w:rsidP="000C7767">
      <w:pPr>
        <w:pStyle w:val="Normaalweb"/>
        <w:tabs>
          <w:tab w:val="left" w:pos="426"/>
        </w:tabs>
        <w:spacing w:before="0" w:beforeAutospacing="0" w:after="0" w:afterAutospacing="0" w:line="360" w:lineRule="auto"/>
        <w:ind w:left="425" w:hanging="425"/>
        <w:rPr>
          <w:color w:val="000000" w:themeColor="text1"/>
          <w:lang w:val="en-US"/>
        </w:rPr>
      </w:pPr>
      <w:r w:rsidRPr="00D35F57">
        <w:rPr>
          <w:color w:val="000000" w:themeColor="text1"/>
          <w:lang w:val="en-US"/>
        </w:rPr>
        <w:t>Ackerman, B. (2017),‘GoodbyeMontesquieu’, in S. Rose-Ackerman ,P .Lindseth &amp;</w:t>
      </w:r>
      <w:r w:rsidRPr="00D35F57">
        <w:rPr>
          <w:color w:val="000000" w:themeColor="text1"/>
          <w:lang w:val="en-US"/>
        </w:rPr>
        <w:br/>
        <w:t xml:space="preserve">B. Emerson (red.), </w:t>
      </w:r>
      <w:r w:rsidRPr="00D35F57">
        <w:rPr>
          <w:i/>
          <w:iCs/>
          <w:color w:val="000000" w:themeColor="text1"/>
          <w:lang w:val="en-US"/>
        </w:rPr>
        <w:t xml:space="preserve">Comparative administrative law, </w:t>
      </w:r>
      <w:r w:rsidRPr="00D35F57">
        <w:rPr>
          <w:color w:val="000000" w:themeColor="text1"/>
          <w:lang w:val="en-US"/>
        </w:rPr>
        <w:t>Cheltenham: Edward Elgar.</w:t>
      </w:r>
    </w:p>
    <w:p w14:paraId="0004BF3B" w14:textId="15D0DCD4" w:rsidR="00660C2E" w:rsidRPr="00D35F57" w:rsidRDefault="00660C2E" w:rsidP="000C7767">
      <w:pPr>
        <w:pStyle w:val="Normaalweb"/>
        <w:tabs>
          <w:tab w:val="left" w:pos="426"/>
        </w:tabs>
        <w:spacing w:before="0" w:beforeAutospacing="0" w:after="0" w:afterAutospacing="0" w:line="360" w:lineRule="auto"/>
        <w:ind w:left="425" w:hanging="425"/>
        <w:rPr>
          <w:color w:val="000000" w:themeColor="text1"/>
        </w:rPr>
      </w:pPr>
      <w:r w:rsidRPr="00D35F57">
        <w:rPr>
          <w:color w:val="000000" w:themeColor="text1"/>
          <w:shd w:val="clear" w:color="auto" w:fill="FFFFFF"/>
        </w:rPr>
        <w:t>Adams, M. (1998). De Trias Politica en De Rol Van De Rechterlijke Macht-Naar een Hedendaagse Opvatting Over De Theorie Van Montesquieu.</w:t>
      </w:r>
      <w:r w:rsidRPr="00D35F57">
        <w:rPr>
          <w:rStyle w:val="apple-converted-space"/>
          <w:color w:val="000000" w:themeColor="text1"/>
          <w:shd w:val="clear" w:color="auto" w:fill="FFFFFF"/>
        </w:rPr>
        <w:t> </w:t>
      </w:r>
      <w:r w:rsidRPr="00D35F57">
        <w:rPr>
          <w:i/>
          <w:iCs/>
          <w:color w:val="000000" w:themeColor="text1"/>
        </w:rPr>
        <w:t>JS Afr. L.</w:t>
      </w:r>
      <w:r w:rsidRPr="00D35F57">
        <w:rPr>
          <w:color w:val="000000" w:themeColor="text1"/>
          <w:shd w:val="clear" w:color="auto" w:fill="FFFFFF"/>
        </w:rPr>
        <w:t>, 516.</w:t>
      </w:r>
    </w:p>
    <w:p w14:paraId="3368E89E" w14:textId="5008AA97" w:rsidR="00F84F38" w:rsidRDefault="00F84F38" w:rsidP="000C7767">
      <w:pPr>
        <w:spacing w:line="360" w:lineRule="auto"/>
        <w:ind w:left="426" w:hanging="426"/>
        <w:jc w:val="both"/>
        <w:rPr>
          <w:color w:val="000000" w:themeColor="text1"/>
          <w:shd w:val="clear" w:color="auto" w:fill="FFFFFF"/>
        </w:rPr>
      </w:pPr>
      <w:r w:rsidRPr="00D35F57">
        <w:rPr>
          <w:color w:val="000000" w:themeColor="text1"/>
          <w:shd w:val="clear" w:color="auto" w:fill="FFFFFF"/>
        </w:rPr>
        <w:t>Baarda, B., Van der Hulst, M., &amp; De Goede, M. (2007). Basisboek interviewen. </w:t>
      </w:r>
      <w:r w:rsidRPr="00D35F57">
        <w:rPr>
          <w:i/>
          <w:iCs/>
          <w:color w:val="000000" w:themeColor="text1"/>
        </w:rPr>
        <w:t>Handleiding voor het voorbereiden en afnemen van interviews</w:t>
      </w:r>
      <w:r w:rsidRPr="00D35F57">
        <w:rPr>
          <w:color w:val="000000" w:themeColor="text1"/>
          <w:shd w:val="clear" w:color="auto" w:fill="FFFFFF"/>
        </w:rPr>
        <w:t>. Groningen: Noordhoff.</w:t>
      </w:r>
    </w:p>
    <w:p w14:paraId="778538A5" w14:textId="13ADB5DC" w:rsidR="00F35D3F" w:rsidRPr="00F35D3F" w:rsidRDefault="00F35D3F" w:rsidP="000C7767">
      <w:pPr>
        <w:spacing w:line="360" w:lineRule="auto"/>
        <w:ind w:left="426" w:hanging="426"/>
        <w:jc w:val="both"/>
        <w:rPr>
          <w:color w:val="000000" w:themeColor="text1"/>
          <w:shd w:val="clear" w:color="auto" w:fill="FFFFFF"/>
        </w:rPr>
      </w:pPr>
      <w:r>
        <w:rPr>
          <w:color w:val="000000" w:themeColor="text1"/>
          <w:shd w:val="clear" w:color="auto" w:fill="FFFFFF"/>
        </w:rPr>
        <w:t xml:space="preserve">Bergkamp, L. (2020). Het klimaatarrest van de Hoge Raad, de structuur en functie van een revolutie. </w:t>
      </w:r>
      <w:r>
        <w:rPr>
          <w:i/>
          <w:color w:val="000000" w:themeColor="text1"/>
          <w:shd w:val="clear" w:color="auto" w:fill="FFFFFF"/>
        </w:rPr>
        <w:t>Tijdschrift gezondheidsschade, milieuschade en aansprakelijkheidsrecht 2020</w:t>
      </w:r>
      <w:r>
        <w:rPr>
          <w:color w:val="000000" w:themeColor="text1"/>
          <w:shd w:val="clear" w:color="auto" w:fill="FFFFFF"/>
        </w:rPr>
        <w:t xml:space="preserve">(3), 5-21. </w:t>
      </w:r>
    </w:p>
    <w:p w14:paraId="44D67D92" w14:textId="71B3DD23" w:rsidR="0057528B"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Besselink, L. F. (2005). De invloed van Europeanisering op de constitutionele verhoudingen in Nederland. </w:t>
      </w:r>
      <w:r w:rsidRPr="00D35F57">
        <w:rPr>
          <w:i/>
          <w:iCs/>
          <w:color w:val="000000" w:themeColor="text1"/>
        </w:rPr>
        <w:t>B en M: tijdschrift voor beleid, politiek en maatschappij</w:t>
      </w:r>
      <w:r w:rsidRPr="00D35F57">
        <w:rPr>
          <w:color w:val="000000" w:themeColor="text1"/>
          <w:shd w:val="clear" w:color="auto" w:fill="FFFFFF"/>
        </w:rPr>
        <w:t>, </w:t>
      </w:r>
      <w:r w:rsidRPr="00D35F57">
        <w:rPr>
          <w:i/>
          <w:iCs/>
          <w:color w:val="000000" w:themeColor="text1"/>
        </w:rPr>
        <w:t>32</w:t>
      </w:r>
      <w:r w:rsidRPr="00D35F57">
        <w:rPr>
          <w:color w:val="000000" w:themeColor="text1"/>
          <w:shd w:val="clear" w:color="auto" w:fill="FFFFFF"/>
        </w:rPr>
        <w:t>(1), 45-55.</w:t>
      </w:r>
    </w:p>
    <w:p w14:paraId="1C377E54" w14:textId="38E310E8" w:rsidR="00F35D3F" w:rsidRPr="00F35D3F" w:rsidRDefault="00F35D3F"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Pr>
          <w:color w:val="000000" w:themeColor="text1"/>
          <w:shd w:val="clear" w:color="auto" w:fill="FFFFFF"/>
        </w:rPr>
        <w:t xml:space="preserve">Bleeker, T.R. (2018). Nederlands klimaatbeleid in strijd met het EVRM. </w:t>
      </w:r>
      <w:r>
        <w:rPr>
          <w:i/>
          <w:color w:val="000000" w:themeColor="text1"/>
          <w:shd w:val="clear" w:color="auto" w:fill="FFFFFF"/>
        </w:rPr>
        <w:t>Nederlands Tijdschrift voor Burgerlijk recht, 2018</w:t>
      </w:r>
      <w:r>
        <w:rPr>
          <w:color w:val="000000" w:themeColor="text1"/>
          <w:shd w:val="clear" w:color="auto" w:fill="FFFFFF"/>
        </w:rPr>
        <w:t xml:space="preserve">(9/10), 289-294. </w:t>
      </w:r>
    </w:p>
    <w:p w14:paraId="739C2C0B" w14:textId="208A46D0" w:rsidR="0057528B"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Boogaard, G. (2016). Urgenda en de rol van de rechter. Over de ondraaglijke leegheid van de trias política. </w:t>
      </w:r>
      <w:r w:rsidRPr="00D35F57">
        <w:rPr>
          <w:i/>
          <w:iCs/>
          <w:color w:val="000000" w:themeColor="text1"/>
        </w:rPr>
        <w:t>Ars Aequi</w:t>
      </w:r>
      <w:r w:rsidRPr="00D35F57">
        <w:rPr>
          <w:color w:val="000000" w:themeColor="text1"/>
          <w:shd w:val="clear" w:color="auto" w:fill="FFFFFF"/>
        </w:rPr>
        <w:t>, </w:t>
      </w:r>
      <w:r w:rsidRPr="00D35F57">
        <w:rPr>
          <w:i/>
          <w:iCs/>
          <w:color w:val="000000" w:themeColor="text1"/>
        </w:rPr>
        <w:t>65</w:t>
      </w:r>
      <w:r w:rsidRPr="00D35F57">
        <w:rPr>
          <w:color w:val="000000" w:themeColor="text1"/>
          <w:shd w:val="clear" w:color="auto" w:fill="FFFFFF"/>
        </w:rPr>
        <w:t>(1), 26-33.</w:t>
      </w:r>
    </w:p>
    <w:p w14:paraId="73CB4F6F" w14:textId="5EF74B17" w:rsidR="00F35D3F" w:rsidRPr="00F35D3F" w:rsidRDefault="00F35D3F"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Pr>
          <w:color w:val="000000" w:themeColor="text1"/>
          <w:shd w:val="clear" w:color="auto" w:fill="FFFFFF"/>
        </w:rPr>
        <w:t xml:space="preserve">Boogaard, G., &amp; Schutgens, R.J.B. (2019). Na ons de zonvloed? Over de Urgenda-zaak en het beginsel van constitutionele hoffelijkheid bij de oplegging van dwangsommen aan de Staat. </w:t>
      </w:r>
      <w:r>
        <w:rPr>
          <w:i/>
          <w:color w:val="000000" w:themeColor="text1"/>
          <w:shd w:val="clear" w:color="auto" w:fill="FFFFFF"/>
        </w:rPr>
        <w:t>Overheid en Aansprakelijkheid, 2019</w:t>
      </w:r>
      <w:r>
        <w:rPr>
          <w:color w:val="000000" w:themeColor="text1"/>
          <w:shd w:val="clear" w:color="auto" w:fill="FFFFFF"/>
        </w:rPr>
        <w:t xml:space="preserve">(2), 52-61. </w:t>
      </w:r>
    </w:p>
    <w:p w14:paraId="49529250" w14:textId="77777777" w:rsidR="0057528B" w:rsidRPr="00D35F57" w:rsidRDefault="0057528B" w:rsidP="000C7767">
      <w:pPr>
        <w:pStyle w:val="Normaalweb"/>
        <w:tabs>
          <w:tab w:val="left" w:pos="426"/>
        </w:tabs>
        <w:spacing w:before="0" w:beforeAutospacing="0" w:after="0" w:afterAutospacing="0" w:line="360" w:lineRule="auto"/>
        <w:ind w:left="425" w:hanging="425"/>
        <w:rPr>
          <w:rStyle w:val="Hyperlink"/>
          <w:color w:val="000000" w:themeColor="text1"/>
          <w:shd w:val="clear" w:color="auto" w:fill="FFFFFF"/>
        </w:rPr>
      </w:pPr>
      <w:r w:rsidRPr="00D35F57">
        <w:rPr>
          <w:color w:val="000000" w:themeColor="text1"/>
          <w:shd w:val="clear" w:color="auto" w:fill="FFFFFF"/>
        </w:rPr>
        <w:t xml:space="preserve">Brenninkmeijer, A. (2011). De instrumentele rechter. </w:t>
      </w:r>
      <w:r w:rsidRPr="00D35F57">
        <w:rPr>
          <w:i/>
          <w:color w:val="000000" w:themeColor="text1"/>
          <w:shd w:val="clear" w:color="auto" w:fill="FFFFFF"/>
        </w:rPr>
        <w:t>Opinie.</w:t>
      </w:r>
      <w:r w:rsidRPr="00D35F57">
        <w:rPr>
          <w:color w:val="000000" w:themeColor="text1"/>
          <w:shd w:val="clear" w:color="auto" w:fill="FFFFFF"/>
        </w:rPr>
        <w:t xml:space="preserve"> Geraadpleegd op 13 maart 2023, van </w:t>
      </w:r>
      <w:hyperlink r:id="rId8" w:history="1">
        <w:r w:rsidRPr="00D35F57">
          <w:rPr>
            <w:rStyle w:val="Hyperlink"/>
            <w:color w:val="000000" w:themeColor="text1"/>
            <w:shd w:val="clear" w:color="auto" w:fill="FFFFFF"/>
          </w:rPr>
          <w:t>http://dossierkalbfleisch.com/PDF/instrumentele%20rechter.pdf</w:t>
        </w:r>
      </w:hyperlink>
    </w:p>
    <w:p w14:paraId="7FC3EBB0" w14:textId="2B4A38F3" w:rsidR="0057528B" w:rsidRDefault="0057528B" w:rsidP="000C7767">
      <w:pPr>
        <w:spacing w:line="360" w:lineRule="auto"/>
        <w:rPr>
          <w:color w:val="000000" w:themeColor="text1"/>
          <w:shd w:val="clear" w:color="auto" w:fill="FFFFFF"/>
        </w:rPr>
      </w:pPr>
      <w:r w:rsidRPr="00D35F57">
        <w:rPr>
          <w:color w:val="000000" w:themeColor="text1"/>
          <w:shd w:val="clear" w:color="auto" w:fill="FFFFFF"/>
        </w:rPr>
        <w:t>Buijs, A. E., Mattijssen, T. J. M., &amp; Boonstra, F. G. (2020). Wat is legitimiteit?. In </w:t>
      </w:r>
      <w:r w:rsidRPr="00D35F57">
        <w:rPr>
          <w:i/>
          <w:iCs/>
          <w:color w:val="000000" w:themeColor="text1"/>
        </w:rPr>
        <w:t>Natuurbeleid betwist</w:t>
      </w:r>
      <w:r w:rsidRPr="00D35F57">
        <w:rPr>
          <w:color w:val="000000" w:themeColor="text1"/>
          <w:shd w:val="clear" w:color="auto" w:fill="FFFFFF"/>
        </w:rPr>
        <w:t> (pp. 19-28). KNNV uitgeverij.</w:t>
      </w:r>
    </w:p>
    <w:p w14:paraId="59779213" w14:textId="5FCDABAE" w:rsidR="00F35D3F" w:rsidRPr="00F35D3F" w:rsidRDefault="00F35D3F" w:rsidP="000C7767">
      <w:pPr>
        <w:spacing w:line="360" w:lineRule="auto"/>
        <w:rPr>
          <w:color w:val="000000" w:themeColor="text1"/>
          <w:shd w:val="clear" w:color="auto" w:fill="FFFFFF"/>
        </w:rPr>
      </w:pPr>
      <w:r>
        <w:rPr>
          <w:color w:val="000000" w:themeColor="text1"/>
          <w:shd w:val="clear" w:color="auto" w:fill="FFFFFF"/>
        </w:rPr>
        <w:t xml:space="preserve">Buruma, Y. (2024). De Klima-zaak en de rol van de rechter. </w:t>
      </w:r>
      <w:r>
        <w:rPr>
          <w:i/>
          <w:color w:val="000000" w:themeColor="text1"/>
          <w:shd w:val="clear" w:color="auto" w:fill="FFFFFF"/>
        </w:rPr>
        <w:t xml:space="preserve">Nederlands Juristenblad 2024/866. </w:t>
      </w:r>
    </w:p>
    <w:p w14:paraId="1A35BCF8"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D35F57">
        <w:rPr>
          <w:color w:val="000000" w:themeColor="text1"/>
          <w:shd w:val="clear" w:color="auto" w:fill="FFFFFF"/>
        </w:rPr>
        <w:t>Coopmans, J. P. A. (1989). Van beleid van politie naar uitvoering en bestuur 1700-1840. </w:t>
      </w:r>
      <w:r w:rsidRPr="00D35F57">
        <w:rPr>
          <w:i/>
          <w:iCs/>
          <w:color w:val="000000" w:themeColor="text1"/>
          <w:lang w:val="en-US"/>
        </w:rPr>
        <w:t>BMGN-Low Countries Historical Review</w:t>
      </w:r>
      <w:r w:rsidRPr="00D35F57">
        <w:rPr>
          <w:color w:val="000000" w:themeColor="text1"/>
          <w:shd w:val="clear" w:color="auto" w:fill="FFFFFF"/>
          <w:lang w:val="en-US"/>
        </w:rPr>
        <w:t>, </w:t>
      </w:r>
      <w:r w:rsidRPr="00D35F57">
        <w:rPr>
          <w:i/>
          <w:iCs/>
          <w:color w:val="000000" w:themeColor="text1"/>
          <w:lang w:val="en-US"/>
        </w:rPr>
        <w:t>104</w:t>
      </w:r>
      <w:r w:rsidRPr="00D35F57">
        <w:rPr>
          <w:color w:val="000000" w:themeColor="text1"/>
          <w:shd w:val="clear" w:color="auto" w:fill="FFFFFF"/>
          <w:lang w:val="en-US"/>
        </w:rPr>
        <w:t>(4), 579-591.</w:t>
      </w:r>
    </w:p>
    <w:p w14:paraId="1A9F3DA7"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lang w:val="en-US"/>
        </w:rPr>
        <w:t xml:space="preserve">De Boer, N. I. K. (2016). </w:t>
      </w:r>
      <w:r w:rsidRPr="00D35F57">
        <w:rPr>
          <w:color w:val="000000" w:themeColor="text1"/>
          <w:shd w:val="clear" w:color="auto" w:fill="FFFFFF"/>
        </w:rPr>
        <w:t>Trias politica niet opofferen voor ambitieuze klimaat-politiek. </w:t>
      </w:r>
      <w:r w:rsidRPr="00D35F57">
        <w:rPr>
          <w:i/>
          <w:iCs/>
          <w:color w:val="000000" w:themeColor="text1"/>
        </w:rPr>
        <w:t>Socialisme en Democratie</w:t>
      </w:r>
      <w:r w:rsidRPr="00D35F57">
        <w:rPr>
          <w:color w:val="000000" w:themeColor="text1"/>
          <w:shd w:val="clear" w:color="auto" w:fill="FFFFFF"/>
        </w:rPr>
        <w:t>, </w:t>
      </w:r>
      <w:r w:rsidRPr="00D35F57">
        <w:rPr>
          <w:i/>
          <w:iCs/>
          <w:color w:val="000000" w:themeColor="text1"/>
        </w:rPr>
        <w:t>73</w:t>
      </w:r>
      <w:r w:rsidRPr="00D35F57">
        <w:rPr>
          <w:color w:val="000000" w:themeColor="text1"/>
          <w:shd w:val="clear" w:color="auto" w:fill="FFFFFF"/>
        </w:rPr>
        <w:t>(1), 40-48.</w:t>
      </w:r>
    </w:p>
    <w:p w14:paraId="61AC10AB" w14:textId="77777777" w:rsidR="00235BA8"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D35F57">
        <w:rPr>
          <w:color w:val="000000" w:themeColor="text1"/>
          <w:shd w:val="clear" w:color="auto" w:fill="FFFFFF"/>
        </w:rPr>
        <w:t xml:space="preserve">De Jong, M.A.D.W., &amp; Kummeling, H.R.B.M. (2009). De teloorgang van de Tweede Kamer als medewetgever. In: Bovend'Eert, P.P.T.; Broeksteeg, J.L.W.; Bunschoten, D.E. (ed.), De staat van wetgeving. Opstellen aangeboden aan Prof.mr. C.A.J.M. Kortmann. </w:t>
      </w:r>
      <w:r w:rsidRPr="00D35F57">
        <w:rPr>
          <w:color w:val="000000" w:themeColor="text1"/>
          <w:shd w:val="clear" w:color="auto" w:fill="FFFFFF"/>
          <w:lang w:val="en-US"/>
        </w:rPr>
        <w:t>Kluwer.</w:t>
      </w:r>
    </w:p>
    <w:p w14:paraId="7DA316D2" w14:textId="5EAF331E" w:rsidR="00235BA8" w:rsidRPr="00D35F57" w:rsidRDefault="00235BA8" w:rsidP="000C7767">
      <w:pPr>
        <w:pStyle w:val="Normaalweb"/>
        <w:tabs>
          <w:tab w:val="left" w:pos="426"/>
        </w:tabs>
        <w:spacing w:before="0" w:beforeAutospacing="0" w:after="0" w:afterAutospacing="0" w:line="360" w:lineRule="auto"/>
        <w:ind w:left="425" w:hanging="425"/>
        <w:rPr>
          <w:iCs/>
          <w:color w:val="000000" w:themeColor="text1"/>
          <w:lang w:val="en-US"/>
        </w:rPr>
      </w:pPr>
      <w:r w:rsidRPr="00D35F57">
        <w:rPr>
          <w:color w:val="000000" w:themeColor="text1"/>
          <w:lang w:val="en-US"/>
        </w:rPr>
        <w:t xml:space="preserve">Drost, E. A. (2011). Validity and reliability in social science research. </w:t>
      </w:r>
      <w:r w:rsidRPr="00D35F57">
        <w:rPr>
          <w:i/>
          <w:iCs/>
          <w:color w:val="000000" w:themeColor="text1"/>
          <w:lang w:val="en-US"/>
        </w:rPr>
        <w:t>Education Research and perspectives, 38</w:t>
      </w:r>
      <w:r w:rsidRPr="00D35F57">
        <w:rPr>
          <w:iCs/>
          <w:color w:val="000000" w:themeColor="text1"/>
          <w:lang w:val="en-US"/>
        </w:rPr>
        <w:t xml:space="preserve">(1), 105-123. </w:t>
      </w:r>
    </w:p>
    <w:p w14:paraId="1A45FE8F" w14:textId="77777777" w:rsidR="003C4CD1" w:rsidRPr="00D35F57" w:rsidRDefault="00235BA8" w:rsidP="000C7767">
      <w:pPr>
        <w:spacing w:line="360" w:lineRule="auto"/>
        <w:rPr>
          <w:color w:val="000000" w:themeColor="text1"/>
          <w:shd w:val="clear" w:color="auto" w:fill="FFFFFF"/>
          <w:lang w:val="en-US"/>
        </w:rPr>
      </w:pPr>
      <w:r w:rsidRPr="00D35F57">
        <w:rPr>
          <w:color w:val="000000" w:themeColor="text1"/>
          <w:shd w:val="clear" w:color="auto" w:fill="FFFFFF"/>
          <w:lang w:val="en-US"/>
        </w:rPr>
        <w:t>Dorussen, H., Lenz, H., &amp; Blavoukos, S. (2005). Assessing the reliability and validity of expert interviews.</w:t>
      </w:r>
      <w:r w:rsidRPr="00D35F57">
        <w:rPr>
          <w:rStyle w:val="apple-converted-space"/>
          <w:color w:val="000000" w:themeColor="text1"/>
          <w:shd w:val="clear" w:color="auto" w:fill="FFFFFF"/>
          <w:lang w:val="en-US"/>
        </w:rPr>
        <w:t> </w:t>
      </w:r>
      <w:r w:rsidRPr="00D35F57">
        <w:rPr>
          <w:i/>
          <w:iCs/>
          <w:color w:val="000000" w:themeColor="text1"/>
          <w:lang w:val="en-US"/>
        </w:rPr>
        <w:t>European Union Politics</w:t>
      </w:r>
      <w:r w:rsidRPr="00D35F57">
        <w:rPr>
          <w:color w:val="000000" w:themeColor="text1"/>
          <w:shd w:val="clear" w:color="auto" w:fill="FFFFFF"/>
          <w:lang w:val="en-US"/>
        </w:rPr>
        <w:t>,</w:t>
      </w:r>
      <w:r w:rsidRPr="00D35F57">
        <w:rPr>
          <w:rStyle w:val="apple-converted-space"/>
          <w:color w:val="000000" w:themeColor="text1"/>
          <w:shd w:val="clear" w:color="auto" w:fill="FFFFFF"/>
          <w:lang w:val="en-US"/>
        </w:rPr>
        <w:t> </w:t>
      </w:r>
      <w:r w:rsidRPr="00D35F57">
        <w:rPr>
          <w:i/>
          <w:iCs/>
          <w:color w:val="000000" w:themeColor="text1"/>
          <w:lang w:val="en-US"/>
        </w:rPr>
        <w:t>6</w:t>
      </w:r>
      <w:r w:rsidRPr="00D35F57">
        <w:rPr>
          <w:color w:val="000000" w:themeColor="text1"/>
          <w:shd w:val="clear" w:color="auto" w:fill="FFFFFF"/>
          <w:lang w:val="en-US"/>
        </w:rPr>
        <w:t>(3), 315-337.</w:t>
      </w:r>
    </w:p>
    <w:p w14:paraId="0D90E08E" w14:textId="00215852" w:rsidR="00CF397E" w:rsidRPr="00076872" w:rsidRDefault="00CF397E" w:rsidP="000C7767">
      <w:pPr>
        <w:spacing w:line="360" w:lineRule="auto"/>
        <w:rPr>
          <w:color w:val="000000" w:themeColor="text1"/>
        </w:rPr>
      </w:pPr>
      <w:r w:rsidRPr="00D35F57">
        <w:rPr>
          <w:color w:val="000000" w:themeColor="text1"/>
          <w:shd w:val="clear" w:color="auto" w:fill="FFFFFF"/>
          <w:lang w:val="en-US"/>
        </w:rPr>
        <w:t>Dunn, W. N</w:t>
      </w:r>
      <w:r w:rsidR="001B1ABC" w:rsidRPr="00D35F57">
        <w:rPr>
          <w:color w:val="000000" w:themeColor="text1"/>
          <w:shd w:val="clear" w:color="auto" w:fill="FFFFFF"/>
          <w:lang w:val="en-US"/>
        </w:rPr>
        <w:t xml:space="preserve">. (2018). </w:t>
      </w:r>
      <w:r w:rsidR="001B1ABC" w:rsidRPr="00D35F57">
        <w:rPr>
          <w:i/>
          <w:color w:val="000000" w:themeColor="text1"/>
          <w:shd w:val="clear" w:color="auto" w:fill="FFFFFF"/>
          <w:lang w:val="en-US"/>
        </w:rPr>
        <w:t xml:space="preserve">Public Policy Analysis. An Integrated Approach (6th ed.). </w:t>
      </w:r>
      <w:r w:rsidR="001B1ABC" w:rsidRPr="00076872">
        <w:rPr>
          <w:color w:val="000000" w:themeColor="text1"/>
          <w:shd w:val="clear" w:color="auto" w:fill="FFFFFF"/>
        </w:rPr>
        <w:t xml:space="preserve">Routledge. </w:t>
      </w:r>
    </w:p>
    <w:p w14:paraId="3D35F160" w14:textId="425AAA76" w:rsidR="00F35D3F" w:rsidRPr="00F35D3F" w:rsidRDefault="00F35D3F"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076872">
        <w:rPr>
          <w:color w:val="000000" w:themeColor="text1"/>
          <w:shd w:val="clear" w:color="auto" w:fill="FFFFFF"/>
        </w:rPr>
        <w:t xml:space="preserve">Engelhard, E. F. D., Arons, T.M.C., van Deursen, S., de Jong, E.R., Kuiper-Slendebroek, B.A., &amp; van Maurik, D.W. (2024). </w:t>
      </w:r>
      <w:r>
        <w:rPr>
          <w:color w:val="000000" w:themeColor="text1"/>
          <w:shd w:val="clear" w:color="auto" w:fill="FFFFFF"/>
        </w:rPr>
        <w:t xml:space="preserve">Urgenda, Milieudefensie/Shell and beyond: Over de invloed van klimaatzaken. </w:t>
      </w:r>
      <w:r>
        <w:rPr>
          <w:i/>
          <w:color w:val="000000" w:themeColor="text1"/>
          <w:shd w:val="clear" w:color="auto" w:fill="FFFFFF"/>
        </w:rPr>
        <w:t>Nederlands Tijdschrift voor Burgerlijk Recht, 2024</w:t>
      </w:r>
      <w:r>
        <w:rPr>
          <w:color w:val="000000" w:themeColor="text1"/>
          <w:shd w:val="clear" w:color="auto" w:fill="FFFFFF"/>
        </w:rPr>
        <w:t xml:space="preserve">(2), 28-39. </w:t>
      </w:r>
    </w:p>
    <w:p w14:paraId="1DB7A438" w14:textId="077F6442" w:rsidR="0042642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Esser, J. E., &amp; Schuurmans, Y. E. (2022). Gedeelde tafel, eigen stoel: rechter en rechtsvorming in het bestuursrecht. </w:t>
      </w:r>
      <w:r w:rsidRPr="00D35F57">
        <w:rPr>
          <w:i/>
          <w:iCs/>
          <w:color w:val="000000" w:themeColor="text1"/>
        </w:rPr>
        <w:t>Rechtsvorming in een hypercomplexe samenleving</w:t>
      </w:r>
      <w:r w:rsidRPr="00D35F57">
        <w:rPr>
          <w:color w:val="000000" w:themeColor="text1"/>
          <w:shd w:val="clear" w:color="auto" w:fill="FFFFFF"/>
        </w:rPr>
        <w:t>, 25.</w:t>
      </w:r>
    </w:p>
    <w:p w14:paraId="03E6BE6D" w14:textId="77777777" w:rsidR="003C4CD1"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Feteris, M. W. C. (2018). Signalen van de Hoge Raad naar de wetgever. </w:t>
      </w:r>
      <w:r w:rsidRPr="00D35F57">
        <w:rPr>
          <w:i/>
          <w:iCs/>
          <w:color w:val="000000" w:themeColor="text1"/>
        </w:rPr>
        <w:t>RegelMaat</w:t>
      </w:r>
      <w:r w:rsidRPr="00D35F57">
        <w:rPr>
          <w:color w:val="000000" w:themeColor="text1"/>
          <w:shd w:val="clear" w:color="auto" w:fill="FFFFFF"/>
        </w:rPr>
        <w:t>, </w:t>
      </w:r>
      <w:r w:rsidRPr="00D35F57">
        <w:rPr>
          <w:i/>
          <w:iCs/>
          <w:color w:val="000000" w:themeColor="text1"/>
        </w:rPr>
        <w:t>33</w:t>
      </w:r>
      <w:r w:rsidRPr="00D35F57">
        <w:rPr>
          <w:color w:val="000000" w:themeColor="text1"/>
          <w:shd w:val="clear" w:color="auto" w:fill="FFFFFF"/>
        </w:rPr>
        <w:t>, 349-362.</w:t>
      </w:r>
    </w:p>
    <w:p w14:paraId="1F7F8364" w14:textId="77777777" w:rsidR="003C4CD1"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Fleuren, J. W. A. (2018). De wordingsgeschiedenis van het grondwettelijk toetsingsverbod in 1848.</w:t>
      </w:r>
      <w:r w:rsidR="003C4CD1" w:rsidRPr="00D35F57">
        <w:rPr>
          <w:color w:val="000000" w:themeColor="text1"/>
          <w:shd w:val="clear" w:color="auto" w:fill="FFFFFF"/>
        </w:rPr>
        <w:t xml:space="preserve"> </w:t>
      </w:r>
    </w:p>
    <w:p w14:paraId="00CA0795" w14:textId="74E67BFD" w:rsidR="003C4CD1" w:rsidRPr="00D04E4F" w:rsidRDefault="003C4CD1"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3C4CD1">
        <w:rPr>
          <w:color w:val="000000" w:themeColor="text1"/>
          <w:shd w:val="clear" w:color="auto" w:fill="FFFFFF"/>
          <w:lang w:val="en-US"/>
        </w:rPr>
        <w:t xml:space="preserve">Fransella, F., &amp; Farr, R. </w:t>
      </w:r>
      <w:r w:rsidR="0042642B" w:rsidRPr="00D35F57">
        <w:rPr>
          <w:color w:val="000000" w:themeColor="text1"/>
          <w:shd w:val="clear" w:color="auto" w:fill="FFFFFF"/>
          <w:lang w:val="en-US"/>
        </w:rPr>
        <w:t xml:space="preserve">M. </w:t>
      </w:r>
      <w:r w:rsidRPr="003C4CD1">
        <w:rPr>
          <w:color w:val="000000" w:themeColor="text1"/>
          <w:shd w:val="clear" w:color="auto" w:fill="FFFFFF"/>
          <w:lang w:val="en-US"/>
        </w:rPr>
        <w:t>(1982). Interviewing: the social psychology of the interview.</w:t>
      </w:r>
      <w:r w:rsidRPr="00D35F57">
        <w:rPr>
          <w:color w:val="000000" w:themeColor="text1"/>
          <w:shd w:val="clear" w:color="auto" w:fill="FFFFFF"/>
          <w:lang w:val="en-US"/>
        </w:rPr>
        <w:t> </w:t>
      </w:r>
      <w:r w:rsidRPr="00D04E4F">
        <w:rPr>
          <w:i/>
          <w:iCs/>
          <w:color w:val="000000" w:themeColor="text1"/>
          <w:lang w:val="en-US"/>
        </w:rPr>
        <w:t>Psychology for occupational therapists</w:t>
      </w:r>
      <w:r w:rsidRPr="00D04E4F">
        <w:rPr>
          <w:color w:val="000000" w:themeColor="text1"/>
          <w:shd w:val="clear" w:color="auto" w:fill="FFFFFF"/>
          <w:lang w:val="en-US"/>
        </w:rPr>
        <w:t>, 151-170.</w:t>
      </w:r>
    </w:p>
    <w:p w14:paraId="417FB4F3" w14:textId="03DB45AA" w:rsidR="00D809D3" w:rsidRPr="00EA25D2" w:rsidRDefault="00D809D3"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D04E4F">
        <w:rPr>
          <w:color w:val="000000" w:themeColor="text1"/>
          <w:shd w:val="clear" w:color="auto" w:fill="FFFFFF"/>
          <w:lang w:val="en-US"/>
        </w:rPr>
        <w:t xml:space="preserve">Gasper, D.R. (1995). </w:t>
      </w:r>
      <w:r w:rsidR="00214436" w:rsidRPr="00214436">
        <w:rPr>
          <w:color w:val="000000" w:themeColor="text1"/>
          <w:shd w:val="clear" w:color="auto" w:fill="FFFFFF"/>
          <w:lang w:val="en-US"/>
        </w:rPr>
        <w:t xml:space="preserve">Chapter for </w:t>
      </w:r>
      <w:r w:rsidR="00214436" w:rsidRPr="00214436">
        <w:rPr>
          <w:i/>
          <w:color w:val="000000" w:themeColor="text1"/>
          <w:shd w:val="clear" w:color="auto" w:fill="FFFFFF"/>
          <w:lang w:val="en-US"/>
        </w:rPr>
        <w:t>Argu</w:t>
      </w:r>
      <w:r w:rsidR="00214436">
        <w:rPr>
          <w:i/>
          <w:color w:val="000000" w:themeColor="text1"/>
          <w:shd w:val="clear" w:color="auto" w:fill="FFFFFF"/>
          <w:lang w:val="en-US"/>
        </w:rPr>
        <w:t xml:space="preserve">ing Development Policy – Frames and Discourses, </w:t>
      </w:r>
      <w:r w:rsidR="00214436">
        <w:rPr>
          <w:color w:val="000000" w:themeColor="text1"/>
          <w:shd w:val="clear" w:color="auto" w:fill="FFFFFF"/>
          <w:lang w:val="en-US"/>
        </w:rPr>
        <w:t>eds. R. Apthorpe and D. Gasper, London: Fran</w:t>
      </w:r>
      <w:r w:rsidR="00EA25D2">
        <w:rPr>
          <w:color w:val="000000" w:themeColor="text1"/>
          <w:shd w:val="clear" w:color="auto" w:fill="FFFFFF"/>
          <w:lang w:val="en-US"/>
        </w:rPr>
        <w:t xml:space="preserve">k Cass, 1996, and a special issue of </w:t>
      </w:r>
      <w:r w:rsidR="00EA25D2">
        <w:rPr>
          <w:i/>
          <w:color w:val="000000" w:themeColor="text1"/>
          <w:shd w:val="clear" w:color="auto" w:fill="FFFFFF"/>
          <w:lang w:val="en-US"/>
        </w:rPr>
        <w:t xml:space="preserve">The European Journal Of Development Research, </w:t>
      </w:r>
      <w:r w:rsidR="00EA25D2">
        <w:rPr>
          <w:color w:val="000000" w:themeColor="text1"/>
          <w:shd w:val="clear" w:color="auto" w:fill="FFFFFF"/>
          <w:lang w:val="en-US"/>
        </w:rPr>
        <w:t xml:space="preserve">p. 36-62. </w:t>
      </w:r>
    </w:p>
    <w:p w14:paraId="0386B419" w14:textId="1953DE31"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04E4F">
        <w:rPr>
          <w:color w:val="000000" w:themeColor="text1"/>
          <w:shd w:val="clear" w:color="auto" w:fill="FFFFFF"/>
        </w:rPr>
        <w:t xml:space="preserve">Gestel, R. A. J. (2015). </w:t>
      </w:r>
      <w:r w:rsidRPr="00D35F57">
        <w:rPr>
          <w:color w:val="000000" w:themeColor="text1"/>
          <w:shd w:val="clear" w:color="auto" w:fill="FFFFFF"/>
        </w:rPr>
        <w:t>Urgenda: een typisch gevalletje rechter, wetgever of politiek?. </w:t>
      </w:r>
      <w:r w:rsidRPr="00D35F57">
        <w:rPr>
          <w:i/>
          <w:iCs/>
          <w:color w:val="000000" w:themeColor="text1"/>
        </w:rPr>
        <w:t>RegelMaat</w:t>
      </w:r>
      <w:r w:rsidRPr="00D35F57">
        <w:rPr>
          <w:color w:val="000000" w:themeColor="text1"/>
          <w:shd w:val="clear" w:color="auto" w:fill="FFFFFF"/>
        </w:rPr>
        <w:t>, </w:t>
      </w:r>
      <w:r w:rsidRPr="00D35F57">
        <w:rPr>
          <w:i/>
          <w:iCs/>
          <w:color w:val="000000" w:themeColor="text1"/>
        </w:rPr>
        <w:t>30</w:t>
      </w:r>
      <w:r w:rsidRPr="00D35F57">
        <w:rPr>
          <w:color w:val="000000" w:themeColor="text1"/>
          <w:shd w:val="clear" w:color="auto" w:fill="FFFFFF"/>
        </w:rPr>
        <w:t>(5), 384-396.</w:t>
      </w:r>
    </w:p>
    <w:p w14:paraId="61B7E0E6"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rPr>
      </w:pPr>
      <w:r w:rsidRPr="00D35F57">
        <w:rPr>
          <w:color w:val="000000" w:themeColor="text1"/>
        </w:rPr>
        <w:t xml:space="preserve">Ghijsen, H., Immink, I., Lander, H., &amp; Lodewijks, H. (2009). </w:t>
      </w:r>
      <w:r w:rsidRPr="00D35F57">
        <w:rPr>
          <w:i/>
          <w:color w:val="000000" w:themeColor="text1"/>
        </w:rPr>
        <w:t xml:space="preserve">De scheiding der machten en waarom de rechter wetten moet kunnen toetsen aan de Grondwet. </w:t>
      </w:r>
      <w:r w:rsidRPr="00D35F57">
        <w:rPr>
          <w:color w:val="000000" w:themeColor="text1"/>
        </w:rPr>
        <w:t xml:space="preserve">Middelburg. </w:t>
      </w:r>
    </w:p>
    <w:p w14:paraId="6905F5B3" w14:textId="77777777" w:rsidR="003C4CD1"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Gommer, H. (2007). De mythe van de trias. </w:t>
      </w:r>
      <w:r w:rsidRPr="00D35F57">
        <w:rPr>
          <w:i/>
          <w:iCs/>
          <w:color w:val="000000" w:themeColor="text1"/>
        </w:rPr>
        <w:t>Ars Aequi</w:t>
      </w:r>
      <w:r w:rsidRPr="00D35F57">
        <w:rPr>
          <w:color w:val="000000" w:themeColor="text1"/>
          <w:shd w:val="clear" w:color="auto" w:fill="FFFFFF"/>
        </w:rPr>
        <w:t>, </w:t>
      </w:r>
      <w:r w:rsidRPr="00D35F57">
        <w:rPr>
          <w:i/>
          <w:iCs/>
          <w:color w:val="000000" w:themeColor="text1"/>
        </w:rPr>
        <w:t>56</w:t>
      </w:r>
      <w:r w:rsidRPr="00D35F57">
        <w:rPr>
          <w:color w:val="000000" w:themeColor="text1"/>
          <w:shd w:val="clear" w:color="auto" w:fill="FFFFFF"/>
        </w:rPr>
        <w:t>(1), 21-27.</w:t>
      </w:r>
    </w:p>
    <w:p w14:paraId="1E410C36" w14:textId="77777777" w:rsidR="003C4CD1"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Groenveld, A. (2004). Meetnet Amfibieën en Natura 2000. </w:t>
      </w:r>
      <w:r w:rsidRPr="00D35F57">
        <w:rPr>
          <w:i/>
          <w:iCs/>
          <w:color w:val="000000" w:themeColor="text1"/>
        </w:rPr>
        <w:t>Meetnet Amfibieën Mededelingen</w:t>
      </w:r>
      <w:r w:rsidRPr="00D35F57">
        <w:rPr>
          <w:color w:val="000000" w:themeColor="text1"/>
          <w:shd w:val="clear" w:color="auto" w:fill="FFFFFF"/>
        </w:rPr>
        <w:t>, </w:t>
      </w:r>
      <w:r w:rsidRPr="00D35F57">
        <w:rPr>
          <w:i/>
          <w:iCs/>
          <w:color w:val="000000" w:themeColor="text1"/>
        </w:rPr>
        <w:t>8</w:t>
      </w:r>
      <w:r w:rsidRPr="00D35F57">
        <w:rPr>
          <w:color w:val="000000" w:themeColor="text1"/>
          <w:shd w:val="clear" w:color="auto" w:fill="FFFFFF"/>
        </w:rPr>
        <w:t>(1), 14-15.</w:t>
      </w:r>
    </w:p>
    <w:p w14:paraId="6DFEEFBF" w14:textId="77777777" w:rsidR="003C4CD1"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Grootelaar, H. A. M., Van den Bos, K., Ortlep, R., Groothuijse, F., Kiewiet, J., &amp; Nehmelman, R. (2016). Naar meer ervaren legitimiteit van de Nederlandse rechtspraak.</w:t>
      </w:r>
    </w:p>
    <w:p w14:paraId="78C49517" w14:textId="6C73770D" w:rsidR="00E86C28" w:rsidRPr="00126034" w:rsidRDefault="00E86C28"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Pr>
          <w:color w:val="000000" w:themeColor="text1"/>
          <w:shd w:val="clear" w:color="auto" w:fill="FFFFFF"/>
        </w:rPr>
        <w:t xml:space="preserve">Happé, R.H. (2015). Honderd jaar rechtspraak van de Belastingkamer van de Hoge Raad in het licht van de trias politica. </w:t>
      </w:r>
      <w:r w:rsidRPr="00126034">
        <w:rPr>
          <w:i/>
          <w:color w:val="000000" w:themeColor="text1"/>
          <w:shd w:val="clear" w:color="auto" w:fill="FFFFFF"/>
          <w:lang w:val="en-US"/>
        </w:rPr>
        <w:t xml:space="preserve">MBB </w:t>
      </w:r>
      <w:r w:rsidRPr="00126034">
        <w:rPr>
          <w:color w:val="000000" w:themeColor="text1"/>
          <w:shd w:val="clear" w:color="auto" w:fill="FFFFFF"/>
          <w:lang w:val="en-US"/>
        </w:rPr>
        <w:t xml:space="preserve">2015/5. </w:t>
      </w:r>
    </w:p>
    <w:p w14:paraId="5ED18044" w14:textId="014615F2" w:rsidR="003C4CD1" w:rsidRPr="00AF066B"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s-ES"/>
        </w:rPr>
      </w:pPr>
      <w:r w:rsidRPr="00126034">
        <w:rPr>
          <w:color w:val="000000" w:themeColor="text1"/>
          <w:shd w:val="clear" w:color="auto" w:fill="FFFFFF"/>
          <w:lang w:val="en-US"/>
        </w:rPr>
        <w:t xml:space="preserve">Hazo, R. G. (1968). </w:t>
      </w:r>
      <w:r w:rsidRPr="00D35F57">
        <w:rPr>
          <w:color w:val="000000" w:themeColor="text1"/>
          <w:shd w:val="clear" w:color="auto" w:fill="FFFFFF"/>
          <w:lang w:val="en-US"/>
        </w:rPr>
        <w:t>Montesquieu and the Separation of Powers. </w:t>
      </w:r>
      <w:r w:rsidRPr="00AF066B">
        <w:rPr>
          <w:i/>
          <w:iCs/>
          <w:color w:val="000000" w:themeColor="text1"/>
          <w:lang w:val="es-ES"/>
        </w:rPr>
        <w:t>ABAJ</w:t>
      </w:r>
      <w:r w:rsidRPr="00AF066B">
        <w:rPr>
          <w:color w:val="000000" w:themeColor="text1"/>
          <w:shd w:val="clear" w:color="auto" w:fill="FFFFFF"/>
          <w:lang w:val="es-ES"/>
        </w:rPr>
        <w:t>, </w:t>
      </w:r>
      <w:r w:rsidRPr="00AF066B">
        <w:rPr>
          <w:i/>
          <w:iCs/>
          <w:color w:val="000000" w:themeColor="text1"/>
          <w:lang w:val="es-ES"/>
        </w:rPr>
        <w:t>54</w:t>
      </w:r>
      <w:r w:rsidRPr="00AF066B">
        <w:rPr>
          <w:color w:val="000000" w:themeColor="text1"/>
          <w:shd w:val="clear" w:color="auto" w:fill="FFFFFF"/>
          <w:lang w:val="es-ES"/>
        </w:rPr>
        <w:t>, 665.</w:t>
      </w:r>
    </w:p>
    <w:p w14:paraId="3C13DBFD" w14:textId="4C185D34" w:rsidR="00767758"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AF066B">
        <w:rPr>
          <w:color w:val="000000" w:themeColor="text1"/>
          <w:shd w:val="clear" w:color="auto" w:fill="FFFFFF"/>
          <w:lang w:val="es-ES"/>
        </w:rPr>
        <w:t>Hertogh, M. L. M. (2012).</w:t>
      </w:r>
      <w:r w:rsidRPr="00AF066B">
        <w:rPr>
          <w:rStyle w:val="apple-converted-space"/>
          <w:color w:val="000000" w:themeColor="text1"/>
          <w:shd w:val="clear" w:color="auto" w:fill="FFFFFF"/>
          <w:lang w:val="es-ES"/>
        </w:rPr>
        <w:t> </w:t>
      </w:r>
      <w:r w:rsidRPr="00D35F57">
        <w:rPr>
          <w:i/>
          <w:iCs/>
          <w:color w:val="000000" w:themeColor="text1"/>
        </w:rPr>
        <w:t>Scheidende machten: De relatiecrisis tussen politiek en rechtspraak (Nieuwspoort-rapport 2012)</w:t>
      </w:r>
      <w:r w:rsidRPr="00D35F57">
        <w:rPr>
          <w:color w:val="000000" w:themeColor="text1"/>
          <w:shd w:val="clear" w:color="auto" w:fill="FFFFFF"/>
        </w:rPr>
        <w:t>. Boom Juridische uitgevers.</w:t>
      </w:r>
    </w:p>
    <w:p w14:paraId="5DBC8255" w14:textId="0EC25ADC" w:rsidR="0098788B" w:rsidRPr="0098788B" w:rsidRDefault="009878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Pr>
          <w:color w:val="000000" w:themeColor="text1"/>
          <w:shd w:val="clear" w:color="auto" w:fill="FFFFFF"/>
        </w:rPr>
        <w:t xml:space="preserve">Hirsch Ballin, E.M.H. (2015). Dynamiek in de bestuursrechtspraak. Over de betekenis van verandering in economie, politiek en samenleving voor de bestuursrechtelijke rechtsontwikkeling. In: </w:t>
      </w:r>
      <w:r>
        <w:rPr>
          <w:i/>
          <w:color w:val="000000" w:themeColor="text1"/>
          <w:shd w:val="clear" w:color="auto" w:fill="FFFFFF"/>
        </w:rPr>
        <w:t xml:space="preserve">Rechtsontwikkeling door de bestuursrechter. </w:t>
      </w:r>
      <w:r>
        <w:rPr>
          <w:color w:val="000000" w:themeColor="text1"/>
          <w:shd w:val="clear" w:color="auto" w:fill="FFFFFF"/>
        </w:rPr>
        <w:t xml:space="preserve">Boom juridisch. </w:t>
      </w:r>
    </w:p>
    <w:p w14:paraId="286CBA0E" w14:textId="77777777" w:rsidR="00767758" w:rsidRPr="00076872" w:rsidRDefault="00767758"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King, G., Keohane, R. O., &amp; Verba, S. (2021). </w:t>
      </w:r>
      <w:r w:rsidRPr="00D35F57">
        <w:rPr>
          <w:i/>
          <w:iCs/>
          <w:color w:val="000000" w:themeColor="text1"/>
          <w:lang w:val="en-US"/>
        </w:rPr>
        <w:t>Designing social inquiry: Scientific inference in qualitative research</w:t>
      </w:r>
      <w:r w:rsidRPr="00D35F57">
        <w:rPr>
          <w:color w:val="000000" w:themeColor="text1"/>
          <w:shd w:val="clear" w:color="auto" w:fill="FFFFFF"/>
          <w:lang w:val="en-US"/>
        </w:rPr>
        <w:t xml:space="preserve">. </w:t>
      </w:r>
      <w:r w:rsidRPr="00076872">
        <w:rPr>
          <w:color w:val="000000" w:themeColor="text1"/>
          <w:shd w:val="clear" w:color="auto" w:fill="FFFFFF"/>
        </w:rPr>
        <w:t>Princeton university press.</w:t>
      </w:r>
    </w:p>
    <w:p w14:paraId="0405BC7F" w14:textId="3BE7030C" w:rsidR="0057528B" w:rsidRPr="00076872"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076872">
        <w:rPr>
          <w:color w:val="000000" w:themeColor="text1"/>
          <w:shd w:val="clear" w:color="auto" w:fill="FFFFFF"/>
        </w:rPr>
        <w:t>Kortmann, C. A. J. M. (2016). Constitutioneel recht, bewerkt door PPT Bovend’Eert, JLW Broeksteeg, CNJ Kortmann &amp; BP Vermeulen.</w:t>
      </w:r>
    </w:p>
    <w:p w14:paraId="74F862C8" w14:textId="77777777" w:rsidR="00E3458C" w:rsidRPr="004F0399"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AF066B">
        <w:rPr>
          <w:color w:val="000000" w:themeColor="text1"/>
          <w:shd w:val="clear" w:color="auto" w:fill="FFFFFF"/>
          <w:lang w:val="de-DE"/>
        </w:rPr>
        <w:t>Kuindersma, W., Kamphorst, D., &amp; Kistenkas, F. (2021). </w:t>
      </w:r>
      <w:r w:rsidRPr="00D35F57">
        <w:rPr>
          <w:i/>
          <w:iCs/>
          <w:color w:val="000000" w:themeColor="text1"/>
        </w:rPr>
        <w:t>De gevolgen van de stikstofaanpak voor het natuurbeleid: een voorlopige analyse van de gevolgen voor de decentralisatie naar provincies en de gebiedsgerichte uitvoering</w:t>
      </w:r>
      <w:r w:rsidRPr="00D35F57">
        <w:rPr>
          <w:color w:val="000000" w:themeColor="text1"/>
          <w:shd w:val="clear" w:color="auto" w:fill="FFFFFF"/>
        </w:rPr>
        <w:t xml:space="preserve"> (No. 133). </w:t>
      </w:r>
      <w:r w:rsidRPr="004F0399">
        <w:rPr>
          <w:color w:val="000000" w:themeColor="text1"/>
          <w:shd w:val="clear" w:color="auto" w:fill="FFFFFF"/>
          <w:lang w:val="en-US"/>
        </w:rPr>
        <w:t>Wettelijke Onderzoekstaken Natuur &amp; Milieu.</w:t>
      </w:r>
    </w:p>
    <w:p w14:paraId="6F738DD4" w14:textId="77777777" w:rsidR="007E68DB" w:rsidRPr="004F0399" w:rsidRDefault="00E3458C" w:rsidP="000C7767">
      <w:pPr>
        <w:pStyle w:val="Normaalweb"/>
        <w:tabs>
          <w:tab w:val="left" w:pos="426"/>
        </w:tabs>
        <w:spacing w:before="0" w:beforeAutospacing="0" w:after="0" w:afterAutospacing="0" w:line="360" w:lineRule="auto"/>
        <w:ind w:left="425" w:hanging="425"/>
        <w:rPr>
          <w:color w:val="000000" w:themeColor="text1"/>
          <w:shd w:val="clear" w:color="auto" w:fill="FFFFFF"/>
          <w:lang w:val="en-US"/>
        </w:rPr>
      </w:pPr>
      <w:r w:rsidRPr="00E3458C">
        <w:rPr>
          <w:color w:val="000000" w:themeColor="text1"/>
          <w:shd w:val="clear" w:color="auto" w:fill="FFFFFF"/>
          <w:lang w:val="en-US"/>
        </w:rPr>
        <w:t>Kuzmanić, M. (2009). Validity in qualitative research: Interview and the appearance of truth through dialogue.</w:t>
      </w:r>
      <w:r w:rsidRPr="00D35F57">
        <w:rPr>
          <w:color w:val="000000" w:themeColor="text1"/>
          <w:shd w:val="clear" w:color="auto" w:fill="FFFFFF"/>
          <w:lang w:val="en-US"/>
        </w:rPr>
        <w:t> </w:t>
      </w:r>
      <w:r w:rsidRPr="004F0399">
        <w:rPr>
          <w:i/>
          <w:iCs/>
          <w:color w:val="000000" w:themeColor="text1"/>
          <w:lang w:val="en-US"/>
        </w:rPr>
        <w:t>Horizons of Psychology</w:t>
      </w:r>
      <w:r w:rsidRPr="004F0399">
        <w:rPr>
          <w:color w:val="000000" w:themeColor="text1"/>
          <w:shd w:val="clear" w:color="auto" w:fill="FFFFFF"/>
          <w:lang w:val="en-US"/>
        </w:rPr>
        <w:t>, </w:t>
      </w:r>
      <w:r w:rsidRPr="004F0399">
        <w:rPr>
          <w:i/>
          <w:iCs/>
          <w:color w:val="000000" w:themeColor="text1"/>
          <w:lang w:val="en-US"/>
        </w:rPr>
        <w:t>18</w:t>
      </w:r>
      <w:r w:rsidRPr="004F0399">
        <w:rPr>
          <w:color w:val="000000" w:themeColor="text1"/>
          <w:shd w:val="clear" w:color="auto" w:fill="FFFFFF"/>
          <w:lang w:val="en-US"/>
        </w:rPr>
        <w:t>(2), 39-50.</w:t>
      </w:r>
    </w:p>
    <w:p w14:paraId="0768F1D5" w14:textId="481A83D3" w:rsidR="007E68DB" w:rsidRDefault="007E68D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7E68DB">
        <w:rPr>
          <w:color w:val="000000" w:themeColor="text1"/>
          <w:shd w:val="clear" w:color="auto" w:fill="FFFFFF"/>
          <w:lang w:val="en-US"/>
        </w:rPr>
        <w:t>Kvale, S. (1996).</w:t>
      </w:r>
      <w:r w:rsidRPr="00D35F57">
        <w:rPr>
          <w:color w:val="000000" w:themeColor="text1"/>
          <w:shd w:val="clear" w:color="auto" w:fill="FFFFFF"/>
          <w:lang w:val="en-US"/>
        </w:rPr>
        <w:t> </w:t>
      </w:r>
      <w:r w:rsidRPr="007E68DB">
        <w:rPr>
          <w:i/>
          <w:iCs/>
          <w:color w:val="000000" w:themeColor="text1"/>
          <w:lang w:val="en-US"/>
        </w:rPr>
        <w:t>InterViews: an introduction to qualitive research interviewing</w:t>
      </w:r>
      <w:r w:rsidRPr="007E68DB">
        <w:rPr>
          <w:color w:val="000000" w:themeColor="text1"/>
          <w:shd w:val="clear" w:color="auto" w:fill="FFFFFF"/>
          <w:lang w:val="en-US"/>
        </w:rPr>
        <w:t xml:space="preserve">. </w:t>
      </w:r>
      <w:r w:rsidRPr="00126034">
        <w:rPr>
          <w:color w:val="000000" w:themeColor="text1"/>
          <w:shd w:val="clear" w:color="auto" w:fill="FFFFFF"/>
        </w:rPr>
        <w:t>London: Sage.</w:t>
      </w:r>
    </w:p>
    <w:p w14:paraId="3C3FFE1C" w14:textId="39647B8F" w:rsidR="000421D7" w:rsidRPr="000421D7" w:rsidRDefault="000421D7"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0421D7">
        <w:rPr>
          <w:color w:val="000000" w:themeColor="text1"/>
          <w:shd w:val="clear" w:color="auto" w:fill="FFFFFF"/>
        </w:rPr>
        <w:t xml:space="preserve">Maasbommel, S. (2023, </w:t>
      </w:r>
      <w:r>
        <w:rPr>
          <w:color w:val="000000" w:themeColor="text1"/>
          <w:shd w:val="clear" w:color="auto" w:fill="FFFFFF"/>
        </w:rPr>
        <w:t>27 november</w:t>
      </w:r>
      <w:r w:rsidRPr="000421D7">
        <w:rPr>
          <w:color w:val="000000" w:themeColor="text1"/>
          <w:shd w:val="clear" w:color="auto" w:fill="FFFFFF"/>
        </w:rPr>
        <w:t>). Aantal juristen in tweede kamer neemt af: van 25 naar 22.</w:t>
      </w:r>
      <w:r>
        <w:rPr>
          <w:color w:val="000000" w:themeColor="text1"/>
          <w:shd w:val="clear" w:color="auto" w:fill="FFFFFF"/>
        </w:rPr>
        <w:t xml:space="preserve"> </w:t>
      </w:r>
      <w:r>
        <w:rPr>
          <w:i/>
          <w:iCs/>
          <w:color w:val="000000" w:themeColor="text1"/>
          <w:shd w:val="clear" w:color="auto" w:fill="FFFFFF"/>
        </w:rPr>
        <w:t xml:space="preserve">Mr. Online. </w:t>
      </w:r>
      <w:r>
        <w:rPr>
          <w:color w:val="000000" w:themeColor="text1"/>
          <w:shd w:val="clear" w:color="auto" w:fill="FFFFFF"/>
        </w:rPr>
        <w:t xml:space="preserve">Geraadpleegd op 19 juni 2024, van </w:t>
      </w:r>
      <w:hyperlink r:id="rId9" w:history="1">
        <w:r w:rsidRPr="00C741CC">
          <w:rPr>
            <w:rStyle w:val="Hyperlink"/>
          </w:rPr>
          <w:t>https://www.mr-online.nl/aantal-juristen-in-kamer-neemt-verder-af-van-25-naar-22</w:t>
        </w:r>
      </w:hyperlink>
      <w:r>
        <w:t xml:space="preserve">. </w:t>
      </w:r>
    </w:p>
    <w:p w14:paraId="20F21F8A" w14:textId="0EDAA3A5" w:rsidR="00DE0B56" w:rsidRPr="00DE0B56" w:rsidRDefault="00DE0B56"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0421D7">
        <w:rPr>
          <w:color w:val="000000" w:themeColor="text1"/>
          <w:shd w:val="clear" w:color="auto" w:fill="FFFFFF"/>
        </w:rPr>
        <w:t xml:space="preserve">Marseille, A.T. (2010). </w:t>
      </w:r>
      <w:r>
        <w:rPr>
          <w:color w:val="000000" w:themeColor="text1"/>
          <w:shd w:val="clear" w:color="auto" w:fill="FFFFFF"/>
        </w:rPr>
        <w:t xml:space="preserve">Belemmeringen voor (zichtbare) bestuursrechtelijke rechtsvorming. </w:t>
      </w:r>
      <w:r>
        <w:rPr>
          <w:i/>
          <w:color w:val="000000" w:themeColor="text1"/>
          <w:shd w:val="clear" w:color="auto" w:fill="FFFFFF"/>
        </w:rPr>
        <w:t xml:space="preserve">AA. </w:t>
      </w:r>
      <w:r>
        <w:rPr>
          <w:color w:val="000000" w:themeColor="text1"/>
          <w:shd w:val="clear" w:color="auto" w:fill="FFFFFF"/>
        </w:rPr>
        <w:t xml:space="preserve">90-94. </w:t>
      </w:r>
    </w:p>
    <w:p w14:paraId="4EA0DF42"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E0B56">
        <w:rPr>
          <w:color w:val="000000" w:themeColor="text1"/>
          <w:shd w:val="clear" w:color="auto" w:fill="FFFFFF"/>
        </w:rPr>
        <w:t>Meijsing, E. S. M., Mulder, R. J., &amp; Veerman, G. J. (2013).</w:t>
      </w:r>
      <w:r w:rsidRPr="00DE0B56">
        <w:rPr>
          <w:rStyle w:val="apple-converted-space"/>
          <w:color w:val="000000" w:themeColor="text1"/>
          <w:shd w:val="clear" w:color="auto" w:fill="FFFFFF"/>
        </w:rPr>
        <w:t> </w:t>
      </w:r>
      <w:r w:rsidRPr="00D35F57">
        <w:rPr>
          <w:i/>
          <w:iCs/>
          <w:color w:val="000000" w:themeColor="text1"/>
        </w:rPr>
        <w:t>Een empathische wetgever. Meta evaluatie van empirisch onderzoek naar de werking van wetten</w:t>
      </w:r>
      <w:r w:rsidRPr="00D35F57">
        <w:rPr>
          <w:color w:val="000000" w:themeColor="text1"/>
          <w:shd w:val="clear" w:color="auto" w:fill="FFFFFF"/>
        </w:rPr>
        <w:t>. Sdu Uitgevers.</w:t>
      </w:r>
    </w:p>
    <w:p w14:paraId="349B60FD" w14:textId="5468AC25"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Philipsen, H., &amp; Vernooy-Dassen, M. (2004). Kwalitatief onderzoek: nuttig, onmisbaar en</w:t>
      </w:r>
    </w:p>
    <w:p w14:paraId="4E5E82BC" w14:textId="00E1A9A3" w:rsidR="0042642B" w:rsidRDefault="0057528B" w:rsidP="000C7767">
      <w:pPr>
        <w:spacing w:line="360" w:lineRule="auto"/>
        <w:ind w:left="426"/>
        <w:rPr>
          <w:color w:val="000000" w:themeColor="text1"/>
          <w:shd w:val="clear" w:color="auto" w:fill="FFFFFF"/>
        </w:rPr>
      </w:pPr>
      <w:r w:rsidRPr="00D35F57">
        <w:rPr>
          <w:color w:val="000000" w:themeColor="text1"/>
          <w:shd w:val="clear" w:color="auto" w:fill="FFFFFF"/>
        </w:rPr>
        <w:t>uitdagend.</w:t>
      </w:r>
      <w:r w:rsidRPr="00D35F57">
        <w:rPr>
          <w:rStyle w:val="apple-converted-space"/>
          <w:color w:val="000000" w:themeColor="text1"/>
          <w:shd w:val="clear" w:color="auto" w:fill="FFFFFF"/>
        </w:rPr>
        <w:t> </w:t>
      </w:r>
      <w:r w:rsidRPr="00D35F57">
        <w:rPr>
          <w:i/>
          <w:iCs/>
          <w:color w:val="000000" w:themeColor="text1"/>
        </w:rPr>
        <w:t>Huisarts en wetenschap</w:t>
      </w:r>
      <w:r w:rsidRPr="00D35F57">
        <w:rPr>
          <w:color w:val="000000" w:themeColor="text1"/>
          <w:shd w:val="clear" w:color="auto" w:fill="FFFFFF"/>
        </w:rPr>
        <w:t>,</w:t>
      </w:r>
      <w:r w:rsidRPr="00D35F57">
        <w:rPr>
          <w:rStyle w:val="apple-converted-space"/>
          <w:color w:val="000000" w:themeColor="text1"/>
          <w:shd w:val="clear" w:color="auto" w:fill="FFFFFF"/>
        </w:rPr>
        <w:t> </w:t>
      </w:r>
      <w:r w:rsidRPr="00D35F57">
        <w:rPr>
          <w:i/>
          <w:iCs/>
          <w:color w:val="000000" w:themeColor="text1"/>
        </w:rPr>
        <w:t>47</w:t>
      </w:r>
      <w:r w:rsidRPr="00D35F57">
        <w:rPr>
          <w:color w:val="000000" w:themeColor="text1"/>
          <w:shd w:val="clear" w:color="auto" w:fill="FFFFFF"/>
        </w:rPr>
        <w:t>, 288-292.</w:t>
      </w:r>
    </w:p>
    <w:p w14:paraId="6C358217" w14:textId="237F6DF2" w:rsidR="00EF1791" w:rsidRPr="00F5041F" w:rsidRDefault="00EF1791" w:rsidP="00EF1791">
      <w:pPr>
        <w:spacing w:line="360" w:lineRule="auto"/>
        <w:rPr>
          <w:color w:val="000000" w:themeColor="text1"/>
          <w:shd w:val="clear" w:color="auto" w:fill="FFFFFF"/>
        </w:rPr>
      </w:pPr>
      <w:r w:rsidRPr="00F5041F">
        <w:rPr>
          <w:color w:val="222222"/>
          <w:shd w:val="clear" w:color="auto" w:fill="FFFFFF"/>
        </w:rPr>
        <w:t>Plochg, T., &amp; Van Zwieten, M. C. B. (2007). Kwalitatief onderzoek. </w:t>
      </w:r>
      <w:r w:rsidRPr="00F5041F">
        <w:rPr>
          <w:i/>
          <w:iCs/>
          <w:color w:val="222222"/>
          <w:shd w:val="clear" w:color="auto" w:fill="FFFFFF"/>
        </w:rPr>
        <w:t>Handboek gezondheidszorgonderzoek</w:t>
      </w:r>
      <w:r w:rsidRPr="00F5041F">
        <w:rPr>
          <w:color w:val="222222"/>
          <w:shd w:val="clear" w:color="auto" w:fill="FFFFFF"/>
        </w:rPr>
        <w:t>, 77-93.</w:t>
      </w:r>
    </w:p>
    <w:p w14:paraId="3936DC76" w14:textId="77777777" w:rsidR="0042642B" w:rsidRPr="004F0399" w:rsidRDefault="0042642B" w:rsidP="000C7767">
      <w:pPr>
        <w:spacing w:line="360" w:lineRule="auto"/>
        <w:ind w:left="426" w:hanging="426"/>
        <w:rPr>
          <w:color w:val="000000" w:themeColor="text1"/>
          <w:shd w:val="clear" w:color="auto" w:fill="FFFFFF"/>
          <w:lang w:val="en-US"/>
        </w:rPr>
      </w:pPr>
      <w:r w:rsidRPr="0042642B">
        <w:rPr>
          <w:color w:val="000000" w:themeColor="text1"/>
          <w:shd w:val="clear" w:color="auto" w:fill="FFFFFF"/>
        </w:rPr>
        <w:t xml:space="preserve">Ponterotto, J. G. (2002). </w:t>
      </w:r>
      <w:r w:rsidRPr="0042642B">
        <w:rPr>
          <w:color w:val="000000" w:themeColor="text1"/>
          <w:shd w:val="clear" w:color="auto" w:fill="FFFFFF"/>
          <w:lang w:val="en-US"/>
        </w:rPr>
        <w:t>Qualitative research methods: The fifth force in psychology.</w:t>
      </w:r>
      <w:r w:rsidRPr="00D35F57">
        <w:rPr>
          <w:color w:val="000000" w:themeColor="text1"/>
          <w:shd w:val="clear" w:color="auto" w:fill="FFFFFF"/>
          <w:lang w:val="en-US"/>
        </w:rPr>
        <w:t> </w:t>
      </w:r>
      <w:r w:rsidRPr="004F0399">
        <w:rPr>
          <w:i/>
          <w:iCs/>
          <w:color w:val="000000" w:themeColor="text1"/>
          <w:lang w:val="en-US"/>
        </w:rPr>
        <w:t>The Counseling Psychologist</w:t>
      </w:r>
      <w:r w:rsidRPr="004F0399">
        <w:rPr>
          <w:color w:val="000000" w:themeColor="text1"/>
          <w:shd w:val="clear" w:color="auto" w:fill="FFFFFF"/>
          <w:lang w:val="en-US"/>
        </w:rPr>
        <w:t>, </w:t>
      </w:r>
      <w:r w:rsidRPr="004F0399">
        <w:rPr>
          <w:i/>
          <w:iCs/>
          <w:color w:val="000000" w:themeColor="text1"/>
          <w:lang w:val="en-US"/>
        </w:rPr>
        <w:t>30</w:t>
      </w:r>
      <w:r w:rsidRPr="004F0399">
        <w:rPr>
          <w:color w:val="000000" w:themeColor="text1"/>
          <w:shd w:val="clear" w:color="auto" w:fill="FFFFFF"/>
          <w:lang w:val="en-US"/>
        </w:rPr>
        <w:t>(3), 394-406.</w:t>
      </w:r>
    </w:p>
    <w:p w14:paraId="279827DA" w14:textId="5B5078CB" w:rsidR="00235BA8" w:rsidRPr="00AF066B" w:rsidRDefault="00235BA8" w:rsidP="000C7767">
      <w:pPr>
        <w:spacing w:line="360" w:lineRule="auto"/>
        <w:ind w:left="426" w:hanging="426"/>
        <w:rPr>
          <w:color w:val="000000" w:themeColor="text1"/>
          <w:shd w:val="clear" w:color="auto" w:fill="FFFFFF"/>
          <w:lang w:val="de-DE"/>
        </w:rPr>
      </w:pPr>
      <w:r w:rsidRPr="004F0399">
        <w:rPr>
          <w:color w:val="000000" w:themeColor="text1"/>
          <w:shd w:val="clear" w:color="auto" w:fill="FFFFFF"/>
          <w:lang w:val="en-US"/>
        </w:rPr>
        <w:t xml:space="preserve">Roberts, P., &amp; Priest, H. (2006). </w:t>
      </w:r>
      <w:r w:rsidRPr="00D35F57">
        <w:rPr>
          <w:color w:val="000000" w:themeColor="text1"/>
          <w:shd w:val="clear" w:color="auto" w:fill="FFFFFF"/>
          <w:lang w:val="en-US"/>
        </w:rPr>
        <w:t>Reliability and validity in research.</w:t>
      </w:r>
      <w:r w:rsidRPr="00D35F57">
        <w:rPr>
          <w:rStyle w:val="apple-converted-space"/>
          <w:color w:val="000000" w:themeColor="text1"/>
          <w:shd w:val="clear" w:color="auto" w:fill="FFFFFF"/>
          <w:lang w:val="en-US"/>
        </w:rPr>
        <w:t> </w:t>
      </w:r>
      <w:r w:rsidRPr="00AF066B">
        <w:rPr>
          <w:i/>
          <w:iCs/>
          <w:color w:val="000000" w:themeColor="text1"/>
          <w:lang w:val="de-DE"/>
        </w:rPr>
        <w:t>Nursing standard</w:t>
      </w:r>
      <w:r w:rsidRPr="00AF066B">
        <w:rPr>
          <w:color w:val="000000" w:themeColor="text1"/>
          <w:shd w:val="clear" w:color="auto" w:fill="FFFFFF"/>
          <w:lang w:val="de-DE"/>
        </w:rPr>
        <w:t>,</w:t>
      </w:r>
      <w:r w:rsidRPr="00AF066B">
        <w:rPr>
          <w:rStyle w:val="apple-converted-space"/>
          <w:color w:val="000000" w:themeColor="text1"/>
          <w:shd w:val="clear" w:color="auto" w:fill="FFFFFF"/>
          <w:lang w:val="de-DE"/>
        </w:rPr>
        <w:t> </w:t>
      </w:r>
      <w:r w:rsidRPr="00AF066B">
        <w:rPr>
          <w:i/>
          <w:iCs/>
          <w:color w:val="000000" w:themeColor="text1"/>
          <w:lang w:val="de-DE"/>
        </w:rPr>
        <w:t>20</w:t>
      </w:r>
      <w:r w:rsidRPr="00AF066B">
        <w:rPr>
          <w:color w:val="000000" w:themeColor="text1"/>
          <w:shd w:val="clear" w:color="auto" w:fill="FFFFFF"/>
          <w:lang w:val="de-DE"/>
        </w:rPr>
        <w:t>(44), 41-46.</w:t>
      </w:r>
    </w:p>
    <w:p w14:paraId="0EF46959" w14:textId="33C26B5C" w:rsidR="0057528B" w:rsidRPr="00D35F57" w:rsidRDefault="0057528B" w:rsidP="000C7767">
      <w:pPr>
        <w:spacing w:line="360" w:lineRule="auto"/>
        <w:ind w:left="426" w:hanging="426"/>
        <w:rPr>
          <w:color w:val="000000" w:themeColor="text1"/>
          <w:shd w:val="clear" w:color="auto" w:fill="FFFFFF"/>
        </w:rPr>
      </w:pPr>
      <w:r w:rsidRPr="00AF066B">
        <w:rPr>
          <w:color w:val="000000" w:themeColor="text1"/>
          <w:shd w:val="clear" w:color="auto" w:fill="FFFFFF"/>
          <w:lang w:val="de-DE"/>
        </w:rPr>
        <w:t xml:space="preserve">Schlössels, R. J. N., Albers, C. L. G. F. H., Hillegers, S., &amp; Kole, S. D. P. (2017). </w:t>
      </w:r>
      <w:r w:rsidRPr="00D35F57">
        <w:rPr>
          <w:color w:val="000000" w:themeColor="text1"/>
          <w:shd w:val="clear" w:color="auto" w:fill="FFFFFF"/>
        </w:rPr>
        <w:t>Kern van het bestuursrecht. </w:t>
      </w:r>
      <w:r w:rsidRPr="00D35F57">
        <w:rPr>
          <w:i/>
          <w:iCs/>
          <w:color w:val="000000" w:themeColor="text1"/>
        </w:rPr>
        <w:t>Boom Juridische studieboeken</w:t>
      </w:r>
      <w:r w:rsidRPr="00D35F57">
        <w:rPr>
          <w:color w:val="000000" w:themeColor="text1"/>
          <w:shd w:val="clear" w:color="auto" w:fill="FFFFFF"/>
        </w:rPr>
        <w:t>.</w:t>
      </w:r>
    </w:p>
    <w:p w14:paraId="517A3194" w14:textId="77777777" w:rsidR="0057528B" w:rsidRPr="00076872"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Schutgens, R. (2015). Urgenda en de trias. </w:t>
      </w:r>
      <w:r w:rsidRPr="00076872">
        <w:rPr>
          <w:i/>
          <w:iCs/>
          <w:color w:val="000000" w:themeColor="text1"/>
        </w:rPr>
        <w:t>Nederlands Juristenblad</w:t>
      </w:r>
      <w:r w:rsidRPr="00076872">
        <w:rPr>
          <w:color w:val="000000" w:themeColor="text1"/>
          <w:shd w:val="clear" w:color="auto" w:fill="FFFFFF"/>
        </w:rPr>
        <w:t>, </w:t>
      </w:r>
      <w:r w:rsidRPr="00076872">
        <w:rPr>
          <w:i/>
          <w:iCs/>
          <w:color w:val="000000" w:themeColor="text1"/>
        </w:rPr>
        <w:t>1675</w:t>
      </w:r>
      <w:r w:rsidRPr="00076872">
        <w:rPr>
          <w:color w:val="000000" w:themeColor="text1"/>
          <w:shd w:val="clear" w:color="auto" w:fill="FFFFFF"/>
        </w:rPr>
        <w:t>, 2270.</w:t>
      </w:r>
    </w:p>
    <w:p w14:paraId="30F4FB94" w14:textId="1E21F363" w:rsidR="006779C7" w:rsidRPr="004F0399" w:rsidRDefault="006779C7" w:rsidP="000C7767">
      <w:pPr>
        <w:pStyle w:val="Normaalweb"/>
        <w:tabs>
          <w:tab w:val="left" w:pos="426"/>
        </w:tabs>
        <w:spacing w:before="0" w:beforeAutospacing="0" w:after="0" w:afterAutospacing="0" w:line="360" w:lineRule="auto"/>
        <w:ind w:left="425" w:hanging="425"/>
        <w:rPr>
          <w:i/>
          <w:color w:val="000000" w:themeColor="text1"/>
          <w:shd w:val="clear" w:color="auto" w:fill="FFFFFF"/>
        </w:rPr>
      </w:pPr>
      <w:r w:rsidRPr="004F0399">
        <w:rPr>
          <w:color w:val="000000" w:themeColor="text1"/>
          <w:shd w:val="clear" w:color="auto" w:fill="FFFFFF"/>
          <w:lang w:val="en-US"/>
        </w:rPr>
        <w:t xml:space="preserve">Sciarra, D. (1999). </w:t>
      </w:r>
      <w:r w:rsidRPr="00D35F57">
        <w:rPr>
          <w:color w:val="000000" w:themeColor="text1"/>
          <w:shd w:val="clear" w:color="auto" w:fill="FFFFFF"/>
          <w:lang w:val="en-US"/>
        </w:rPr>
        <w:t xml:space="preserve">The role of qualitative researcher. In Kopala, M. &amp; Suzuki, L. A. (Eds), </w:t>
      </w:r>
      <w:r w:rsidRPr="00D35F57">
        <w:rPr>
          <w:i/>
          <w:color w:val="000000" w:themeColor="text1"/>
          <w:shd w:val="clear" w:color="auto" w:fill="FFFFFF"/>
          <w:lang w:val="en-US"/>
        </w:rPr>
        <w:t xml:space="preserve">Using qualitative methods in psychology, </w:t>
      </w:r>
      <w:r w:rsidRPr="00D35F57">
        <w:rPr>
          <w:color w:val="000000" w:themeColor="text1"/>
          <w:shd w:val="clear" w:color="auto" w:fill="FFFFFF"/>
          <w:lang w:val="en-US"/>
        </w:rPr>
        <w:t xml:space="preserve">37-48. </w:t>
      </w:r>
      <w:r w:rsidRPr="004F0399">
        <w:rPr>
          <w:color w:val="000000" w:themeColor="text1"/>
          <w:shd w:val="clear" w:color="auto" w:fill="FFFFFF"/>
        </w:rPr>
        <w:t xml:space="preserve">Thousand Oaks: Sage. </w:t>
      </w:r>
    </w:p>
    <w:p w14:paraId="57CCE816" w14:textId="1D8FCE95"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Soete, A., &amp; Schoukens, H. (2016). Climate change in de rechtbank: de rechter als scherprechter bij een falend milieubeleid?. </w:t>
      </w:r>
      <w:r w:rsidRPr="00D35F57">
        <w:rPr>
          <w:i/>
          <w:iCs/>
          <w:color w:val="000000" w:themeColor="text1"/>
        </w:rPr>
        <w:t>NIEUW JURIDISCH WEEKBLAD</w:t>
      </w:r>
      <w:r w:rsidRPr="00D35F57">
        <w:rPr>
          <w:color w:val="000000" w:themeColor="text1"/>
          <w:shd w:val="clear" w:color="auto" w:fill="FFFFFF"/>
        </w:rPr>
        <w:t>, </w:t>
      </w:r>
      <w:r w:rsidRPr="00D35F57">
        <w:rPr>
          <w:i/>
          <w:iCs/>
          <w:color w:val="000000" w:themeColor="text1"/>
        </w:rPr>
        <w:t>338</w:t>
      </w:r>
      <w:r w:rsidRPr="00D35F57">
        <w:rPr>
          <w:color w:val="000000" w:themeColor="text1"/>
          <w:shd w:val="clear" w:color="auto" w:fill="FFFFFF"/>
        </w:rPr>
        <w:t>, 1-23.</w:t>
      </w:r>
    </w:p>
    <w:p w14:paraId="6AF06E5A"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rPr>
      </w:pPr>
      <w:r w:rsidRPr="00D35F57">
        <w:rPr>
          <w:color w:val="000000" w:themeColor="text1"/>
        </w:rPr>
        <w:t xml:space="preserve">Sorgdrager, W. (2020). De veranderende rol van de Nederlandse rechter. </w:t>
      </w:r>
      <w:r w:rsidRPr="00D35F57">
        <w:rPr>
          <w:i/>
          <w:color w:val="000000" w:themeColor="text1"/>
        </w:rPr>
        <w:t xml:space="preserve">Ars Aequi, 69(1), </w:t>
      </w:r>
      <w:r w:rsidRPr="00D35F57">
        <w:rPr>
          <w:color w:val="000000" w:themeColor="text1"/>
        </w:rPr>
        <w:t xml:space="preserve">874-883. </w:t>
      </w:r>
    </w:p>
    <w:p w14:paraId="24C67526"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rPr>
      </w:pPr>
      <w:r w:rsidRPr="00D35F57">
        <w:rPr>
          <w:color w:val="000000" w:themeColor="text1"/>
        </w:rPr>
        <w:t xml:space="preserve">Van den Berg, J. (2020). Nieuwe ‘orde in de regelgeving’. </w:t>
      </w:r>
      <w:r w:rsidRPr="00D35F57">
        <w:rPr>
          <w:i/>
          <w:color w:val="000000" w:themeColor="text1"/>
        </w:rPr>
        <w:t xml:space="preserve">Ars Aequi, 69(1), </w:t>
      </w:r>
      <w:r w:rsidRPr="00D35F57">
        <w:rPr>
          <w:color w:val="000000" w:themeColor="text1"/>
        </w:rPr>
        <w:t xml:space="preserve">864-872. </w:t>
      </w:r>
    </w:p>
    <w:p w14:paraId="6C88EF6B"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Van Gestel, R., &amp; Loth, M. (2015). Urgenda: roekeloze rechtspraak of rechtsvinding 3.0?. </w:t>
      </w:r>
      <w:r w:rsidRPr="00D35F57">
        <w:rPr>
          <w:i/>
          <w:iCs/>
          <w:color w:val="000000" w:themeColor="text1"/>
        </w:rPr>
        <w:t>Nederlands Juristenblad</w:t>
      </w:r>
      <w:r w:rsidRPr="00D35F57">
        <w:rPr>
          <w:color w:val="000000" w:themeColor="text1"/>
          <w:shd w:val="clear" w:color="auto" w:fill="FFFFFF"/>
        </w:rPr>
        <w:t>, </w:t>
      </w:r>
      <w:r w:rsidRPr="00D35F57">
        <w:rPr>
          <w:i/>
          <w:iCs/>
          <w:color w:val="000000" w:themeColor="text1"/>
        </w:rPr>
        <w:t>37</w:t>
      </w:r>
      <w:r w:rsidRPr="00D35F57">
        <w:rPr>
          <w:color w:val="000000" w:themeColor="text1"/>
          <w:shd w:val="clear" w:color="auto" w:fill="FFFFFF"/>
        </w:rPr>
        <w:t>, 2598.</w:t>
      </w:r>
    </w:p>
    <w:p w14:paraId="5C55DA0D" w14:textId="2CEB6C57" w:rsidR="0057528B" w:rsidRDefault="005553BF"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Pr>
          <w:color w:val="000000" w:themeColor="text1"/>
          <w:shd w:val="clear" w:color="auto" w:fill="FFFFFF"/>
        </w:rPr>
        <w:t>V</w:t>
      </w:r>
      <w:r w:rsidR="0057528B" w:rsidRPr="00D35F57">
        <w:rPr>
          <w:color w:val="000000" w:themeColor="text1"/>
          <w:shd w:val="clear" w:color="auto" w:fill="FFFFFF"/>
        </w:rPr>
        <w:t>an Gestel, R., &amp; Loth, M. (2019). Voorbij de trias politica: Over de constitutionele betekenis van'public interest litigation'.</w:t>
      </w:r>
      <w:r w:rsidR="0057528B" w:rsidRPr="00D35F57">
        <w:rPr>
          <w:rStyle w:val="apple-converted-space"/>
          <w:color w:val="000000" w:themeColor="text1"/>
          <w:shd w:val="clear" w:color="auto" w:fill="FFFFFF"/>
        </w:rPr>
        <w:t> </w:t>
      </w:r>
      <w:r w:rsidR="0057528B" w:rsidRPr="00D35F57">
        <w:rPr>
          <w:i/>
          <w:iCs/>
          <w:color w:val="000000" w:themeColor="text1"/>
        </w:rPr>
        <w:t>Ars Aequi</w:t>
      </w:r>
      <w:r w:rsidR="0057528B" w:rsidRPr="00D35F57">
        <w:rPr>
          <w:color w:val="000000" w:themeColor="text1"/>
          <w:shd w:val="clear" w:color="auto" w:fill="FFFFFF"/>
        </w:rPr>
        <w:t>,</w:t>
      </w:r>
      <w:r w:rsidR="0057528B" w:rsidRPr="00D35F57">
        <w:rPr>
          <w:rStyle w:val="apple-converted-space"/>
          <w:color w:val="000000" w:themeColor="text1"/>
          <w:shd w:val="clear" w:color="auto" w:fill="FFFFFF"/>
        </w:rPr>
        <w:t> </w:t>
      </w:r>
      <w:r w:rsidR="0057528B" w:rsidRPr="00D35F57">
        <w:rPr>
          <w:i/>
          <w:iCs/>
          <w:color w:val="000000" w:themeColor="text1"/>
        </w:rPr>
        <w:t>2019</w:t>
      </w:r>
      <w:r w:rsidR="0057528B" w:rsidRPr="00D35F57">
        <w:rPr>
          <w:color w:val="000000" w:themeColor="text1"/>
          <w:shd w:val="clear" w:color="auto" w:fill="FFFFFF"/>
        </w:rPr>
        <w:t>(september), 647-655.</w:t>
      </w:r>
    </w:p>
    <w:p w14:paraId="5EA8133B" w14:textId="1C01DF27" w:rsidR="005553BF" w:rsidRPr="00F5041F" w:rsidRDefault="00F5041F"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F5041F">
        <w:rPr>
          <w:color w:val="222222"/>
          <w:shd w:val="clear" w:color="auto" w:fill="FFFFFF"/>
        </w:rPr>
        <w:t>Va</w:t>
      </w:r>
      <w:r w:rsidR="005553BF" w:rsidRPr="00F5041F">
        <w:rPr>
          <w:color w:val="222222"/>
          <w:shd w:val="clear" w:color="auto" w:fill="FFFFFF"/>
        </w:rPr>
        <w:t>n Zwieten, M., &amp; Willems, D. (2004). Waardering van kwalitatief onderzoek. </w:t>
      </w:r>
      <w:r w:rsidR="005553BF" w:rsidRPr="00F5041F">
        <w:rPr>
          <w:i/>
          <w:iCs/>
          <w:color w:val="222222"/>
          <w:shd w:val="clear" w:color="auto" w:fill="FFFFFF"/>
        </w:rPr>
        <w:t>Huisarts en wetenschap</w:t>
      </w:r>
      <w:r w:rsidR="005553BF" w:rsidRPr="00F5041F">
        <w:rPr>
          <w:color w:val="222222"/>
          <w:shd w:val="clear" w:color="auto" w:fill="FFFFFF"/>
        </w:rPr>
        <w:t>, </w:t>
      </w:r>
      <w:r w:rsidR="005553BF" w:rsidRPr="00F5041F">
        <w:rPr>
          <w:i/>
          <w:iCs/>
          <w:color w:val="222222"/>
          <w:shd w:val="clear" w:color="auto" w:fill="FFFFFF"/>
        </w:rPr>
        <w:t>47</w:t>
      </w:r>
      <w:r w:rsidR="005553BF" w:rsidRPr="00F5041F">
        <w:rPr>
          <w:color w:val="222222"/>
          <w:shd w:val="clear" w:color="auto" w:fill="FFFFFF"/>
        </w:rPr>
        <w:t>, 38-43.</w:t>
      </w:r>
    </w:p>
    <w:p w14:paraId="7FCB441A" w14:textId="4ABECB0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rPr>
      </w:pPr>
      <w:r w:rsidRPr="00D35F57">
        <w:rPr>
          <w:color w:val="000000" w:themeColor="text1"/>
        </w:rPr>
        <w:t xml:space="preserve">Veraart, W. (2020). De rechtsstaat in het antropoceen. Over de dubbele erfenis van Montesquieu. </w:t>
      </w:r>
      <w:r w:rsidRPr="00D35F57">
        <w:rPr>
          <w:i/>
          <w:color w:val="000000" w:themeColor="text1"/>
        </w:rPr>
        <w:t xml:space="preserve">Ars Aequi, (69)1, </w:t>
      </w:r>
      <w:r w:rsidRPr="00D35F57">
        <w:rPr>
          <w:color w:val="000000" w:themeColor="text1"/>
        </w:rPr>
        <w:t xml:space="preserve">928-932. </w:t>
      </w:r>
    </w:p>
    <w:p w14:paraId="147FAB87" w14:textId="231E4B30" w:rsidR="005C6C26" w:rsidRPr="00F5041F" w:rsidRDefault="005C6C26" w:rsidP="000C7767">
      <w:pPr>
        <w:pStyle w:val="Normaalweb"/>
        <w:tabs>
          <w:tab w:val="left" w:pos="426"/>
        </w:tabs>
        <w:spacing w:before="0" w:beforeAutospacing="0" w:after="0" w:afterAutospacing="0" w:line="360" w:lineRule="auto"/>
        <w:ind w:left="425" w:hanging="425"/>
        <w:rPr>
          <w:color w:val="000000" w:themeColor="text1"/>
        </w:rPr>
      </w:pPr>
      <w:r w:rsidRPr="00F5041F">
        <w:rPr>
          <w:color w:val="000000" w:themeColor="text1"/>
        </w:rPr>
        <w:t xml:space="preserve">Verheugt, J.W.P. (2005). </w:t>
      </w:r>
      <w:r w:rsidRPr="00F5041F">
        <w:rPr>
          <w:i/>
          <w:color w:val="000000" w:themeColor="text1"/>
        </w:rPr>
        <w:t xml:space="preserve">Inleiding in het Nederlandse recht. </w:t>
      </w:r>
      <w:r w:rsidRPr="00F5041F">
        <w:rPr>
          <w:color w:val="000000" w:themeColor="text1"/>
        </w:rPr>
        <w:t xml:space="preserve">Boom Juridische uitgevers. </w:t>
      </w:r>
    </w:p>
    <w:p w14:paraId="5C372483" w14:textId="6C4F3C4D" w:rsidR="00C01BB1" w:rsidRPr="00F5041F" w:rsidRDefault="00C01BB1" w:rsidP="000C7767">
      <w:pPr>
        <w:pStyle w:val="Normaalweb"/>
        <w:tabs>
          <w:tab w:val="left" w:pos="426"/>
        </w:tabs>
        <w:spacing w:before="0" w:beforeAutospacing="0" w:after="0" w:afterAutospacing="0" w:line="360" w:lineRule="auto"/>
        <w:ind w:left="425" w:hanging="425"/>
        <w:rPr>
          <w:color w:val="000000" w:themeColor="text1"/>
        </w:rPr>
      </w:pPr>
      <w:r w:rsidRPr="00F5041F">
        <w:rPr>
          <w:color w:val="222222"/>
          <w:shd w:val="clear" w:color="auto" w:fill="FFFFFF"/>
        </w:rPr>
        <w:t>Verhoeven, W. J., &amp; Bik, J. (2014). Visualiseren van sociale netwerken op basis van kwalitatieve bronnen. </w:t>
      </w:r>
      <w:r w:rsidRPr="00F5041F">
        <w:rPr>
          <w:i/>
          <w:iCs/>
          <w:color w:val="222222"/>
          <w:shd w:val="clear" w:color="auto" w:fill="FFFFFF"/>
        </w:rPr>
        <w:t>Kwalon</w:t>
      </w:r>
      <w:r w:rsidRPr="00F5041F">
        <w:rPr>
          <w:color w:val="222222"/>
          <w:shd w:val="clear" w:color="auto" w:fill="FFFFFF"/>
        </w:rPr>
        <w:t>, </w:t>
      </w:r>
      <w:r w:rsidRPr="00F5041F">
        <w:rPr>
          <w:i/>
          <w:iCs/>
          <w:color w:val="222222"/>
          <w:shd w:val="clear" w:color="auto" w:fill="FFFFFF"/>
        </w:rPr>
        <w:t>19</w:t>
      </w:r>
      <w:r w:rsidRPr="00F5041F">
        <w:rPr>
          <w:color w:val="222222"/>
          <w:shd w:val="clear" w:color="auto" w:fill="FFFFFF"/>
        </w:rPr>
        <w:t>(3).</w:t>
      </w:r>
    </w:p>
    <w:p w14:paraId="509BA8B7" w14:textId="7FDEF726" w:rsidR="00F36390" w:rsidRPr="00D35F57" w:rsidRDefault="00F36390" w:rsidP="000C7767">
      <w:pPr>
        <w:spacing w:line="360" w:lineRule="auto"/>
        <w:ind w:left="426" w:hanging="426"/>
        <w:jc w:val="both"/>
        <w:rPr>
          <w:color w:val="000000" w:themeColor="text1"/>
        </w:rPr>
      </w:pPr>
      <w:r w:rsidRPr="00D35F57">
        <w:rPr>
          <w:color w:val="000000" w:themeColor="text1"/>
          <w:shd w:val="clear" w:color="auto" w:fill="FFFFFF"/>
        </w:rPr>
        <w:t>Verhulst, P. J., &amp; Lamberts, H. (2015). Bijdragen van een individuele respondent Vergelijking van de informatie verkregen via een diepte-interview en een focusgroep. </w:t>
      </w:r>
      <w:r w:rsidRPr="00D35F57">
        <w:rPr>
          <w:i/>
          <w:iCs/>
          <w:color w:val="000000" w:themeColor="text1"/>
        </w:rPr>
        <w:t>KWALON</w:t>
      </w:r>
      <w:r w:rsidRPr="00D35F57">
        <w:rPr>
          <w:color w:val="000000" w:themeColor="text1"/>
          <w:shd w:val="clear" w:color="auto" w:fill="FFFFFF"/>
        </w:rPr>
        <w:t>, </w:t>
      </w:r>
      <w:r w:rsidRPr="00D35F57">
        <w:rPr>
          <w:i/>
          <w:iCs/>
          <w:color w:val="000000" w:themeColor="text1"/>
        </w:rPr>
        <w:t>20</w:t>
      </w:r>
      <w:r w:rsidRPr="00D35F57">
        <w:rPr>
          <w:color w:val="000000" w:themeColor="text1"/>
          <w:shd w:val="clear" w:color="auto" w:fill="FFFFFF"/>
        </w:rPr>
        <w:t>(1).</w:t>
      </w:r>
    </w:p>
    <w:p w14:paraId="0147E3DB" w14:textId="0AC61FDA" w:rsidR="00BF2D8E" w:rsidRPr="00126034"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Voermans, W. J. M. (2003). De bestuursrechter en artikel 120 Grondwet. </w:t>
      </w:r>
      <w:r w:rsidRPr="00126034">
        <w:rPr>
          <w:i/>
          <w:iCs/>
          <w:color w:val="000000" w:themeColor="text1"/>
        </w:rPr>
        <w:t>JB-plus</w:t>
      </w:r>
      <w:r w:rsidRPr="00126034">
        <w:rPr>
          <w:color w:val="000000" w:themeColor="text1"/>
          <w:shd w:val="clear" w:color="auto" w:fill="FFFFFF"/>
        </w:rPr>
        <w:t>, (nov. 2003), 142-151.</w:t>
      </w:r>
    </w:p>
    <w:p w14:paraId="6DC0AC9C" w14:textId="3B126779" w:rsidR="0098788B" w:rsidRPr="0098788B" w:rsidRDefault="009878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98788B">
        <w:rPr>
          <w:color w:val="000000" w:themeColor="text1"/>
          <w:shd w:val="clear" w:color="auto" w:fill="FFFFFF"/>
        </w:rPr>
        <w:t xml:space="preserve">Voermans, W.J.M. (2017). Besturen met </w:t>
      </w:r>
      <w:r>
        <w:rPr>
          <w:color w:val="000000" w:themeColor="text1"/>
          <w:shd w:val="clear" w:color="auto" w:fill="FFFFFF"/>
        </w:rPr>
        <w:t xml:space="preserve">regels, volgens de regels. In: </w:t>
      </w:r>
      <w:r w:rsidRPr="0098788B">
        <w:rPr>
          <w:i/>
          <w:color w:val="000000" w:themeColor="text1"/>
          <w:shd w:val="clear" w:color="auto" w:fill="FFFFFF"/>
        </w:rPr>
        <w:t>Algemene regels in het bestuursrecht</w:t>
      </w:r>
      <w:r>
        <w:rPr>
          <w:i/>
          <w:color w:val="000000" w:themeColor="text1"/>
          <w:shd w:val="clear" w:color="auto" w:fill="FFFFFF"/>
        </w:rPr>
        <w:t>.</w:t>
      </w:r>
      <w:r w:rsidRPr="0098788B">
        <w:rPr>
          <w:i/>
          <w:color w:val="000000" w:themeColor="text1"/>
          <w:shd w:val="clear" w:color="auto" w:fill="FFFFFF"/>
        </w:rPr>
        <w:t xml:space="preserve"> </w:t>
      </w:r>
      <w:r>
        <w:rPr>
          <w:color w:val="000000" w:themeColor="text1"/>
          <w:shd w:val="clear" w:color="auto" w:fill="FFFFFF"/>
        </w:rPr>
        <w:t xml:space="preserve">Boom juridisch. </w:t>
      </w:r>
    </w:p>
    <w:p w14:paraId="2A8296B9" w14:textId="69BFE1D7" w:rsidR="00BF2D8E" w:rsidRPr="00D35F57" w:rsidRDefault="00BF2D8E"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98788B">
        <w:rPr>
          <w:color w:val="000000" w:themeColor="text1"/>
          <w:shd w:val="clear" w:color="auto" w:fill="FFFFFF"/>
        </w:rPr>
        <w:t xml:space="preserve">Wittchen, H. U. (1994). </w:t>
      </w:r>
      <w:r w:rsidRPr="00BF2D8E">
        <w:rPr>
          <w:color w:val="000000" w:themeColor="text1"/>
          <w:shd w:val="clear" w:color="auto" w:fill="FFFFFF"/>
          <w:lang w:val="en-US"/>
        </w:rPr>
        <w:t>Reliability and validity studies of the WHO-Composite International Diagnostic Interview (CIDI): a critical review.</w:t>
      </w:r>
      <w:r w:rsidRPr="00D35F57">
        <w:rPr>
          <w:color w:val="000000" w:themeColor="text1"/>
          <w:shd w:val="clear" w:color="auto" w:fill="FFFFFF"/>
          <w:lang w:val="en-US"/>
        </w:rPr>
        <w:t> </w:t>
      </w:r>
      <w:r w:rsidRPr="00BF2D8E">
        <w:rPr>
          <w:i/>
          <w:iCs/>
          <w:color w:val="000000" w:themeColor="text1"/>
        </w:rPr>
        <w:t>Journal of psychiatric research</w:t>
      </w:r>
      <w:r w:rsidRPr="00BF2D8E">
        <w:rPr>
          <w:color w:val="000000" w:themeColor="text1"/>
          <w:shd w:val="clear" w:color="auto" w:fill="FFFFFF"/>
        </w:rPr>
        <w:t>,</w:t>
      </w:r>
      <w:r w:rsidRPr="00D35F57">
        <w:rPr>
          <w:color w:val="000000" w:themeColor="text1"/>
          <w:shd w:val="clear" w:color="auto" w:fill="FFFFFF"/>
        </w:rPr>
        <w:t> </w:t>
      </w:r>
      <w:r w:rsidRPr="00BF2D8E">
        <w:rPr>
          <w:i/>
          <w:iCs/>
          <w:color w:val="000000" w:themeColor="text1"/>
        </w:rPr>
        <w:t>28</w:t>
      </w:r>
      <w:r w:rsidRPr="00BF2D8E">
        <w:rPr>
          <w:color w:val="000000" w:themeColor="text1"/>
          <w:shd w:val="clear" w:color="auto" w:fill="FFFFFF"/>
        </w:rPr>
        <w:t>(1), 57-84.</w:t>
      </w:r>
    </w:p>
    <w:p w14:paraId="2665EA80" w14:textId="77777777" w:rsidR="0057528B" w:rsidRPr="00D35F57"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Witteveen, W. J. (1993). Van wetstoepassing naar belangenafweging?.</w:t>
      </w:r>
      <w:r w:rsidRPr="00D35F57">
        <w:rPr>
          <w:rStyle w:val="apple-converted-space"/>
          <w:color w:val="000000" w:themeColor="text1"/>
          <w:shd w:val="clear" w:color="auto" w:fill="FFFFFF"/>
        </w:rPr>
        <w:t> </w:t>
      </w:r>
      <w:r w:rsidRPr="00D35F57">
        <w:rPr>
          <w:i/>
          <w:iCs/>
          <w:color w:val="000000" w:themeColor="text1"/>
        </w:rPr>
        <w:t>AA Franken &amp; EPM Joosen (red.), Wederkerige rechtsbetrekkingen. Belangenafweging door de rechter, Lelystad: Vermande</w:t>
      </w:r>
      <w:r w:rsidRPr="00D35F57">
        <w:rPr>
          <w:color w:val="000000" w:themeColor="text1"/>
          <w:shd w:val="clear" w:color="auto" w:fill="FFFFFF"/>
        </w:rPr>
        <w:t>, 3-22.</w:t>
      </w:r>
    </w:p>
    <w:p w14:paraId="2EE1E83F" w14:textId="179802ED" w:rsidR="0057528B" w:rsidRDefault="0057528B" w:rsidP="000C7767">
      <w:pPr>
        <w:pStyle w:val="Normaalweb"/>
        <w:tabs>
          <w:tab w:val="left" w:pos="426"/>
        </w:tabs>
        <w:spacing w:before="0" w:beforeAutospacing="0" w:after="0" w:afterAutospacing="0" w:line="360" w:lineRule="auto"/>
        <w:ind w:left="425" w:hanging="425"/>
        <w:rPr>
          <w:color w:val="000000" w:themeColor="text1"/>
          <w:shd w:val="clear" w:color="auto" w:fill="FFFFFF"/>
        </w:rPr>
      </w:pPr>
      <w:r w:rsidRPr="00D35F57">
        <w:rPr>
          <w:color w:val="000000" w:themeColor="text1"/>
          <w:shd w:val="clear" w:color="auto" w:fill="FFFFFF"/>
        </w:rPr>
        <w:t>Yan, W. (2022</w:t>
      </w:r>
      <w:r w:rsidR="005E33CF">
        <w:rPr>
          <w:color w:val="000000" w:themeColor="text1"/>
          <w:shd w:val="clear" w:color="auto" w:fill="FFFFFF"/>
        </w:rPr>
        <w:t>a</w:t>
      </w:r>
      <w:r w:rsidRPr="00D35F57">
        <w:rPr>
          <w:color w:val="000000" w:themeColor="text1"/>
          <w:shd w:val="clear" w:color="auto" w:fill="FFFFFF"/>
        </w:rPr>
        <w:t>). Hoe politiek is de rechter? De legitimiteit van rechterlijke beslissingen: voorbij de trias?. </w:t>
      </w:r>
      <w:r w:rsidRPr="00D35F57">
        <w:rPr>
          <w:i/>
          <w:iCs/>
          <w:color w:val="000000" w:themeColor="text1"/>
        </w:rPr>
        <w:t>Rechtstreeks</w:t>
      </w:r>
      <w:r w:rsidRPr="00D35F57">
        <w:rPr>
          <w:color w:val="000000" w:themeColor="text1"/>
          <w:shd w:val="clear" w:color="auto" w:fill="FFFFFF"/>
        </w:rPr>
        <w:t>, </w:t>
      </w:r>
      <w:r w:rsidRPr="00D35F57">
        <w:rPr>
          <w:i/>
          <w:iCs/>
          <w:color w:val="000000" w:themeColor="text1"/>
        </w:rPr>
        <w:t>2022</w:t>
      </w:r>
      <w:r w:rsidRPr="00D35F57">
        <w:rPr>
          <w:color w:val="000000" w:themeColor="text1"/>
          <w:shd w:val="clear" w:color="auto" w:fill="FFFFFF"/>
        </w:rPr>
        <w:t>(2), 54-60.</w:t>
      </w:r>
    </w:p>
    <w:p w14:paraId="63EA68E2" w14:textId="3671FE87" w:rsidR="000C7767" w:rsidRPr="002A5ED6" w:rsidRDefault="00BC5968" w:rsidP="002A5ED6">
      <w:pPr>
        <w:pStyle w:val="Normaalweb"/>
        <w:tabs>
          <w:tab w:val="left" w:pos="426"/>
        </w:tabs>
        <w:spacing w:before="0" w:beforeAutospacing="0" w:after="0" w:afterAutospacing="0" w:line="360" w:lineRule="auto"/>
        <w:ind w:left="425" w:hanging="425"/>
        <w:rPr>
          <w:color w:val="000000" w:themeColor="text1"/>
          <w:shd w:val="clear" w:color="auto" w:fill="FFFFFF"/>
        </w:rPr>
      </w:pPr>
      <w:r>
        <w:rPr>
          <w:color w:val="000000" w:themeColor="text1"/>
          <w:shd w:val="clear" w:color="auto" w:fill="FFFFFF"/>
        </w:rPr>
        <w:t>Yan, W. (2022</w:t>
      </w:r>
      <w:r w:rsidR="005E33CF">
        <w:rPr>
          <w:color w:val="000000" w:themeColor="text1"/>
          <w:shd w:val="clear" w:color="auto" w:fill="FFFFFF"/>
        </w:rPr>
        <w:t>b</w:t>
      </w:r>
      <w:r>
        <w:rPr>
          <w:color w:val="000000" w:themeColor="text1"/>
          <w:shd w:val="clear" w:color="auto" w:fill="FFFFFF"/>
        </w:rPr>
        <w:t xml:space="preserve">). De trias als doctrine, als praktijk en als regels van het politieke spel. </w:t>
      </w:r>
      <w:r>
        <w:rPr>
          <w:i/>
          <w:color w:val="000000" w:themeColor="text1"/>
          <w:shd w:val="clear" w:color="auto" w:fill="FFFFFF"/>
        </w:rPr>
        <w:t xml:space="preserve">Netherlands Journal of Legal Philosophy, 2, </w:t>
      </w:r>
      <w:r>
        <w:rPr>
          <w:color w:val="000000" w:themeColor="text1"/>
          <w:shd w:val="clear" w:color="auto" w:fill="FFFFFF"/>
        </w:rPr>
        <w:t xml:space="preserve">106-125. </w:t>
      </w:r>
    </w:p>
    <w:p w14:paraId="48F5B1E9" w14:textId="7B00AC99" w:rsidR="00E545B0" w:rsidRPr="00E20990" w:rsidRDefault="00E545B0" w:rsidP="00E20990">
      <w:pPr>
        <w:pStyle w:val="Kop1"/>
        <w:rPr>
          <w:rFonts w:ascii="Times New Roman" w:hAnsi="Times New Roman" w:cs="Times New Roman"/>
          <w:b/>
          <w:color w:val="000000" w:themeColor="text1"/>
          <w:sz w:val="36"/>
          <w:shd w:val="clear" w:color="auto" w:fill="FFFFFF"/>
        </w:rPr>
      </w:pPr>
      <w:bookmarkStart w:id="53" w:name="_Toc173935545"/>
      <w:r w:rsidRPr="00E20990">
        <w:rPr>
          <w:rFonts w:ascii="Times New Roman" w:hAnsi="Times New Roman" w:cs="Times New Roman"/>
          <w:b/>
          <w:color w:val="000000" w:themeColor="text1"/>
          <w:sz w:val="36"/>
          <w:shd w:val="clear" w:color="auto" w:fill="FFFFFF"/>
        </w:rPr>
        <w:t>Jurisprudentie</w:t>
      </w:r>
      <w:bookmarkEnd w:id="53"/>
      <w:r w:rsidRPr="00E20990">
        <w:rPr>
          <w:rFonts w:ascii="Times New Roman" w:hAnsi="Times New Roman" w:cs="Times New Roman"/>
          <w:b/>
          <w:color w:val="000000" w:themeColor="text1"/>
          <w:sz w:val="36"/>
          <w:shd w:val="clear" w:color="auto" w:fill="FFFFFF"/>
        </w:rPr>
        <w:t xml:space="preserve"> </w:t>
      </w:r>
    </w:p>
    <w:p w14:paraId="14B703A0" w14:textId="77777777" w:rsidR="00E545B0" w:rsidRDefault="00E545B0" w:rsidP="007E1992">
      <w:pPr>
        <w:pStyle w:val="Normaalweb"/>
        <w:tabs>
          <w:tab w:val="left" w:pos="426"/>
        </w:tabs>
        <w:spacing w:before="0" w:beforeAutospacing="0" w:after="0" w:afterAutospacing="0"/>
        <w:ind w:left="425" w:hanging="425"/>
        <w:rPr>
          <w:b/>
          <w:color w:val="000000" w:themeColor="text1"/>
          <w:shd w:val="clear" w:color="auto" w:fill="FFFFFF"/>
        </w:rPr>
      </w:pPr>
    </w:p>
    <w:p w14:paraId="0F298ECE" w14:textId="23F6C6EF" w:rsidR="002A5ED6" w:rsidRDefault="002A5ED6" w:rsidP="007E1992">
      <w:pPr>
        <w:pStyle w:val="Normaalweb"/>
        <w:tabs>
          <w:tab w:val="left" w:pos="426"/>
        </w:tabs>
        <w:spacing w:before="0" w:beforeAutospacing="0" w:after="0" w:afterAutospacing="0"/>
        <w:ind w:left="425" w:hanging="425"/>
        <w:rPr>
          <w:i/>
          <w:color w:val="000000" w:themeColor="text1"/>
          <w:shd w:val="clear" w:color="auto" w:fill="FFFFFF"/>
        </w:rPr>
      </w:pPr>
      <w:r>
        <w:rPr>
          <w:i/>
          <w:color w:val="000000" w:themeColor="text1"/>
          <w:shd w:val="clear" w:color="auto" w:fill="FFFFFF"/>
        </w:rPr>
        <w:t xml:space="preserve">Rechtbanken </w:t>
      </w:r>
    </w:p>
    <w:p w14:paraId="081B4D77" w14:textId="286687D2" w:rsidR="00E545B0" w:rsidRDefault="002A5ED6" w:rsidP="007E1992">
      <w:pPr>
        <w:pStyle w:val="Normaalweb"/>
        <w:tabs>
          <w:tab w:val="left" w:pos="426"/>
        </w:tabs>
        <w:spacing w:before="0" w:beforeAutospacing="0" w:after="0" w:afterAutospacing="0"/>
        <w:ind w:left="425" w:hanging="425"/>
        <w:rPr>
          <w:color w:val="000000" w:themeColor="text1"/>
          <w:shd w:val="clear" w:color="auto" w:fill="FFFFFF"/>
        </w:rPr>
      </w:pPr>
      <w:r>
        <w:rPr>
          <w:color w:val="000000" w:themeColor="text1"/>
          <w:shd w:val="clear" w:color="auto" w:fill="FFFFFF"/>
        </w:rPr>
        <w:t xml:space="preserve">Rechtbank den Haag 24 juni 2015, </w:t>
      </w:r>
      <w:r w:rsidR="00E545B0" w:rsidRPr="00E545B0">
        <w:rPr>
          <w:color w:val="000000" w:themeColor="text1"/>
          <w:shd w:val="clear" w:color="auto" w:fill="FFFFFF"/>
        </w:rPr>
        <w:t>ECLI:NL:RBDHA:2015:7145</w:t>
      </w:r>
      <w:r>
        <w:rPr>
          <w:color w:val="000000" w:themeColor="text1"/>
          <w:shd w:val="clear" w:color="auto" w:fill="FFFFFF"/>
        </w:rPr>
        <w:t xml:space="preserve">. </w:t>
      </w:r>
    </w:p>
    <w:p w14:paraId="63D6A82E" w14:textId="3CFEDE74" w:rsidR="002A5ED6" w:rsidRDefault="002A5ED6" w:rsidP="007E1992">
      <w:pPr>
        <w:pStyle w:val="Normaalweb"/>
        <w:tabs>
          <w:tab w:val="left" w:pos="426"/>
        </w:tabs>
        <w:spacing w:before="0" w:beforeAutospacing="0" w:after="0" w:afterAutospacing="0"/>
        <w:ind w:left="425" w:hanging="425"/>
        <w:rPr>
          <w:color w:val="000000" w:themeColor="text1"/>
          <w:shd w:val="clear" w:color="auto" w:fill="FFFFFF"/>
        </w:rPr>
      </w:pPr>
    </w:p>
    <w:p w14:paraId="18A8D7A4" w14:textId="35A1AC9B" w:rsidR="002A5ED6" w:rsidRPr="002A5ED6" w:rsidRDefault="002A5ED6" w:rsidP="007E1992">
      <w:pPr>
        <w:pStyle w:val="Normaalweb"/>
        <w:tabs>
          <w:tab w:val="left" w:pos="426"/>
        </w:tabs>
        <w:spacing w:before="0" w:beforeAutospacing="0" w:after="0" w:afterAutospacing="0"/>
        <w:ind w:left="425" w:hanging="425"/>
        <w:rPr>
          <w:i/>
          <w:color w:val="000000" w:themeColor="text1"/>
          <w:shd w:val="clear" w:color="auto" w:fill="FFFFFF"/>
        </w:rPr>
      </w:pPr>
      <w:r w:rsidRPr="002A5ED6">
        <w:rPr>
          <w:i/>
          <w:color w:val="000000" w:themeColor="text1"/>
          <w:shd w:val="clear" w:color="auto" w:fill="FFFFFF"/>
        </w:rPr>
        <w:t>Gerechtshoven</w:t>
      </w:r>
    </w:p>
    <w:p w14:paraId="1A777D83" w14:textId="7A1DAA95" w:rsidR="00E545B0" w:rsidRDefault="002A5ED6" w:rsidP="007E1992">
      <w:pPr>
        <w:pStyle w:val="Normaalweb"/>
        <w:tabs>
          <w:tab w:val="left" w:pos="426"/>
        </w:tabs>
        <w:spacing w:before="0" w:beforeAutospacing="0" w:after="0" w:afterAutospacing="0"/>
        <w:ind w:left="425" w:hanging="425"/>
        <w:rPr>
          <w:color w:val="000000" w:themeColor="text1"/>
          <w:shd w:val="clear" w:color="auto" w:fill="FFFFFF"/>
        </w:rPr>
      </w:pPr>
      <w:r>
        <w:rPr>
          <w:color w:val="000000" w:themeColor="text1"/>
          <w:shd w:val="clear" w:color="auto" w:fill="FFFFFF"/>
        </w:rPr>
        <w:t xml:space="preserve">Gerechtshof Den Haag 9 oktober 2018, </w:t>
      </w:r>
      <w:r w:rsidR="00E545B0" w:rsidRPr="00E545B0">
        <w:rPr>
          <w:color w:val="000000" w:themeColor="text1"/>
          <w:shd w:val="clear" w:color="auto" w:fill="FFFFFF"/>
        </w:rPr>
        <w:t>ECLI:NL:GHDHA:2018:2591</w:t>
      </w:r>
      <w:r>
        <w:rPr>
          <w:color w:val="000000" w:themeColor="text1"/>
          <w:shd w:val="clear" w:color="auto" w:fill="FFFFFF"/>
        </w:rPr>
        <w:t>.</w:t>
      </w:r>
    </w:p>
    <w:p w14:paraId="607C9318" w14:textId="2ED54DBD" w:rsidR="002A5ED6" w:rsidRPr="00E545B0" w:rsidRDefault="002A5ED6" w:rsidP="007E1992">
      <w:pPr>
        <w:pStyle w:val="Normaalweb"/>
        <w:tabs>
          <w:tab w:val="left" w:pos="426"/>
        </w:tabs>
        <w:spacing w:before="0" w:beforeAutospacing="0" w:after="0" w:afterAutospacing="0"/>
        <w:ind w:left="425" w:hanging="425"/>
        <w:rPr>
          <w:color w:val="000000" w:themeColor="text1"/>
          <w:shd w:val="clear" w:color="auto" w:fill="FFFFFF"/>
        </w:rPr>
      </w:pPr>
      <w:r w:rsidRPr="0077449B">
        <w:t xml:space="preserve">Gerechtshof Den Haag </w:t>
      </w:r>
      <w:r>
        <w:t xml:space="preserve">7 mei </w:t>
      </w:r>
      <w:r w:rsidRPr="0077449B">
        <w:t>2019, ECLI:NL:GHDHA:2019:915</w:t>
      </w:r>
      <w:r>
        <w:t xml:space="preserve">. </w:t>
      </w:r>
    </w:p>
    <w:p w14:paraId="080FDB1D" w14:textId="16679446" w:rsidR="00E545B0" w:rsidRDefault="00E545B0" w:rsidP="007E1992">
      <w:pPr>
        <w:pStyle w:val="Normaalweb"/>
        <w:tabs>
          <w:tab w:val="left" w:pos="426"/>
        </w:tabs>
        <w:spacing w:before="0" w:beforeAutospacing="0" w:after="0" w:afterAutospacing="0"/>
        <w:ind w:left="425" w:hanging="425"/>
        <w:rPr>
          <w:color w:val="000000" w:themeColor="text1"/>
          <w:shd w:val="clear" w:color="auto" w:fill="FFFFFF"/>
        </w:rPr>
      </w:pPr>
    </w:p>
    <w:p w14:paraId="1EAFEC5E" w14:textId="3B52D39A" w:rsidR="002A5ED6" w:rsidRPr="002A5ED6" w:rsidRDefault="002A5ED6" w:rsidP="007E1992">
      <w:pPr>
        <w:pStyle w:val="Normaalweb"/>
        <w:tabs>
          <w:tab w:val="left" w:pos="426"/>
        </w:tabs>
        <w:spacing w:before="0" w:beforeAutospacing="0" w:after="0" w:afterAutospacing="0"/>
        <w:ind w:left="425" w:hanging="425"/>
        <w:rPr>
          <w:i/>
          <w:color w:val="000000" w:themeColor="text1"/>
          <w:shd w:val="clear" w:color="auto" w:fill="FFFFFF"/>
        </w:rPr>
      </w:pPr>
      <w:r w:rsidRPr="002A5ED6">
        <w:rPr>
          <w:i/>
          <w:color w:val="000000" w:themeColor="text1"/>
          <w:shd w:val="clear" w:color="auto" w:fill="FFFFFF"/>
        </w:rPr>
        <w:t>Hoge Raad</w:t>
      </w:r>
    </w:p>
    <w:p w14:paraId="06BE13CB" w14:textId="2EC5F970" w:rsidR="002A5ED6" w:rsidRDefault="002A5ED6" w:rsidP="002A5ED6">
      <w:pPr>
        <w:pStyle w:val="Normaalweb"/>
        <w:tabs>
          <w:tab w:val="left" w:pos="426"/>
        </w:tabs>
        <w:spacing w:before="0" w:beforeAutospacing="0" w:after="0" w:afterAutospacing="0"/>
        <w:ind w:left="425" w:hanging="425"/>
        <w:rPr>
          <w:color w:val="000000" w:themeColor="text1"/>
          <w:shd w:val="clear" w:color="auto" w:fill="FFFFFF"/>
        </w:rPr>
      </w:pPr>
      <w:r>
        <w:rPr>
          <w:color w:val="000000" w:themeColor="text1"/>
          <w:shd w:val="clear" w:color="auto" w:fill="FFFFFF"/>
        </w:rPr>
        <w:t xml:space="preserve">Hoge Raad 20 december 2019, </w:t>
      </w:r>
      <w:r w:rsidRPr="00E545B0">
        <w:rPr>
          <w:color w:val="000000" w:themeColor="text1"/>
          <w:shd w:val="clear" w:color="auto" w:fill="FFFFFF"/>
        </w:rPr>
        <w:t>ECLI:NL:HR:2019:2006</w:t>
      </w:r>
      <w:r>
        <w:rPr>
          <w:color w:val="000000" w:themeColor="text1"/>
          <w:shd w:val="clear" w:color="auto" w:fill="FFFFFF"/>
        </w:rPr>
        <w:t>.</w:t>
      </w:r>
    </w:p>
    <w:p w14:paraId="738C948F" w14:textId="732C1514" w:rsidR="002A5ED6" w:rsidRDefault="002A5ED6" w:rsidP="007E1992">
      <w:pPr>
        <w:pStyle w:val="Normaalweb"/>
        <w:tabs>
          <w:tab w:val="left" w:pos="426"/>
        </w:tabs>
        <w:spacing w:before="0" w:beforeAutospacing="0" w:after="0" w:afterAutospacing="0"/>
        <w:ind w:left="425" w:hanging="425"/>
        <w:rPr>
          <w:color w:val="000000" w:themeColor="text1"/>
          <w:shd w:val="clear" w:color="auto" w:fill="FFFFFF"/>
        </w:rPr>
      </w:pPr>
    </w:p>
    <w:p w14:paraId="6355A0DA" w14:textId="1B021ADE" w:rsidR="00E545B0" w:rsidRPr="002A5ED6" w:rsidRDefault="002A5ED6" w:rsidP="002A5ED6">
      <w:pPr>
        <w:pStyle w:val="Normaalweb"/>
        <w:tabs>
          <w:tab w:val="left" w:pos="426"/>
        </w:tabs>
        <w:spacing w:before="0" w:beforeAutospacing="0" w:after="0" w:afterAutospacing="0"/>
        <w:ind w:left="425" w:hanging="425"/>
        <w:rPr>
          <w:i/>
          <w:color w:val="000000" w:themeColor="text1"/>
          <w:shd w:val="clear" w:color="auto" w:fill="FFFFFF"/>
        </w:rPr>
      </w:pPr>
      <w:r w:rsidRPr="002A5ED6">
        <w:rPr>
          <w:i/>
          <w:color w:val="000000" w:themeColor="text1"/>
          <w:shd w:val="clear" w:color="auto" w:fill="FFFFFF"/>
        </w:rPr>
        <w:t xml:space="preserve">Afdeling bestuursrechtspraak </w:t>
      </w:r>
      <w:r>
        <w:rPr>
          <w:i/>
          <w:color w:val="000000" w:themeColor="text1"/>
          <w:shd w:val="clear" w:color="auto" w:fill="FFFFFF"/>
        </w:rPr>
        <w:t xml:space="preserve">van de </w:t>
      </w:r>
      <w:r w:rsidRPr="002A5ED6">
        <w:rPr>
          <w:i/>
          <w:color w:val="000000" w:themeColor="text1"/>
          <w:shd w:val="clear" w:color="auto" w:fill="FFFFFF"/>
        </w:rPr>
        <w:t>Raad van State</w:t>
      </w:r>
      <w:r w:rsidR="00E545B0" w:rsidRPr="002A5ED6">
        <w:rPr>
          <w:i/>
          <w:color w:val="000000" w:themeColor="text1"/>
          <w:shd w:val="clear" w:color="auto" w:fill="FFFFFF"/>
        </w:rPr>
        <w:t xml:space="preserve"> </w:t>
      </w:r>
    </w:p>
    <w:p w14:paraId="4E1EF829" w14:textId="0B757431" w:rsidR="00967962" w:rsidRDefault="002A5ED6" w:rsidP="00967962">
      <w:pPr>
        <w:pStyle w:val="Normaalweb"/>
        <w:tabs>
          <w:tab w:val="left" w:pos="426"/>
        </w:tabs>
        <w:spacing w:before="0" w:beforeAutospacing="0" w:after="0" w:afterAutospacing="0"/>
        <w:ind w:left="425" w:hanging="425"/>
        <w:rPr>
          <w:color w:val="000000" w:themeColor="text1"/>
          <w:shd w:val="clear" w:color="auto" w:fill="FFFFFF"/>
        </w:rPr>
      </w:pPr>
      <w:r>
        <w:rPr>
          <w:color w:val="000000" w:themeColor="text1"/>
          <w:shd w:val="clear" w:color="auto" w:fill="FFFFFF"/>
        </w:rPr>
        <w:t xml:space="preserve">Raad van State 29 mei 2019, </w:t>
      </w:r>
      <w:r w:rsidR="00DB1BCC">
        <w:rPr>
          <w:color w:val="000000" w:themeColor="text1"/>
          <w:shd w:val="clear" w:color="auto" w:fill="FFFFFF"/>
        </w:rPr>
        <w:t>ECLI:NL:RVS:2019:1603</w:t>
      </w:r>
      <w:r>
        <w:rPr>
          <w:color w:val="000000" w:themeColor="text1"/>
          <w:shd w:val="clear" w:color="auto" w:fill="FFFFFF"/>
        </w:rPr>
        <w:t xml:space="preserve">. </w:t>
      </w:r>
    </w:p>
    <w:p w14:paraId="0856547A" w14:textId="72F37A66" w:rsidR="00792029" w:rsidRDefault="00792029" w:rsidP="00967962">
      <w:pPr>
        <w:pStyle w:val="Normaalweb"/>
        <w:tabs>
          <w:tab w:val="left" w:pos="426"/>
        </w:tabs>
        <w:spacing w:before="0" w:beforeAutospacing="0" w:after="0" w:afterAutospacing="0"/>
        <w:ind w:left="425" w:hanging="425"/>
        <w:rPr>
          <w:color w:val="000000" w:themeColor="text1"/>
          <w:shd w:val="clear" w:color="auto" w:fill="FFFFFF"/>
        </w:rPr>
      </w:pPr>
    </w:p>
    <w:p w14:paraId="01AB9019" w14:textId="0C2C78F9" w:rsidR="00792029" w:rsidRDefault="00792029" w:rsidP="00967962">
      <w:pPr>
        <w:pStyle w:val="Normaalweb"/>
        <w:tabs>
          <w:tab w:val="left" w:pos="426"/>
        </w:tabs>
        <w:spacing w:before="0" w:beforeAutospacing="0" w:after="0" w:afterAutospacing="0"/>
        <w:ind w:left="425" w:hanging="425"/>
        <w:rPr>
          <w:color w:val="000000" w:themeColor="text1"/>
          <w:shd w:val="clear" w:color="auto" w:fill="FFFFFF"/>
        </w:rPr>
      </w:pPr>
      <w:r>
        <w:rPr>
          <w:color w:val="000000" w:themeColor="text1"/>
          <w:shd w:val="clear" w:color="auto" w:fill="FFFFFF"/>
        </w:rPr>
        <w:t>Europe</w:t>
      </w:r>
      <w:r w:rsidR="002A5ED6">
        <w:rPr>
          <w:color w:val="000000" w:themeColor="text1"/>
          <w:shd w:val="clear" w:color="auto" w:fill="FFFFFF"/>
        </w:rPr>
        <w:t>es H</w:t>
      </w:r>
      <w:r>
        <w:rPr>
          <w:color w:val="000000" w:themeColor="text1"/>
          <w:shd w:val="clear" w:color="auto" w:fill="FFFFFF"/>
        </w:rPr>
        <w:t xml:space="preserve">of </w:t>
      </w:r>
      <w:r w:rsidR="002A5ED6">
        <w:rPr>
          <w:color w:val="000000" w:themeColor="text1"/>
          <w:shd w:val="clear" w:color="auto" w:fill="FFFFFF"/>
        </w:rPr>
        <w:t xml:space="preserve"> voor de Rechten van de Mens </w:t>
      </w:r>
    </w:p>
    <w:p w14:paraId="2A4A1A61" w14:textId="19D00967" w:rsidR="00BF2D8E" w:rsidRPr="002A5ED6" w:rsidRDefault="002A5ED6">
      <w:pPr>
        <w:rPr>
          <w:b/>
          <w:sz w:val="36"/>
          <w:shd w:val="clear" w:color="auto" w:fill="FFFFFF"/>
          <w:lang w:val="en-US"/>
        </w:rPr>
      </w:pPr>
      <w:r w:rsidRPr="002A5ED6">
        <w:rPr>
          <w:lang w:val="en-US"/>
        </w:rPr>
        <w:t>EHRM 9 april 2024, ECLI:CE:ECHR:2024:0409JUD005360020</w:t>
      </w:r>
      <w:r>
        <w:rPr>
          <w:lang w:val="en-US"/>
        </w:rPr>
        <w:t>.</w:t>
      </w:r>
      <w:r w:rsidR="00BF2D8E" w:rsidRPr="002A5ED6">
        <w:rPr>
          <w:b/>
          <w:sz w:val="36"/>
          <w:shd w:val="clear" w:color="auto" w:fill="FFFFFF"/>
          <w:lang w:val="en-US"/>
        </w:rPr>
        <w:br w:type="page"/>
      </w:r>
    </w:p>
    <w:p w14:paraId="258CA66E" w14:textId="146FA752" w:rsidR="000065B7" w:rsidRPr="00E20990" w:rsidRDefault="00FE7FD8" w:rsidP="00E20990">
      <w:pPr>
        <w:pStyle w:val="Kop1"/>
        <w:rPr>
          <w:rFonts w:ascii="Times New Roman" w:hAnsi="Times New Roman" w:cs="Times New Roman"/>
          <w:b/>
          <w:color w:val="000000" w:themeColor="text1"/>
          <w:sz w:val="36"/>
          <w:szCs w:val="36"/>
          <w:shd w:val="clear" w:color="auto" w:fill="FFFFFF"/>
        </w:rPr>
      </w:pPr>
      <w:bookmarkStart w:id="54" w:name="_Toc173935546"/>
      <w:r w:rsidRPr="00D121B2">
        <w:rPr>
          <w:rFonts w:ascii="Times New Roman" w:hAnsi="Times New Roman" w:cs="Times New Roman"/>
          <w:b/>
          <w:color w:val="000000" w:themeColor="text1"/>
          <w:sz w:val="36"/>
          <w:szCs w:val="36"/>
          <w:shd w:val="clear" w:color="auto" w:fill="FFFFFF"/>
        </w:rPr>
        <w:t>Bijlage</w:t>
      </w:r>
      <w:r w:rsidR="00A07C21" w:rsidRPr="00D121B2">
        <w:rPr>
          <w:rFonts w:ascii="Times New Roman" w:hAnsi="Times New Roman" w:cs="Times New Roman"/>
          <w:b/>
          <w:color w:val="000000" w:themeColor="text1"/>
          <w:sz w:val="36"/>
          <w:szCs w:val="36"/>
          <w:shd w:val="clear" w:color="auto" w:fill="FFFFFF"/>
        </w:rPr>
        <w:t>n</w:t>
      </w:r>
      <w:bookmarkEnd w:id="54"/>
    </w:p>
    <w:p w14:paraId="01254DB9" w14:textId="77777777" w:rsidR="000065B7" w:rsidRPr="00D121B2" w:rsidRDefault="000065B7" w:rsidP="00FE7FD8">
      <w:pPr>
        <w:pStyle w:val="Normaalweb"/>
        <w:tabs>
          <w:tab w:val="left" w:pos="426"/>
        </w:tabs>
        <w:spacing w:before="0" w:beforeAutospacing="0" w:after="0" w:afterAutospacing="0"/>
        <w:rPr>
          <w:b/>
          <w:color w:val="000000" w:themeColor="text1"/>
          <w:shd w:val="clear" w:color="auto" w:fill="FFFFFF"/>
        </w:rPr>
      </w:pPr>
    </w:p>
    <w:p w14:paraId="16C56438" w14:textId="00F37588" w:rsidR="00FE7FD8" w:rsidRPr="00D121B2" w:rsidRDefault="00E20990" w:rsidP="0026132A">
      <w:pPr>
        <w:pStyle w:val="Kop2"/>
        <w:rPr>
          <w:sz w:val="32"/>
          <w:szCs w:val="32"/>
          <w:shd w:val="clear" w:color="auto" w:fill="FFFFFF"/>
        </w:rPr>
      </w:pPr>
      <w:bookmarkStart w:id="55" w:name="_Toc173935547"/>
      <w:r w:rsidRPr="00D121B2">
        <w:rPr>
          <w:sz w:val="32"/>
          <w:szCs w:val="32"/>
          <w:shd w:val="clear" w:color="auto" w:fill="FFFFFF"/>
        </w:rPr>
        <w:t xml:space="preserve">Bijlage 1: </w:t>
      </w:r>
      <w:r w:rsidR="00FE7FD8" w:rsidRPr="00D121B2">
        <w:rPr>
          <w:sz w:val="32"/>
          <w:szCs w:val="32"/>
          <w:shd w:val="clear" w:color="auto" w:fill="FFFFFF"/>
        </w:rPr>
        <w:t>Interview Guide</w:t>
      </w:r>
      <w:bookmarkEnd w:id="55"/>
    </w:p>
    <w:p w14:paraId="4A03D4FD" w14:textId="22B7F0FC" w:rsidR="00FE7FD8" w:rsidRDefault="00FE7FD8" w:rsidP="00FE7FD8">
      <w:pPr>
        <w:pStyle w:val="Normaalweb"/>
        <w:numPr>
          <w:ilvl w:val="0"/>
          <w:numId w:val="10"/>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Consentvragen </w:t>
      </w:r>
    </w:p>
    <w:p w14:paraId="05A4AE38" w14:textId="5A287FE1" w:rsidR="00FE7FD8" w:rsidRDefault="00FE7FD8" w:rsidP="00FE7FD8">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Begin het interview altijd met het verkrijgen van ‘informed consent’. Dus: wil de respondent vrijwillig meedoen?</w:t>
      </w:r>
    </w:p>
    <w:p w14:paraId="5EBEC895" w14:textId="5821E0E8" w:rsidR="00FE7FD8" w:rsidRDefault="00FE7FD8" w:rsidP="00FE7FD8">
      <w:pPr>
        <w:pStyle w:val="Normaalweb"/>
        <w:tabs>
          <w:tab w:val="left" w:pos="426"/>
        </w:tabs>
        <w:spacing w:before="0" w:beforeAutospacing="0" w:after="0" w:afterAutospacing="0"/>
        <w:rPr>
          <w:color w:val="000000" w:themeColor="text1"/>
          <w:shd w:val="clear" w:color="auto" w:fill="FFFFFF"/>
        </w:rPr>
      </w:pPr>
    </w:p>
    <w:p w14:paraId="26BE09E3" w14:textId="6985CB35" w:rsidR="00FE7FD8" w:rsidRDefault="00FE7FD8" w:rsidP="00FE7FD8">
      <w:pPr>
        <w:pStyle w:val="Normaalweb"/>
        <w:numPr>
          <w:ilvl w:val="0"/>
          <w:numId w:val="10"/>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Achtergrond</w:t>
      </w:r>
    </w:p>
    <w:p w14:paraId="4CD1B27B" w14:textId="2A2B8256" w:rsidR="00FE7FD8" w:rsidRDefault="00FE7FD8" w:rsidP="00FE7FD8">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Heeft de respondent daadwerkelijk de kennis in huis om de vragen te kunnen beantwoorden?</w:t>
      </w:r>
    </w:p>
    <w:p w14:paraId="51AD9510" w14:textId="7CC30828" w:rsidR="00FE7FD8" w:rsidRDefault="00FE7FD8" w:rsidP="00FE7FD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Op welke manier bent u deskundig op het gebied van </w:t>
      </w:r>
      <w:r w:rsidR="00D41814">
        <w:rPr>
          <w:color w:val="000000" w:themeColor="text1"/>
          <w:shd w:val="clear" w:color="auto" w:fill="FFFFFF"/>
        </w:rPr>
        <w:t xml:space="preserve">het </w:t>
      </w:r>
      <w:r>
        <w:rPr>
          <w:color w:val="000000" w:themeColor="text1"/>
          <w:shd w:val="clear" w:color="auto" w:fill="FFFFFF"/>
        </w:rPr>
        <w:t>staats-en bestuursrecht?</w:t>
      </w:r>
    </w:p>
    <w:p w14:paraId="47B4E0DE" w14:textId="32A1CF45" w:rsidR="002849F6" w:rsidRDefault="009F50C7"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Bent u bekend met de Urgenda-uitspraak en de PAS-uitspraak?</w:t>
      </w:r>
    </w:p>
    <w:p w14:paraId="04996808" w14:textId="77777777" w:rsidR="00EE596C" w:rsidRPr="00EE596C" w:rsidRDefault="00EE596C" w:rsidP="00EE596C">
      <w:pPr>
        <w:pStyle w:val="Normaalweb"/>
        <w:tabs>
          <w:tab w:val="left" w:pos="426"/>
        </w:tabs>
        <w:spacing w:before="0" w:beforeAutospacing="0" w:after="0" w:afterAutospacing="0"/>
        <w:ind w:left="720"/>
        <w:rPr>
          <w:color w:val="000000" w:themeColor="text1"/>
          <w:shd w:val="clear" w:color="auto" w:fill="FFFFFF"/>
        </w:rPr>
      </w:pPr>
    </w:p>
    <w:p w14:paraId="4A98D687" w14:textId="77777777" w:rsidR="002849F6" w:rsidRPr="002849F6" w:rsidRDefault="002849F6" w:rsidP="002849F6">
      <w:pPr>
        <w:pStyle w:val="Normaalweb"/>
        <w:numPr>
          <w:ilvl w:val="0"/>
          <w:numId w:val="10"/>
        </w:numPr>
        <w:tabs>
          <w:tab w:val="left" w:pos="426"/>
        </w:tabs>
        <w:spacing w:before="0" w:beforeAutospacing="0" w:after="0" w:afterAutospacing="0"/>
        <w:rPr>
          <w:color w:val="000000" w:themeColor="text1"/>
          <w:shd w:val="clear" w:color="auto" w:fill="FFFFFF"/>
        </w:rPr>
      </w:pPr>
      <w:r>
        <w:rPr>
          <w:b/>
          <w:color w:val="000000" w:themeColor="text1"/>
          <w:shd w:val="clear" w:color="auto" w:fill="FFFFFF"/>
        </w:rPr>
        <w:t xml:space="preserve">Deductief </w:t>
      </w:r>
    </w:p>
    <w:p w14:paraId="31BAAD19" w14:textId="589A6D3A" w:rsidR="002849F6" w:rsidRDefault="002849F6" w:rsidP="002849F6">
      <w:pPr>
        <w:pStyle w:val="Normaalweb"/>
        <w:tabs>
          <w:tab w:val="left" w:pos="426"/>
        </w:tabs>
        <w:spacing w:before="0" w:beforeAutospacing="0" w:after="0" w:afterAutospacing="0"/>
        <w:rPr>
          <w:b/>
          <w:color w:val="000000" w:themeColor="text1"/>
          <w:shd w:val="clear" w:color="auto" w:fill="FFFFFF"/>
        </w:rPr>
      </w:pPr>
      <w:r>
        <w:rPr>
          <w:color w:val="000000" w:themeColor="text1"/>
          <w:shd w:val="clear" w:color="auto" w:fill="FFFFFF"/>
        </w:rPr>
        <w:t xml:space="preserve">Hier worden de variabelen bevraagd, los van </w:t>
      </w:r>
      <w:r w:rsidR="00F35308">
        <w:rPr>
          <w:color w:val="000000" w:themeColor="text1"/>
          <w:shd w:val="clear" w:color="auto" w:fill="FFFFFF"/>
        </w:rPr>
        <w:t xml:space="preserve">de discussie over de legitimatie van rechters. </w:t>
      </w:r>
    </w:p>
    <w:p w14:paraId="61C9C4F3" w14:textId="77777777" w:rsidR="002849F6" w:rsidRPr="002849F6" w:rsidRDefault="002849F6" w:rsidP="002849F6">
      <w:pPr>
        <w:pStyle w:val="Normaalweb"/>
        <w:tabs>
          <w:tab w:val="left" w:pos="426"/>
        </w:tabs>
        <w:spacing w:before="0" w:beforeAutospacing="0" w:after="0" w:afterAutospacing="0"/>
        <w:rPr>
          <w:color w:val="000000" w:themeColor="text1"/>
          <w:shd w:val="clear" w:color="auto" w:fill="FFFFFF"/>
        </w:rPr>
      </w:pPr>
    </w:p>
    <w:p w14:paraId="2282733D" w14:textId="2F8D0250" w:rsidR="0075462E" w:rsidRDefault="0075462E" w:rsidP="002849F6">
      <w:pPr>
        <w:pStyle w:val="Normaalweb"/>
        <w:numPr>
          <w:ilvl w:val="0"/>
          <w:numId w:val="14"/>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Trias politica </w:t>
      </w:r>
    </w:p>
    <w:p w14:paraId="578FA4F3" w14:textId="29F1B330" w:rsidR="0075462E" w:rsidRDefault="0075462E" w:rsidP="0075462E">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Hoe kijkt u naar de scheiding</w:t>
      </w:r>
      <w:r w:rsidR="00D95BC6">
        <w:rPr>
          <w:color w:val="000000" w:themeColor="text1"/>
          <w:shd w:val="clear" w:color="auto" w:fill="FFFFFF"/>
        </w:rPr>
        <w:t>/verhouding</w:t>
      </w:r>
      <w:r>
        <w:rPr>
          <w:color w:val="000000" w:themeColor="text1"/>
          <w:shd w:val="clear" w:color="auto" w:fill="FFFFFF"/>
        </w:rPr>
        <w:t xml:space="preserve"> tussen de verschillende machten</w:t>
      </w:r>
      <w:r w:rsidR="00D95BC6">
        <w:rPr>
          <w:color w:val="000000" w:themeColor="text1"/>
          <w:shd w:val="clear" w:color="auto" w:fill="FFFFFF"/>
        </w:rPr>
        <w:t xml:space="preserve"> op dit moment in Nederland</w:t>
      </w:r>
      <w:r>
        <w:rPr>
          <w:color w:val="000000" w:themeColor="text1"/>
          <w:shd w:val="clear" w:color="auto" w:fill="FFFFFF"/>
        </w:rPr>
        <w:t xml:space="preserve">? </w:t>
      </w:r>
    </w:p>
    <w:p w14:paraId="19A0A688" w14:textId="6657B7DC" w:rsidR="00D41814" w:rsidRDefault="00D41814" w:rsidP="0075462E">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Hoe zou het in uw ogen moeten zijn? </w:t>
      </w:r>
    </w:p>
    <w:p w14:paraId="40DA604C" w14:textId="510F3678" w:rsidR="00AC71B8" w:rsidRDefault="00383B21" w:rsidP="00AC71B8">
      <w:pPr>
        <w:pStyle w:val="Normaalweb"/>
        <w:numPr>
          <w:ilvl w:val="0"/>
          <w:numId w:val="8"/>
        </w:numPr>
        <w:tabs>
          <w:tab w:val="left" w:pos="426"/>
        </w:tabs>
        <w:spacing w:before="0" w:beforeAutospacing="0" w:after="0" w:afterAutospacing="0"/>
        <w:rPr>
          <w:i/>
          <w:color w:val="000000" w:themeColor="text1"/>
          <w:shd w:val="clear" w:color="auto" w:fill="FFFFFF"/>
        </w:rPr>
      </w:pPr>
      <w:r>
        <w:rPr>
          <w:color w:val="000000" w:themeColor="text1"/>
          <w:shd w:val="clear" w:color="auto" w:fill="FFFFFF"/>
        </w:rPr>
        <w:t>In hoeverre v</w:t>
      </w:r>
      <w:r w:rsidR="006F3EB8" w:rsidRPr="006F3EB8">
        <w:rPr>
          <w:color w:val="000000" w:themeColor="text1"/>
          <w:shd w:val="clear" w:color="auto" w:fill="FFFFFF"/>
        </w:rPr>
        <w:t xml:space="preserve">indt u dat </w:t>
      </w:r>
      <w:r>
        <w:rPr>
          <w:color w:val="000000" w:themeColor="text1"/>
          <w:shd w:val="clear" w:color="auto" w:fill="FFFFFF"/>
        </w:rPr>
        <w:t>een</w:t>
      </w:r>
      <w:r w:rsidR="006F3EB8" w:rsidRPr="006F3EB8">
        <w:rPr>
          <w:color w:val="000000" w:themeColor="text1"/>
          <w:shd w:val="clear" w:color="auto" w:fill="FFFFFF"/>
        </w:rPr>
        <w:t xml:space="preserve"> ‘machthebber’ aan zet is? </w:t>
      </w:r>
      <w:r w:rsidR="006F3EB8">
        <w:rPr>
          <w:color w:val="000000" w:themeColor="text1"/>
          <w:shd w:val="clear" w:color="auto" w:fill="FFFFFF"/>
        </w:rPr>
        <w:t>Dus de macht met de democratische legitimatie?</w:t>
      </w:r>
    </w:p>
    <w:p w14:paraId="13926246" w14:textId="77777777" w:rsidR="003572AC" w:rsidRPr="003572AC" w:rsidRDefault="00AC71B8" w:rsidP="002849F6">
      <w:pPr>
        <w:pStyle w:val="Normaalweb"/>
        <w:numPr>
          <w:ilvl w:val="0"/>
          <w:numId w:val="8"/>
        </w:numPr>
        <w:tabs>
          <w:tab w:val="left" w:pos="426"/>
        </w:tabs>
        <w:spacing w:before="0" w:beforeAutospacing="0" w:after="0" w:afterAutospacing="0"/>
        <w:rPr>
          <w:i/>
          <w:color w:val="000000" w:themeColor="text1"/>
          <w:shd w:val="clear" w:color="auto" w:fill="FFFFFF"/>
        </w:rPr>
      </w:pPr>
      <w:r>
        <w:rPr>
          <w:color w:val="000000" w:themeColor="text1"/>
          <w:shd w:val="clear" w:color="auto" w:fill="FFFFFF"/>
        </w:rPr>
        <w:t>Wat vindt u van de overlap van verschillende machten</w:t>
      </w:r>
      <w:r w:rsidR="004B25C6">
        <w:rPr>
          <w:color w:val="000000" w:themeColor="text1"/>
          <w:shd w:val="clear" w:color="auto" w:fill="FFFFFF"/>
        </w:rPr>
        <w:t xml:space="preserve"> in Nederland</w:t>
      </w:r>
      <w:r>
        <w:rPr>
          <w:color w:val="000000" w:themeColor="text1"/>
          <w:shd w:val="clear" w:color="auto" w:fill="FFFFFF"/>
        </w:rPr>
        <w:t xml:space="preserve">? Dus dat de regering ook helpt met wetgeving? </w:t>
      </w:r>
    </w:p>
    <w:p w14:paraId="6233C286" w14:textId="460A48A9" w:rsidR="002849F6" w:rsidRPr="00383B21" w:rsidRDefault="00AC71B8" w:rsidP="002849F6">
      <w:pPr>
        <w:pStyle w:val="Normaalweb"/>
        <w:numPr>
          <w:ilvl w:val="0"/>
          <w:numId w:val="8"/>
        </w:numPr>
        <w:tabs>
          <w:tab w:val="left" w:pos="426"/>
        </w:tabs>
        <w:spacing w:before="0" w:beforeAutospacing="0" w:after="0" w:afterAutospacing="0"/>
        <w:rPr>
          <w:i/>
          <w:color w:val="000000" w:themeColor="text1"/>
          <w:shd w:val="clear" w:color="auto" w:fill="FFFFFF"/>
        </w:rPr>
      </w:pPr>
      <w:r>
        <w:rPr>
          <w:color w:val="000000" w:themeColor="text1"/>
          <w:shd w:val="clear" w:color="auto" w:fill="FFFFFF"/>
        </w:rPr>
        <w:t>En dat de Raad van State hier advies over geeft?</w:t>
      </w:r>
    </w:p>
    <w:p w14:paraId="6AC0EB89" w14:textId="4D174707" w:rsidR="002849F6" w:rsidRDefault="002849F6"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Denkt u dat het idee van de scheiding der machten nog in deze tijd past?</w:t>
      </w:r>
      <w:r w:rsidR="00383B21">
        <w:rPr>
          <w:color w:val="000000" w:themeColor="text1"/>
          <w:shd w:val="clear" w:color="auto" w:fill="FFFFFF"/>
        </w:rPr>
        <w:t xml:space="preserve"> Waarom wel of waarom niet?</w:t>
      </w:r>
    </w:p>
    <w:p w14:paraId="366C54C1" w14:textId="77777777" w:rsidR="00AA3495" w:rsidRDefault="00AC71B8"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Wat vindt u ervan dat de politiek soms zijn kritiek op rechters geeft? </w:t>
      </w:r>
    </w:p>
    <w:p w14:paraId="2E090E5A" w14:textId="3873F0EF" w:rsidR="002849F6" w:rsidRPr="00383B21" w:rsidRDefault="00AC71B8"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En dat de wetgever soms wacht op </w:t>
      </w:r>
      <w:r w:rsidR="00235BA8">
        <w:rPr>
          <w:color w:val="000000" w:themeColor="text1"/>
          <w:shd w:val="clear" w:color="auto" w:fill="FFFFFF"/>
        </w:rPr>
        <w:t>uitspraken van rechters voordat ze wetgeving maken?</w:t>
      </w:r>
    </w:p>
    <w:p w14:paraId="58289DD7" w14:textId="71D0D9F7" w:rsidR="002849F6" w:rsidRDefault="002849F6"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W</w:t>
      </w:r>
      <w:r w:rsidRPr="002849F6">
        <w:rPr>
          <w:color w:val="000000" w:themeColor="text1"/>
          <w:shd w:val="clear" w:color="auto" w:fill="FFFFFF"/>
        </w:rPr>
        <w:t>at vindt u ervan dat de trias politica er bij studenten ingestampt wordt vanaf het eerste college?</w:t>
      </w:r>
    </w:p>
    <w:p w14:paraId="0A76C372" w14:textId="453C0D34" w:rsidR="00A50788" w:rsidRPr="002849F6" w:rsidRDefault="00A50788"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Het Europese recht heeft ook invloed op de trias politica. Doordat de rechter niet aan de Grondwet mag toetsen, toetst de rechter aan verdragen en besluiten uit Europa. Wat vindt u daarvan?</w:t>
      </w:r>
    </w:p>
    <w:p w14:paraId="076A2440" w14:textId="77777777" w:rsidR="002849F6" w:rsidRDefault="002849F6" w:rsidP="002849F6">
      <w:pPr>
        <w:pStyle w:val="Normaalweb"/>
        <w:tabs>
          <w:tab w:val="left" w:pos="426"/>
        </w:tabs>
        <w:spacing w:before="0" w:beforeAutospacing="0" w:after="0" w:afterAutospacing="0"/>
        <w:rPr>
          <w:color w:val="000000" w:themeColor="text1"/>
          <w:shd w:val="clear" w:color="auto" w:fill="FFFFFF"/>
        </w:rPr>
      </w:pPr>
    </w:p>
    <w:p w14:paraId="7D1B3219" w14:textId="5CAA6EAF" w:rsidR="0075462E" w:rsidRDefault="0075462E" w:rsidP="002849F6">
      <w:pPr>
        <w:pStyle w:val="Normaalweb"/>
        <w:numPr>
          <w:ilvl w:val="0"/>
          <w:numId w:val="14"/>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Zorgvuldigheidsbeginsel </w:t>
      </w:r>
    </w:p>
    <w:p w14:paraId="11652058" w14:textId="228C397B" w:rsidR="002849F6" w:rsidRDefault="002849F6" w:rsidP="002849F6">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Hier wordt ingezoomd op de uitvoerende macht. Wanneer het bestuur een besluit neemt, zijn ze gebonden aan publiekrechtelijke normen. Deze normen bieden dan handvaten aan de bestuursrechter om te kijken of uitoefening van de bestuursbevoegdheid rechtmatig was. Zo heb je de algemene beginselen van behoorlijk bestuur, waaronder het zorgvuldigheidsbeginsel, te vinden in art. 3:2 Awb. </w:t>
      </w:r>
    </w:p>
    <w:p w14:paraId="7885F427" w14:textId="38C408FB" w:rsidR="002849F6" w:rsidRDefault="002849F6"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Weet u wat dit beginsel inhoudt?</w:t>
      </w:r>
    </w:p>
    <w:p w14:paraId="55848BEE" w14:textId="64D01449" w:rsidR="002849F6" w:rsidRDefault="002849F6"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In hoeverre vindt u het belangrijk dat dit soort bepalingen in de wet staan?</w:t>
      </w:r>
    </w:p>
    <w:p w14:paraId="1DA71388" w14:textId="77353F26" w:rsidR="002849F6" w:rsidRDefault="002849F6" w:rsidP="002849F6">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In principe </w:t>
      </w:r>
      <w:r w:rsidR="00D95BC6">
        <w:rPr>
          <w:color w:val="000000" w:themeColor="text1"/>
          <w:shd w:val="clear" w:color="auto" w:fill="FFFFFF"/>
        </w:rPr>
        <w:t xml:space="preserve">krijgt </w:t>
      </w:r>
      <w:r>
        <w:rPr>
          <w:color w:val="000000" w:themeColor="text1"/>
          <w:shd w:val="clear" w:color="auto" w:fill="FFFFFF"/>
        </w:rPr>
        <w:t>het bestuur hier heel veel ruimte. De rechter grijpt pas in wanneer het echt te bond wordt. Krijgt het bestuur hier te veel ruimte in uw ogen, en waarom?</w:t>
      </w:r>
    </w:p>
    <w:p w14:paraId="38C175C5" w14:textId="70CFC714" w:rsidR="00C77683" w:rsidRDefault="00C77683" w:rsidP="00C77683">
      <w:pPr>
        <w:pStyle w:val="Normaalweb"/>
        <w:tabs>
          <w:tab w:val="left" w:pos="426"/>
        </w:tabs>
        <w:spacing w:before="0" w:beforeAutospacing="0" w:after="0" w:afterAutospacing="0"/>
        <w:rPr>
          <w:color w:val="000000" w:themeColor="text1"/>
          <w:shd w:val="clear" w:color="auto" w:fill="FFFFFF"/>
        </w:rPr>
      </w:pPr>
    </w:p>
    <w:p w14:paraId="6E15332A" w14:textId="16ED857D" w:rsidR="00C77683" w:rsidRDefault="00C77683" w:rsidP="00C77683">
      <w:pPr>
        <w:pStyle w:val="Normaalweb"/>
        <w:numPr>
          <w:ilvl w:val="0"/>
          <w:numId w:val="14"/>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Legitimiteit</w:t>
      </w:r>
    </w:p>
    <w:p w14:paraId="66CBCD0C" w14:textId="77777777" w:rsidR="00C77683" w:rsidRPr="0075462E" w:rsidRDefault="00C77683" w:rsidP="00C77683">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Juridische legitimiteit: In hoeverre vindt u dat rechters zich (over het algemeen) </w:t>
      </w:r>
      <w:r w:rsidRPr="0075462E">
        <w:rPr>
          <w:color w:val="000000" w:themeColor="text1"/>
          <w:shd w:val="clear" w:color="auto" w:fill="FFFFFF"/>
        </w:rPr>
        <w:t xml:space="preserve">houden aan wetten en regels? </w:t>
      </w:r>
    </w:p>
    <w:p w14:paraId="33863FA5" w14:textId="390ECEED" w:rsidR="00C77683" w:rsidRDefault="00C77683" w:rsidP="00C77683">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Processuele legitimiteit: Hoe kijkt u tegen het proces van totstandkoming van een uitspraak van de rechter aan?</w:t>
      </w:r>
      <w:r w:rsidR="00D95BC6">
        <w:rPr>
          <w:color w:val="000000" w:themeColor="text1"/>
          <w:shd w:val="clear" w:color="auto" w:fill="FFFFFF"/>
        </w:rPr>
        <w:t xml:space="preserve"> Denk aan tijdsverloop etc. </w:t>
      </w:r>
    </w:p>
    <w:p w14:paraId="3126D05F" w14:textId="3F864DCE" w:rsidR="00C77683" w:rsidRDefault="00C77683" w:rsidP="00C77683">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Maatschappelijke legitimiteit: In hoeverre worden uitspraken van rechters in de maatschappij geaccepteerd</w:t>
      </w:r>
      <w:r w:rsidR="00D95BC6">
        <w:rPr>
          <w:color w:val="000000" w:themeColor="text1"/>
          <w:shd w:val="clear" w:color="auto" w:fill="FFFFFF"/>
        </w:rPr>
        <w:t xml:space="preserve"> in uw ogen</w:t>
      </w:r>
      <w:r>
        <w:rPr>
          <w:color w:val="000000" w:themeColor="text1"/>
          <w:shd w:val="clear" w:color="auto" w:fill="FFFFFF"/>
        </w:rPr>
        <w:t>? Hoe kijkt u zelf tegen deze acceptatie aan?</w:t>
      </w:r>
    </w:p>
    <w:p w14:paraId="19681D0F" w14:textId="5340ACC7" w:rsidR="004B25C6" w:rsidRDefault="004B25C6" w:rsidP="004B25C6">
      <w:pPr>
        <w:pStyle w:val="Normaalweb"/>
        <w:tabs>
          <w:tab w:val="left" w:pos="426"/>
        </w:tabs>
        <w:spacing w:before="0" w:beforeAutospacing="0" w:after="0" w:afterAutospacing="0"/>
        <w:ind w:left="360"/>
        <w:rPr>
          <w:b/>
          <w:color w:val="000000" w:themeColor="text1"/>
          <w:shd w:val="clear" w:color="auto" w:fill="FFFFFF"/>
        </w:rPr>
      </w:pPr>
    </w:p>
    <w:p w14:paraId="73312056" w14:textId="4C2EB220" w:rsidR="004B25C6" w:rsidRDefault="004B25C6" w:rsidP="004B25C6">
      <w:pPr>
        <w:pStyle w:val="Normaalweb"/>
        <w:numPr>
          <w:ilvl w:val="0"/>
          <w:numId w:val="14"/>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Argumentatie</w:t>
      </w:r>
    </w:p>
    <w:p w14:paraId="041C2B11" w14:textId="3A653BF1" w:rsidR="004B25C6" w:rsidRDefault="004B25C6" w:rsidP="004B25C6">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Dunn (2018) heeft een onderscheid gemaakt tussen verschillende beleidsargumenten. </w:t>
      </w:r>
    </w:p>
    <w:p w14:paraId="2F26C7ED" w14:textId="3DE73FA9" w:rsidR="00342A85" w:rsidRDefault="009D4B64" w:rsidP="00342A85">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Welke type argument vindt u dominant </w:t>
      </w:r>
      <w:r w:rsidR="00541BEE">
        <w:rPr>
          <w:color w:val="000000" w:themeColor="text1"/>
          <w:shd w:val="clear" w:color="auto" w:fill="FFFFFF"/>
        </w:rPr>
        <w:t>bij de argumenten voor of tegen de trias politica</w:t>
      </w:r>
      <w:r w:rsidR="004727EB">
        <w:rPr>
          <w:color w:val="000000" w:themeColor="text1"/>
          <w:shd w:val="clear" w:color="auto" w:fill="FFFFFF"/>
        </w:rPr>
        <w:t>?</w:t>
      </w:r>
    </w:p>
    <w:p w14:paraId="7EF24061" w14:textId="77777777" w:rsidR="002849F6" w:rsidRPr="002849F6" w:rsidRDefault="002849F6" w:rsidP="002849F6">
      <w:pPr>
        <w:pStyle w:val="Normaalweb"/>
        <w:tabs>
          <w:tab w:val="left" w:pos="426"/>
        </w:tabs>
        <w:spacing w:before="0" w:beforeAutospacing="0" w:after="0" w:afterAutospacing="0"/>
        <w:rPr>
          <w:color w:val="000000" w:themeColor="text1"/>
          <w:shd w:val="clear" w:color="auto" w:fill="FFFFFF"/>
        </w:rPr>
      </w:pPr>
    </w:p>
    <w:p w14:paraId="4D114C51" w14:textId="2AFC0D05" w:rsidR="0075462E" w:rsidRDefault="0075462E" w:rsidP="0075462E">
      <w:pPr>
        <w:pStyle w:val="Normaalweb"/>
        <w:numPr>
          <w:ilvl w:val="0"/>
          <w:numId w:val="10"/>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Inductief </w:t>
      </w:r>
    </w:p>
    <w:p w14:paraId="6C733AF5" w14:textId="6A53B124" w:rsidR="009F50C7" w:rsidRDefault="0075462E" w:rsidP="009F50C7">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Hier ga je kijken wat de gevolgen/oorzaken zijn geweest van de</w:t>
      </w:r>
      <w:r w:rsidR="009F50C7">
        <w:rPr>
          <w:color w:val="000000" w:themeColor="text1"/>
          <w:shd w:val="clear" w:color="auto" w:fill="FFFFFF"/>
        </w:rPr>
        <w:t xml:space="preserve"> discussie over de</w:t>
      </w:r>
      <w:r>
        <w:rPr>
          <w:color w:val="000000" w:themeColor="text1"/>
          <w:shd w:val="clear" w:color="auto" w:fill="FFFFFF"/>
        </w:rPr>
        <w:t xml:space="preserve"> </w:t>
      </w:r>
      <w:r w:rsidR="00235BA8">
        <w:rPr>
          <w:color w:val="000000" w:themeColor="text1"/>
          <w:shd w:val="clear" w:color="auto" w:fill="FFFFFF"/>
        </w:rPr>
        <w:t>legitimatie</w:t>
      </w:r>
      <w:r w:rsidR="00F35308">
        <w:rPr>
          <w:color w:val="000000" w:themeColor="text1"/>
          <w:shd w:val="clear" w:color="auto" w:fill="FFFFFF"/>
        </w:rPr>
        <w:t xml:space="preserve"> van de rol </w:t>
      </w:r>
      <w:r>
        <w:rPr>
          <w:color w:val="000000" w:themeColor="text1"/>
          <w:shd w:val="clear" w:color="auto" w:fill="FFFFFF"/>
        </w:rPr>
        <w:t xml:space="preserve">van rechters in milieubeleid. </w:t>
      </w:r>
      <w:r w:rsidR="009F50C7">
        <w:rPr>
          <w:color w:val="000000" w:themeColor="text1"/>
          <w:shd w:val="clear" w:color="auto" w:fill="FFFFFF"/>
        </w:rPr>
        <w:t xml:space="preserve">Er zijn veel discussies mogelijk over de verhoudingen in de trias politica. </w:t>
      </w:r>
    </w:p>
    <w:p w14:paraId="3FEF6D23" w14:textId="54998474" w:rsidR="00994C8E" w:rsidRDefault="00994C8E" w:rsidP="009F50C7">
      <w:pPr>
        <w:pStyle w:val="Normaalweb"/>
        <w:tabs>
          <w:tab w:val="left" w:pos="426"/>
        </w:tabs>
        <w:spacing w:before="0" w:beforeAutospacing="0" w:after="0" w:afterAutospacing="0"/>
        <w:rPr>
          <w:color w:val="000000" w:themeColor="text1"/>
          <w:shd w:val="clear" w:color="auto" w:fill="FFFFFF"/>
        </w:rPr>
      </w:pPr>
    </w:p>
    <w:p w14:paraId="323CE4A7" w14:textId="4A5D40C4" w:rsidR="009F50C7" w:rsidRPr="009F50C7" w:rsidRDefault="009F50C7" w:rsidP="009F50C7">
      <w:pPr>
        <w:pStyle w:val="Normaalweb"/>
        <w:numPr>
          <w:ilvl w:val="0"/>
          <w:numId w:val="15"/>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Urgenda</w:t>
      </w:r>
      <w:r w:rsidR="00897EF0">
        <w:rPr>
          <w:b/>
          <w:color w:val="000000" w:themeColor="text1"/>
          <w:shd w:val="clear" w:color="auto" w:fill="FFFFFF"/>
        </w:rPr>
        <w:t xml:space="preserve"> </w:t>
      </w:r>
    </w:p>
    <w:p w14:paraId="52CB75F8" w14:textId="01684055" w:rsidR="009F50C7" w:rsidRDefault="009F50C7" w:rsidP="009F50C7">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Vindt u dat de rechter zich in deze zaak teveel op het terrein van het bestuur en de politiek bevond, en waarom?</w:t>
      </w:r>
    </w:p>
    <w:p w14:paraId="4F19A238" w14:textId="755EC12C" w:rsidR="009F50C7" w:rsidRDefault="009F50C7" w:rsidP="009F50C7">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De rechter gaf in deze zaak aan dat de overheid zijn zorgplicht had geschonden. Hierdoor had de overheid onrechtmatig en onzorgvuldig gehandeld. Kunt u hier dan niet juist zeggen dat de rechter ingreep op een fout van het bestuur, namelijk de schending van het zorgvuldigheidsbeginsel?</w:t>
      </w:r>
      <w:r w:rsidR="00994C8E">
        <w:rPr>
          <w:color w:val="000000" w:themeColor="text1"/>
          <w:shd w:val="clear" w:color="auto" w:fill="FFFFFF"/>
        </w:rPr>
        <w:t xml:space="preserve"> Gaat de rechter dan wel/of niet te ver?</w:t>
      </w:r>
    </w:p>
    <w:p w14:paraId="117CBB34" w14:textId="46376EAF" w:rsidR="009F50C7" w:rsidRDefault="009F50C7" w:rsidP="009F50C7">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Wat vindt u van deze discussie? </w:t>
      </w:r>
      <w:r w:rsidR="0091790C">
        <w:rPr>
          <w:color w:val="000000" w:themeColor="text1"/>
          <w:shd w:val="clear" w:color="auto" w:fill="FFFFFF"/>
        </w:rPr>
        <w:t>Mist er controle op de rechterlijke macht?</w:t>
      </w:r>
    </w:p>
    <w:p w14:paraId="3477AA76" w14:textId="1A15065A" w:rsidR="009F50C7" w:rsidRDefault="009F50C7" w:rsidP="009F50C7">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Heeft deze zaak gevolgen voor de legitimiteit van de uitspraken van rechters? Dus voor het gezag van rechters?</w:t>
      </w:r>
      <w:r w:rsidR="00994C8E">
        <w:rPr>
          <w:color w:val="000000" w:themeColor="text1"/>
          <w:shd w:val="clear" w:color="auto" w:fill="FFFFFF"/>
        </w:rPr>
        <w:t xml:space="preserve"> </w:t>
      </w:r>
    </w:p>
    <w:p w14:paraId="70E78F52" w14:textId="358067A5" w:rsidR="00994C8E" w:rsidRDefault="00994C8E" w:rsidP="00994C8E">
      <w:pPr>
        <w:pStyle w:val="Normaalweb"/>
        <w:tabs>
          <w:tab w:val="left" w:pos="426"/>
        </w:tabs>
        <w:spacing w:before="0" w:beforeAutospacing="0" w:after="0" w:afterAutospacing="0"/>
        <w:ind w:left="720"/>
        <w:rPr>
          <w:color w:val="000000" w:themeColor="text1"/>
          <w:shd w:val="clear" w:color="auto" w:fill="FFFFFF"/>
        </w:rPr>
      </w:pPr>
      <w:r>
        <w:rPr>
          <w:color w:val="000000" w:themeColor="text1"/>
          <w:shd w:val="clear" w:color="auto" w:fill="FFFFFF"/>
        </w:rPr>
        <w:t>(Juridische, processuele en maatschappelijke)</w:t>
      </w:r>
    </w:p>
    <w:p w14:paraId="7E85F99E" w14:textId="484039CA" w:rsidR="0075462E" w:rsidRDefault="009F50C7" w:rsidP="009F50C7">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In de literatuur komt ook naar voren dat de rechter uiteindelijk zelf baat heeft bij de trias politica. </w:t>
      </w:r>
      <w:r w:rsidR="00897EF0">
        <w:rPr>
          <w:color w:val="000000" w:themeColor="text1"/>
          <w:shd w:val="clear" w:color="auto" w:fill="FFFFFF"/>
        </w:rPr>
        <w:t>Bent u het er daar mee eens, en waarom?</w:t>
      </w:r>
      <w:r w:rsidR="00F35308">
        <w:rPr>
          <w:color w:val="000000" w:themeColor="text1"/>
          <w:shd w:val="clear" w:color="auto" w:fill="FFFFFF"/>
        </w:rPr>
        <w:t xml:space="preserve"> </w:t>
      </w:r>
    </w:p>
    <w:p w14:paraId="26BFA2B0" w14:textId="20D1095D" w:rsidR="009F50C7" w:rsidRDefault="009F50C7" w:rsidP="009F50C7">
      <w:pPr>
        <w:pStyle w:val="Normaalweb"/>
        <w:tabs>
          <w:tab w:val="left" w:pos="426"/>
        </w:tabs>
        <w:spacing w:before="0" w:beforeAutospacing="0" w:after="0" w:afterAutospacing="0"/>
        <w:rPr>
          <w:color w:val="000000" w:themeColor="text1"/>
          <w:shd w:val="clear" w:color="auto" w:fill="FFFFFF"/>
        </w:rPr>
      </w:pPr>
    </w:p>
    <w:p w14:paraId="0E60FCF2" w14:textId="6C7FB444" w:rsidR="009F50C7" w:rsidRDefault="009F50C7" w:rsidP="009F50C7">
      <w:pPr>
        <w:pStyle w:val="Normaalweb"/>
        <w:numPr>
          <w:ilvl w:val="0"/>
          <w:numId w:val="15"/>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PAS</w:t>
      </w:r>
    </w:p>
    <w:p w14:paraId="7A33743C" w14:textId="7DB72CF2" w:rsidR="00A50788" w:rsidRDefault="00A50788" w:rsidP="00A50788">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In deze zaak komt naar voren dat het Europese recht ook veel invloed heeft op rechters. De Afdeling concludeert namelijk dat beleid niet overeenkomt met een Europese richtlijn. </w:t>
      </w:r>
    </w:p>
    <w:p w14:paraId="77443194" w14:textId="6138CBE6" w:rsidR="00A50788" w:rsidRDefault="00A50788" w:rsidP="00A5078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De Afdeling geeft hier aan dat het zorgvuldigheidsbeginsel geschonden wordt. Dus dat het daarom onrechtmatig is. Maar gaat de rechter in deze zaak wederom niet op de stoel van het bestuur zitten? </w:t>
      </w:r>
    </w:p>
    <w:p w14:paraId="64DAD048" w14:textId="2BCC9B5F" w:rsidR="00A50788" w:rsidRDefault="00A50788" w:rsidP="00A5078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Verbieden ze hier een eigen afweging van het bestuur? </w:t>
      </w:r>
    </w:p>
    <w:p w14:paraId="63714953" w14:textId="555D8310" w:rsidR="00A50788" w:rsidRDefault="00A50788" w:rsidP="00A5078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Veel bouwplannen werden stilgelegd door deze uitspraak. Hierdoor kon veel beleid niet uitgevoerd worden. Doet dit iets met de legitimatie van de </w:t>
      </w:r>
      <w:r w:rsidR="00B05375">
        <w:rPr>
          <w:color w:val="000000" w:themeColor="text1"/>
          <w:shd w:val="clear" w:color="auto" w:fill="FFFFFF"/>
        </w:rPr>
        <w:t>rechters</w:t>
      </w:r>
      <w:r>
        <w:rPr>
          <w:color w:val="000000" w:themeColor="text1"/>
          <w:shd w:val="clear" w:color="auto" w:fill="FFFFFF"/>
        </w:rPr>
        <w:t xml:space="preserve">? </w:t>
      </w:r>
    </w:p>
    <w:p w14:paraId="6DF74387" w14:textId="5E7609F0" w:rsidR="00383B21" w:rsidRPr="00A50788" w:rsidRDefault="00383B21" w:rsidP="00A5078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Doen deze twee uitspraken iets met uw gevoel over de rechter? Krijgen ze meer legitimatie of minder</w:t>
      </w:r>
      <w:r w:rsidR="003E32F8">
        <w:rPr>
          <w:color w:val="000000" w:themeColor="text1"/>
          <w:shd w:val="clear" w:color="auto" w:fill="FFFFFF"/>
        </w:rPr>
        <w:t xml:space="preserve"> en waarom? </w:t>
      </w:r>
    </w:p>
    <w:p w14:paraId="6C0FA77A" w14:textId="33A16344" w:rsidR="00F35308" w:rsidRDefault="00F35308" w:rsidP="00F35308">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 </w:t>
      </w:r>
    </w:p>
    <w:p w14:paraId="32A16E33" w14:textId="40A3EC6E" w:rsidR="00994C8E" w:rsidRDefault="00994C8E" w:rsidP="00F35308">
      <w:pPr>
        <w:pStyle w:val="Normaalweb"/>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Oplossingen </w:t>
      </w:r>
    </w:p>
    <w:p w14:paraId="6BB21638" w14:textId="1FA175EC" w:rsidR="00A50788" w:rsidRPr="00A50788" w:rsidRDefault="00A50788" w:rsidP="00A5078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Is het in uw ogen belangrijk dat deze discussie gaat verdwijnen?</w:t>
      </w:r>
    </w:p>
    <w:p w14:paraId="54BAD230" w14:textId="0444BF89" w:rsidR="00F35308" w:rsidRDefault="00F35308" w:rsidP="00F35308">
      <w:pPr>
        <w:pStyle w:val="Normaalweb"/>
        <w:numPr>
          <w:ilvl w:val="0"/>
          <w:numId w:val="8"/>
        </w:numPr>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Vindt u dat de media </w:t>
      </w:r>
      <w:r w:rsidR="00994C8E">
        <w:rPr>
          <w:color w:val="000000" w:themeColor="text1"/>
          <w:shd w:val="clear" w:color="auto" w:fill="FFFFFF"/>
        </w:rPr>
        <w:t>een rol heeft bij de beeldvorming van rechters? Moeten zij hierin veranderen?</w:t>
      </w:r>
      <w:r>
        <w:rPr>
          <w:color w:val="000000" w:themeColor="text1"/>
          <w:shd w:val="clear" w:color="auto" w:fill="FFFFFF"/>
        </w:rPr>
        <w:t xml:space="preserve"> </w:t>
      </w:r>
    </w:p>
    <w:p w14:paraId="147CDD03" w14:textId="77777777" w:rsidR="00994C8E" w:rsidRPr="00994C8E" w:rsidRDefault="00F35308" w:rsidP="00767758">
      <w:pPr>
        <w:pStyle w:val="Normaalweb"/>
        <w:numPr>
          <w:ilvl w:val="0"/>
          <w:numId w:val="8"/>
        </w:numPr>
        <w:tabs>
          <w:tab w:val="left" w:pos="426"/>
        </w:tabs>
        <w:spacing w:before="0" w:beforeAutospacing="0" w:after="0" w:afterAutospacing="0"/>
        <w:rPr>
          <w:b/>
          <w:color w:val="000000" w:themeColor="text1"/>
          <w:shd w:val="clear" w:color="auto" w:fill="FFFFFF"/>
        </w:rPr>
      </w:pPr>
      <w:r w:rsidRPr="00F35308">
        <w:rPr>
          <w:color w:val="000000" w:themeColor="text1"/>
          <w:shd w:val="clear" w:color="auto" w:fill="FFFFFF"/>
        </w:rPr>
        <w:t xml:space="preserve">Ligt </w:t>
      </w:r>
      <w:r w:rsidR="00994C8E">
        <w:rPr>
          <w:color w:val="000000" w:themeColor="text1"/>
          <w:shd w:val="clear" w:color="auto" w:fill="FFFFFF"/>
        </w:rPr>
        <w:t>de oplossing van de discussie</w:t>
      </w:r>
      <w:r w:rsidRPr="00F35308">
        <w:rPr>
          <w:color w:val="000000" w:themeColor="text1"/>
          <w:shd w:val="clear" w:color="auto" w:fill="FFFFFF"/>
        </w:rPr>
        <w:t xml:space="preserve"> bij de</w:t>
      </w:r>
      <w:r>
        <w:rPr>
          <w:color w:val="000000" w:themeColor="text1"/>
          <w:shd w:val="clear" w:color="auto" w:fill="FFFFFF"/>
        </w:rPr>
        <w:t xml:space="preserve"> rechters zelf? </w:t>
      </w:r>
    </w:p>
    <w:p w14:paraId="68CDA8F0" w14:textId="1035B355" w:rsidR="00A50788" w:rsidRPr="00A50788" w:rsidRDefault="00F35308" w:rsidP="00A50788">
      <w:pPr>
        <w:pStyle w:val="Normaalweb"/>
        <w:numPr>
          <w:ilvl w:val="0"/>
          <w:numId w:val="8"/>
        </w:numPr>
        <w:tabs>
          <w:tab w:val="left" w:pos="426"/>
        </w:tabs>
        <w:spacing w:before="0" w:beforeAutospacing="0" w:after="0" w:afterAutospacing="0"/>
        <w:rPr>
          <w:b/>
          <w:color w:val="000000" w:themeColor="text1"/>
          <w:shd w:val="clear" w:color="auto" w:fill="FFFFFF"/>
        </w:rPr>
      </w:pPr>
      <w:r>
        <w:rPr>
          <w:color w:val="000000" w:themeColor="text1"/>
          <w:shd w:val="clear" w:color="auto" w:fill="FFFFFF"/>
        </w:rPr>
        <w:t>Of bij de</w:t>
      </w:r>
      <w:r w:rsidRPr="00F35308">
        <w:rPr>
          <w:color w:val="000000" w:themeColor="text1"/>
          <w:shd w:val="clear" w:color="auto" w:fill="FFFFFF"/>
        </w:rPr>
        <w:t xml:space="preserve"> opleiding van rechters? </w:t>
      </w:r>
      <w:r>
        <w:rPr>
          <w:color w:val="000000" w:themeColor="text1"/>
          <w:shd w:val="clear" w:color="auto" w:fill="FFFFFF"/>
        </w:rPr>
        <w:t>Moet daar de trias politica beter nageleefd worden of juist meer losgelaten worden?</w:t>
      </w:r>
    </w:p>
    <w:p w14:paraId="772D7A20" w14:textId="70C71938" w:rsidR="00A50788" w:rsidRPr="00A50788" w:rsidRDefault="00A50788" w:rsidP="00A50788">
      <w:pPr>
        <w:pStyle w:val="Normaalweb"/>
        <w:numPr>
          <w:ilvl w:val="0"/>
          <w:numId w:val="8"/>
        </w:numPr>
        <w:tabs>
          <w:tab w:val="left" w:pos="426"/>
        </w:tabs>
        <w:spacing w:before="0" w:beforeAutospacing="0" w:after="0" w:afterAutospacing="0"/>
        <w:rPr>
          <w:b/>
          <w:color w:val="000000" w:themeColor="text1"/>
          <w:shd w:val="clear" w:color="auto" w:fill="FFFFFF"/>
        </w:rPr>
      </w:pPr>
      <w:r>
        <w:rPr>
          <w:color w:val="000000" w:themeColor="text1"/>
          <w:shd w:val="clear" w:color="auto" w:fill="FFFFFF"/>
        </w:rPr>
        <w:t>Denkt u dat de legitimatie van rechters groter wordt wanneer ze ook aan de Grondwet mogen toetsen?</w:t>
      </w:r>
    </w:p>
    <w:p w14:paraId="31FBF4C9" w14:textId="5AF3A188" w:rsidR="00F35308" w:rsidRDefault="00F35308" w:rsidP="00F35308">
      <w:pPr>
        <w:pStyle w:val="Normaalweb"/>
        <w:numPr>
          <w:ilvl w:val="0"/>
          <w:numId w:val="8"/>
        </w:numPr>
        <w:tabs>
          <w:tab w:val="left" w:pos="426"/>
        </w:tabs>
        <w:spacing w:before="0" w:beforeAutospacing="0" w:after="0" w:afterAutospacing="0"/>
        <w:rPr>
          <w:b/>
          <w:color w:val="000000" w:themeColor="text1"/>
          <w:shd w:val="clear" w:color="auto" w:fill="FFFFFF"/>
        </w:rPr>
      </w:pPr>
      <w:r>
        <w:rPr>
          <w:color w:val="000000" w:themeColor="text1"/>
          <w:shd w:val="clear" w:color="auto" w:fill="FFFFFF"/>
        </w:rPr>
        <w:t xml:space="preserve">Hoe denkt u dat de discussie minder zou worden? Wat zijn de oplossingen? </w:t>
      </w:r>
    </w:p>
    <w:p w14:paraId="4F88D445" w14:textId="1FA70C55" w:rsidR="00F35308" w:rsidRPr="00F35308" w:rsidRDefault="00F35308" w:rsidP="00F35308">
      <w:pPr>
        <w:pStyle w:val="Normaalweb"/>
        <w:numPr>
          <w:ilvl w:val="0"/>
          <w:numId w:val="8"/>
        </w:numPr>
        <w:tabs>
          <w:tab w:val="left" w:pos="426"/>
        </w:tabs>
        <w:spacing w:before="0" w:beforeAutospacing="0" w:after="0" w:afterAutospacing="0"/>
        <w:rPr>
          <w:b/>
          <w:color w:val="000000" w:themeColor="text1"/>
          <w:shd w:val="clear" w:color="auto" w:fill="FFFFFF"/>
        </w:rPr>
      </w:pPr>
      <w:r>
        <w:rPr>
          <w:color w:val="000000" w:themeColor="text1"/>
          <w:shd w:val="clear" w:color="auto" w:fill="FFFFFF"/>
        </w:rPr>
        <w:t>Wat zijn de moeilijkheden bij deze oplossingen?</w:t>
      </w:r>
    </w:p>
    <w:p w14:paraId="2FF87E58" w14:textId="77777777" w:rsidR="009F50C7" w:rsidRPr="009F50C7" w:rsidRDefault="009F50C7" w:rsidP="009F50C7">
      <w:pPr>
        <w:pStyle w:val="Normaalweb"/>
        <w:tabs>
          <w:tab w:val="left" w:pos="426"/>
        </w:tabs>
        <w:spacing w:before="0" w:beforeAutospacing="0" w:after="0" w:afterAutospacing="0"/>
        <w:rPr>
          <w:b/>
          <w:color w:val="000000" w:themeColor="text1"/>
          <w:shd w:val="clear" w:color="auto" w:fill="FFFFFF"/>
        </w:rPr>
      </w:pPr>
    </w:p>
    <w:p w14:paraId="24D79EB0" w14:textId="64D2E29C" w:rsidR="0075462E" w:rsidRDefault="0075462E" w:rsidP="0075462E">
      <w:pPr>
        <w:pStyle w:val="Normaalweb"/>
        <w:numPr>
          <w:ilvl w:val="0"/>
          <w:numId w:val="10"/>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Laatste inductieve vragen </w:t>
      </w:r>
    </w:p>
    <w:p w14:paraId="094C594F" w14:textId="7CE5A56D" w:rsidR="0075462E" w:rsidRDefault="0075462E" w:rsidP="0075462E">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Zijn er nog andere belangrijke gevolgen</w:t>
      </w:r>
      <w:r w:rsidR="00994C8E">
        <w:rPr>
          <w:color w:val="000000" w:themeColor="text1"/>
          <w:shd w:val="clear" w:color="auto" w:fill="FFFFFF"/>
        </w:rPr>
        <w:t xml:space="preserve">/oorzaken </w:t>
      </w:r>
      <w:r>
        <w:rPr>
          <w:color w:val="000000" w:themeColor="text1"/>
          <w:shd w:val="clear" w:color="auto" w:fill="FFFFFF"/>
        </w:rPr>
        <w:t>geweest v</w:t>
      </w:r>
      <w:r w:rsidR="00F35308">
        <w:rPr>
          <w:color w:val="000000" w:themeColor="text1"/>
          <w:shd w:val="clear" w:color="auto" w:fill="FFFFFF"/>
        </w:rPr>
        <w:t>oor</w:t>
      </w:r>
      <w:r>
        <w:rPr>
          <w:color w:val="000000" w:themeColor="text1"/>
          <w:shd w:val="clear" w:color="auto" w:fill="FFFFFF"/>
        </w:rPr>
        <w:t xml:space="preserve"> de</w:t>
      </w:r>
      <w:r w:rsidR="00994C8E">
        <w:rPr>
          <w:color w:val="000000" w:themeColor="text1"/>
          <w:shd w:val="clear" w:color="auto" w:fill="FFFFFF"/>
        </w:rPr>
        <w:t xml:space="preserve"> legitimatie</w:t>
      </w:r>
      <w:r>
        <w:rPr>
          <w:color w:val="000000" w:themeColor="text1"/>
          <w:shd w:val="clear" w:color="auto" w:fill="FFFFFF"/>
        </w:rPr>
        <w:t xml:space="preserve"> van</w:t>
      </w:r>
      <w:r w:rsidR="00994C8E">
        <w:rPr>
          <w:color w:val="000000" w:themeColor="text1"/>
          <w:shd w:val="clear" w:color="auto" w:fill="FFFFFF"/>
        </w:rPr>
        <w:t xml:space="preserve"> de uitspraken van</w:t>
      </w:r>
      <w:r>
        <w:rPr>
          <w:color w:val="000000" w:themeColor="text1"/>
          <w:shd w:val="clear" w:color="auto" w:fill="FFFFFF"/>
        </w:rPr>
        <w:t xml:space="preserve"> rechters in het milieubeleid, die niet ter sprake zijn gekomen? </w:t>
      </w:r>
    </w:p>
    <w:p w14:paraId="7B24DF05" w14:textId="1175D839" w:rsidR="0075462E" w:rsidRDefault="0075462E" w:rsidP="0075462E">
      <w:pPr>
        <w:pStyle w:val="Normaalweb"/>
        <w:tabs>
          <w:tab w:val="left" w:pos="426"/>
        </w:tabs>
        <w:spacing w:before="0" w:beforeAutospacing="0" w:after="0" w:afterAutospacing="0"/>
        <w:rPr>
          <w:color w:val="000000" w:themeColor="text1"/>
          <w:shd w:val="clear" w:color="auto" w:fill="FFFFFF"/>
        </w:rPr>
      </w:pPr>
      <w:r>
        <w:rPr>
          <w:color w:val="000000" w:themeColor="text1"/>
          <w:shd w:val="clear" w:color="auto" w:fill="FFFFFF"/>
        </w:rPr>
        <w:t xml:space="preserve">Heeft de respondent nog andere toevoegingen? </w:t>
      </w:r>
    </w:p>
    <w:p w14:paraId="70F4CB76" w14:textId="7A2E5604" w:rsidR="0075462E" w:rsidRDefault="0075462E" w:rsidP="0075462E">
      <w:pPr>
        <w:pStyle w:val="Normaalweb"/>
        <w:tabs>
          <w:tab w:val="left" w:pos="426"/>
        </w:tabs>
        <w:spacing w:before="0" w:beforeAutospacing="0" w:after="0" w:afterAutospacing="0"/>
        <w:rPr>
          <w:color w:val="000000" w:themeColor="text1"/>
          <w:shd w:val="clear" w:color="auto" w:fill="FFFFFF"/>
        </w:rPr>
      </w:pPr>
    </w:p>
    <w:p w14:paraId="5EA6C3DF" w14:textId="68CF1D8A" w:rsidR="0075462E" w:rsidRDefault="0075462E" w:rsidP="0075462E">
      <w:pPr>
        <w:pStyle w:val="Normaalweb"/>
        <w:numPr>
          <w:ilvl w:val="0"/>
          <w:numId w:val="10"/>
        </w:numPr>
        <w:tabs>
          <w:tab w:val="left" w:pos="426"/>
        </w:tabs>
        <w:spacing w:before="0" w:beforeAutospacing="0" w:after="0" w:afterAutospacing="0"/>
        <w:rPr>
          <w:b/>
          <w:color w:val="000000" w:themeColor="text1"/>
          <w:shd w:val="clear" w:color="auto" w:fill="FFFFFF"/>
        </w:rPr>
      </w:pPr>
      <w:r>
        <w:rPr>
          <w:b/>
          <w:color w:val="000000" w:themeColor="text1"/>
          <w:shd w:val="clear" w:color="auto" w:fill="FFFFFF"/>
        </w:rPr>
        <w:t xml:space="preserve">Afronding </w:t>
      </w:r>
    </w:p>
    <w:p w14:paraId="6322CB1C" w14:textId="701B2D32" w:rsidR="00CA6F7A" w:rsidRDefault="0075462E" w:rsidP="00CA6F7A">
      <w:pPr>
        <w:pStyle w:val="Normaalweb"/>
        <w:tabs>
          <w:tab w:val="left" w:pos="426"/>
        </w:tabs>
        <w:spacing w:before="0" w:beforeAutospacing="0" w:after="0" w:afterAutospacing="0"/>
        <w:rPr>
          <w:color w:val="000000" w:themeColor="text1"/>
          <w:shd w:val="clear" w:color="auto" w:fill="FFFFFF"/>
        </w:rPr>
        <w:sectPr w:rsidR="00CA6F7A" w:rsidSect="00493611">
          <w:footerReference w:type="even" r:id="rId10"/>
          <w:footerReference w:type="default" r:id="rId11"/>
          <w:pgSz w:w="11900" w:h="16820"/>
          <w:pgMar w:top="1417" w:right="1417" w:bottom="1417" w:left="1417" w:header="708" w:footer="708" w:gutter="0"/>
          <w:cols w:space="708"/>
          <w:docGrid w:linePitch="360"/>
        </w:sectPr>
      </w:pPr>
      <w:r>
        <w:rPr>
          <w:color w:val="000000" w:themeColor="text1"/>
          <w:shd w:val="clear" w:color="auto" w:fill="FFFFFF"/>
        </w:rPr>
        <w:t>Bedank de responde</w:t>
      </w:r>
      <w:r w:rsidR="00C35F9E">
        <w:rPr>
          <w:color w:val="000000" w:themeColor="text1"/>
          <w:shd w:val="clear" w:color="auto" w:fill="FFFFFF"/>
        </w:rPr>
        <w:t>nt</w:t>
      </w:r>
      <w:r w:rsidR="00D04E4F">
        <w:rPr>
          <w:color w:val="000000" w:themeColor="text1"/>
          <w:shd w:val="clear" w:color="auto" w:fill="FFFFFF"/>
        </w:rPr>
        <w:t xml:space="preserve">. </w:t>
      </w:r>
    </w:p>
    <w:p w14:paraId="7F5173DD" w14:textId="77777777" w:rsidR="00D04E4F" w:rsidRPr="00D04E4F" w:rsidRDefault="00D04E4F" w:rsidP="0026132A">
      <w:pPr>
        <w:tabs>
          <w:tab w:val="left" w:pos="2134"/>
        </w:tabs>
        <w:rPr>
          <w:sz w:val="2"/>
          <w:szCs w:val="2"/>
        </w:rPr>
      </w:pPr>
    </w:p>
    <w:sectPr w:rsidR="00D04E4F" w:rsidRPr="00D04E4F" w:rsidSect="00493611">
      <w:pgSz w:w="11900" w:h="1682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C531F0" w14:textId="77777777" w:rsidR="009705C9" w:rsidRDefault="009705C9" w:rsidP="00D85A3D">
      <w:r>
        <w:separator/>
      </w:r>
    </w:p>
  </w:endnote>
  <w:endnote w:type="continuationSeparator" w:id="0">
    <w:p w14:paraId="6D4C612E" w14:textId="77777777" w:rsidR="009705C9" w:rsidRDefault="009705C9" w:rsidP="00D85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49817802"/>
      <w:docPartObj>
        <w:docPartGallery w:val="Page Numbers (Bottom of Page)"/>
        <w:docPartUnique/>
      </w:docPartObj>
    </w:sdtPr>
    <w:sdtEndPr>
      <w:rPr>
        <w:rStyle w:val="Paginanummer"/>
      </w:rPr>
    </w:sdtEndPr>
    <w:sdtContent>
      <w:p w14:paraId="062E1A7A" w14:textId="55F3B539" w:rsidR="004F0399" w:rsidRDefault="004F0399" w:rsidP="007B742E">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12E56A5D" w14:textId="77777777" w:rsidR="004F0399" w:rsidRDefault="004F0399" w:rsidP="00D85A3D">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632952727"/>
      <w:docPartObj>
        <w:docPartGallery w:val="Page Numbers (Bottom of Page)"/>
        <w:docPartUnique/>
      </w:docPartObj>
    </w:sdtPr>
    <w:sdtEndPr>
      <w:rPr>
        <w:rStyle w:val="Paginanummer"/>
      </w:rPr>
    </w:sdtEndPr>
    <w:sdtContent>
      <w:p w14:paraId="3EA0E020" w14:textId="1DEB515D" w:rsidR="004F0399" w:rsidRDefault="004F0399" w:rsidP="007B742E">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1</w:t>
        </w:r>
        <w:r>
          <w:rPr>
            <w:rStyle w:val="Paginanummer"/>
          </w:rPr>
          <w:fldChar w:fldCharType="end"/>
        </w:r>
      </w:p>
    </w:sdtContent>
  </w:sdt>
  <w:p w14:paraId="48BE110C" w14:textId="006B452D" w:rsidR="004F0399" w:rsidRDefault="004F0399" w:rsidP="00D85A3D">
    <w:pPr>
      <w:pStyle w:val="Voettekst"/>
      <w:ind w:right="360"/>
      <w:rPr>
        <w:sz w:val="2"/>
        <w:szCs w:val="2"/>
      </w:rPr>
    </w:pPr>
  </w:p>
  <w:p w14:paraId="2E497E1B" w14:textId="4A849E36" w:rsidR="00D04E4F" w:rsidRDefault="00D04E4F" w:rsidP="00D85A3D">
    <w:pPr>
      <w:pStyle w:val="Voettekst"/>
      <w:ind w:right="360"/>
      <w:rPr>
        <w:sz w:val="2"/>
        <w:szCs w:val="2"/>
      </w:rPr>
    </w:pPr>
  </w:p>
  <w:p w14:paraId="5CB65C7A" w14:textId="77777777" w:rsidR="00D04E4F" w:rsidRPr="00D04E4F" w:rsidRDefault="00D04E4F" w:rsidP="00D85A3D">
    <w:pPr>
      <w:pStyle w:val="Voettekst"/>
      <w:ind w:right="360"/>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A407AD" w14:textId="77777777" w:rsidR="009705C9" w:rsidRDefault="009705C9" w:rsidP="00D85A3D">
      <w:r>
        <w:separator/>
      </w:r>
    </w:p>
  </w:footnote>
  <w:footnote w:type="continuationSeparator" w:id="0">
    <w:p w14:paraId="29EC88C5" w14:textId="77777777" w:rsidR="009705C9" w:rsidRDefault="009705C9" w:rsidP="00D85A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91648"/>
    <w:multiLevelType w:val="hybridMultilevel"/>
    <w:tmpl w:val="6D3ACE5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09621F5"/>
    <w:multiLevelType w:val="multilevel"/>
    <w:tmpl w:val="CBB457E6"/>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D82BE2"/>
    <w:multiLevelType w:val="multilevel"/>
    <w:tmpl w:val="72F48D30"/>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upperLetter"/>
      <w:isLgl/>
      <w:lvlText w:val="%1.%2.%3.%4"/>
      <w:lvlJc w:val="left"/>
      <w:pPr>
        <w:ind w:left="1440" w:hanging="1080"/>
      </w:pPr>
      <w:rPr>
        <w:rFonts w:hint="default"/>
      </w:rPr>
    </w:lvl>
    <w:lvl w:ilvl="4">
      <w:start w:val="1"/>
      <w:numFmt w:val="upperLetter"/>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07E62DD4"/>
    <w:multiLevelType w:val="hybridMultilevel"/>
    <w:tmpl w:val="C7FCADF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115F2391"/>
    <w:multiLevelType w:val="multilevel"/>
    <w:tmpl w:val="3A5C699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4E25017"/>
    <w:multiLevelType w:val="multilevel"/>
    <w:tmpl w:val="E4C61176"/>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ascii="Times New Roman" w:hAnsi="Times New Roman" w:cs="Times New Roman" w:hint="default"/>
        <w:color w:val="000000" w:themeColor="text1"/>
      </w:rPr>
    </w:lvl>
    <w:lvl w:ilvl="2">
      <w:start w:val="2"/>
      <w:numFmt w:val="decimal"/>
      <w:isLgl/>
      <w:lvlText w:val="%1.%2.%3"/>
      <w:lvlJc w:val="left"/>
      <w:pPr>
        <w:ind w:left="720" w:hanging="720"/>
      </w:pPr>
      <w:rPr>
        <w:rFonts w:ascii="Times New Roman" w:hAnsi="Times New Roman" w:cs="Times New Roman" w:hint="default"/>
        <w:color w:val="000000" w:themeColor="text1"/>
      </w:rPr>
    </w:lvl>
    <w:lvl w:ilvl="3">
      <w:start w:val="1"/>
      <w:numFmt w:val="decimal"/>
      <w:isLgl/>
      <w:lvlText w:val="%1.%2.%3.%4"/>
      <w:lvlJc w:val="left"/>
      <w:pPr>
        <w:ind w:left="1080" w:hanging="720"/>
      </w:pPr>
      <w:rPr>
        <w:rFonts w:ascii="Times New Roman" w:hAnsi="Times New Roman" w:cs="Times New Roman" w:hint="default"/>
        <w:color w:val="000000" w:themeColor="text1"/>
      </w:rPr>
    </w:lvl>
    <w:lvl w:ilvl="4">
      <w:start w:val="1"/>
      <w:numFmt w:val="decimal"/>
      <w:isLgl/>
      <w:lvlText w:val="%1.%2.%3.%4.%5"/>
      <w:lvlJc w:val="left"/>
      <w:pPr>
        <w:ind w:left="1440" w:hanging="1080"/>
      </w:pPr>
      <w:rPr>
        <w:rFonts w:ascii="Times New Roman" w:hAnsi="Times New Roman" w:cs="Times New Roman" w:hint="default"/>
        <w:color w:val="000000" w:themeColor="text1"/>
      </w:rPr>
    </w:lvl>
    <w:lvl w:ilvl="5">
      <w:start w:val="1"/>
      <w:numFmt w:val="decimal"/>
      <w:isLgl/>
      <w:lvlText w:val="%1.%2.%3.%4.%5.%6"/>
      <w:lvlJc w:val="left"/>
      <w:pPr>
        <w:ind w:left="1440" w:hanging="1080"/>
      </w:pPr>
      <w:rPr>
        <w:rFonts w:ascii="Times New Roman" w:hAnsi="Times New Roman" w:cs="Times New Roman" w:hint="default"/>
        <w:color w:val="000000" w:themeColor="text1"/>
      </w:rPr>
    </w:lvl>
    <w:lvl w:ilvl="6">
      <w:start w:val="1"/>
      <w:numFmt w:val="decimal"/>
      <w:isLgl/>
      <w:lvlText w:val="%1.%2.%3.%4.%5.%6.%7"/>
      <w:lvlJc w:val="left"/>
      <w:pPr>
        <w:ind w:left="1800" w:hanging="1440"/>
      </w:pPr>
      <w:rPr>
        <w:rFonts w:ascii="Times New Roman" w:hAnsi="Times New Roman" w:cs="Times New Roman" w:hint="default"/>
        <w:color w:val="000000" w:themeColor="text1"/>
      </w:rPr>
    </w:lvl>
    <w:lvl w:ilvl="7">
      <w:start w:val="1"/>
      <w:numFmt w:val="decimal"/>
      <w:isLgl/>
      <w:lvlText w:val="%1.%2.%3.%4.%5.%6.%7.%8"/>
      <w:lvlJc w:val="left"/>
      <w:pPr>
        <w:ind w:left="1800" w:hanging="1440"/>
      </w:pPr>
      <w:rPr>
        <w:rFonts w:ascii="Times New Roman" w:hAnsi="Times New Roman" w:cs="Times New Roman" w:hint="default"/>
        <w:color w:val="000000" w:themeColor="text1"/>
      </w:rPr>
    </w:lvl>
    <w:lvl w:ilvl="8">
      <w:start w:val="1"/>
      <w:numFmt w:val="decimal"/>
      <w:isLgl/>
      <w:lvlText w:val="%1.%2.%3.%4.%5.%6.%7.%8.%9"/>
      <w:lvlJc w:val="left"/>
      <w:pPr>
        <w:ind w:left="2160" w:hanging="1800"/>
      </w:pPr>
      <w:rPr>
        <w:rFonts w:ascii="Times New Roman" w:hAnsi="Times New Roman" w:cs="Times New Roman" w:hint="default"/>
        <w:color w:val="000000" w:themeColor="text1"/>
      </w:rPr>
    </w:lvl>
  </w:abstractNum>
  <w:abstractNum w:abstractNumId="6" w15:restartNumberingAfterBreak="0">
    <w:nsid w:val="15F4710E"/>
    <w:multiLevelType w:val="hybridMultilevel"/>
    <w:tmpl w:val="EB8E6250"/>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7CC265B"/>
    <w:multiLevelType w:val="hybridMultilevel"/>
    <w:tmpl w:val="514AD3F4"/>
    <w:lvl w:ilvl="0" w:tplc="2996B8AC">
      <w:start w:val="1"/>
      <w:numFmt w:val="lowerLetter"/>
      <w:lvlText w:val="%1."/>
      <w:lvlJc w:val="left"/>
      <w:pPr>
        <w:ind w:left="786" w:hanging="360"/>
      </w:pPr>
      <w:rPr>
        <w:rFonts w:hint="default"/>
      </w:rPr>
    </w:lvl>
    <w:lvl w:ilvl="1" w:tplc="04130019" w:tentative="1">
      <w:start w:val="1"/>
      <w:numFmt w:val="lowerLetter"/>
      <w:lvlText w:val="%2."/>
      <w:lvlJc w:val="left"/>
      <w:pPr>
        <w:ind w:left="1506" w:hanging="360"/>
      </w:pPr>
    </w:lvl>
    <w:lvl w:ilvl="2" w:tplc="0413001B" w:tentative="1">
      <w:start w:val="1"/>
      <w:numFmt w:val="lowerRoman"/>
      <w:lvlText w:val="%3."/>
      <w:lvlJc w:val="right"/>
      <w:pPr>
        <w:ind w:left="2226" w:hanging="180"/>
      </w:pPr>
    </w:lvl>
    <w:lvl w:ilvl="3" w:tplc="0413000F" w:tentative="1">
      <w:start w:val="1"/>
      <w:numFmt w:val="decimal"/>
      <w:lvlText w:val="%4."/>
      <w:lvlJc w:val="left"/>
      <w:pPr>
        <w:ind w:left="2946" w:hanging="360"/>
      </w:pPr>
    </w:lvl>
    <w:lvl w:ilvl="4" w:tplc="04130019" w:tentative="1">
      <w:start w:val="1"/>
      <w:numFmt w:val="lowerLetter"/>
      <w:lvlText w:val="%5."/>
      <w:lvlJc w:val="left"/>
      <w:pPr>
        <w:ind w:left="3666" w:hanging="360"/>
      </w:pPr>
    </w:lvl>
    <w:lvl w:ilvl="5" w:tplc="0413001B" w:tentative="1">
      <w:start w:val="1"/>
      <w:numFmt w:val="lowerRoman"/>
      <w:lvlText w:val="%6."/>
      <w:lvlJc w:val="right"/>
      <w:pPr>
        <w:ind w:left="4386" w:hanging="180"/>
      </w:pPr>
    </w:lvl>
    <w:lvl w:ilvl="6" w:tplc="0413000F" w:tentative="1">
      <w:start w:val="1"/>
      <w:numFmt w:val="decimal"/>
      <w:lvlText w:val="%7."/>
      <w:lvlJc w:val="left"/>
      <w:pPr>
        <w:ind w:left="5106" w:hanging="360"/>
      </w:pPr>
    </w:lvl>
    <w:lvl w:ilvl="7" w:tplc="04130019" w:tentative="1">
      <w:start w:val="1"/>
      <w:numFmt w:val="lowerLetter"/>
      <w:lvlText w:val="%8."/>
      <w:lvlJc w:val="left"/>
      <w:pPr>
        <w:ind w:left="5826" w:hanging="360"/>
      </w:pPr>
    </w:lvl>
    <w:lvl w:ilvl="8" w:tplc="0413001B" w:tentative="1">
      <w:start w:val="1"/>
      <w:numFmt w:val="lowerRoman"/>
      <w:lvlText w:val="%9."/>
      <w:lvlJc w:val="right"/>
      <w:pPr>
        <w:ind w:left="6546" w:hanging="180"/>
      </w:pPr>
    </w:lvl>
  </w:abstractNum>
  <w:abstractNum w:abstractNumId="8" w15:restartNumberingAfterBreak="0">
    <w:nsid w:val="189003B8"/>
    <w:multiLevelType w:val="hybridMultilevel"/>
    <w:tmpl w:val="4E208874"/>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C633B47"/>
    <w:multiLevelType w:val="hybridMultilevel"/>
    <w:tmpl w:val="6696FBBC"/>
    <w:lvl w:ilvl="0" w:tplc="2C980FE0">
      <w:start w:val="2"/>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1D63A01"/>
    <w:multiLevelType w:val="hybridMultilevel"/>
    <w:tmpl w:val="6A92EA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6CA5236"/>
    <w:multiLevelType w:val="hybridMultilevel"/>
    <w:tmpl w:val="39AE39B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879519F"/>
    <w:multiLevelType w:val="hybridMultilevel"/>
    <w:tmpl w:val="9E98D3E2"/>
    <w:lvl w:ilvl="0" w:tplc="88B4F3E8">
      <w:start w:val="1"/>
      <w:numFmt w:val="lowerLetter"/>
      <w:lvlText w:val="%1."/>
      <w:lvlJc w:val="left"/>
      <w:pPr>
        <w:ind w:left="786" w:hanging="360"/>
      </w:pPr>
      <w:rPr>
        <w:rFonts w:hint="default"/>
      </w:rPr>
    </w:lvl>
    <w:lvl w:ilvl="1" w:tplc="04130019" w:tentative="1">
      <w:start w:val="1"/>
      <w:numFmt w:val="lowerLetter"/>
      <w:lvlText w:val="%2."/>
      <w:lvlJc w:val="left"/>
      <w:pPr>
        <w:ind w:left="1506" w:hanging="360"/>
      </w:pPr>
    </w:lvl>
    <w:lvl w:ilvl="2" w:tplc="0413001B" w:tentative="1">
      <w:start w:val="1"/>
      <w:numFmt w:val="lowerRoman"/>
      <w:lvlText w:val="%3."/>
      <w:lvlJc w:val="right"/>
      <w:pPr>
        <w:ind w:left="2226" w:hanging="180"/>
      </w:pPr>
    </w:lvl>
    <w:lvl w:ilvl="3" w:tplc="0413000F" w:tentative="1">
      <w:start w:val="1"/>
      <w:numFmt w:val="decimal"/>
      <w:lvlText w:val="%4."/>
      <w:lvlJc w:val="left"/>
      <w:pPr>
        <w:ind w:left="2946" w:hanging="360"/>
      </w:pPr>
    </w:lvl>
    <w:lvl w:ilvl="4" w:tplc="04130019" w:tentative="1">
      <w:start w:val="1"/>
      <w:numFmt w:val="lowerLetter"/>
      <w:lvlText w:val="%5."/>
      <w:lvlJc w:val="left"/>
      <w:pPr>
        <w:ind w:left="3666" w:hanging="360"/>
      </w:pPr>
    </w:lvl>
    <w:lvl w:ilvl="5" w:tplc="0413001B" w:tentative="1">
      <w:start w:val="1"/>
      <w:numFmt w:val="lowerRoman"/>
      <w:lvlText w:val="%6."/>
      <w:lvlJc w:val="right"/>
      <w:pPr>
        <w:ind w:left="4386" w:hanging="180"/>
      </w:pPr>
    </w:lvl>
    <w:lvl w:ilvl="6" w:tplc="0413000F" w:tentative="1">
      <w:start w:val="1"/>
      <w:numFmt w:val="decimal"/>
      <w:lvlText w:val="%7."/>
      <w:lvlJc w:val="left"/>
      <w:pPr>
        <w:ind w:left="5106" w:hanging="360"/>
      </w:pPr>
    </w:lvl>
    <w:lvl w:ilvl="7" w:tplc="04130019" w:tentative="1">
      <w:start w:val="1"/>
      <w:numFmt w:val="lowerLetter"/>
      <w:lvlText w:val="%8."/>
      <w:lvlJc w:val="left"/>
      <w:pPr>
        <w:ind w:left="5826" w:hanging="360"/>
      </w:pPr>
    </w:lvl>
    <w:lvl w:ilvl="8" w:tplc="0413001B" w:tentative="1">
      <w:start w:val="1"/>
      <w:numFmt w:val="lowerRoman"/>
      <w:lvlText w:val="%9."/>
      <w:lvlJc w:val="right"/>
      <w:pPr>
        <w:ind w:left="6546" w:hanging="180"/>
      </w:pPr>
    </w:lvl>
  </w:abstractNum>
  <w:abstractNum w:abstractNumId="13" w15:restartNumberingAfterBreak="0">
    <w:nsid w:val="29EA2299"/>
    <w:multiLevelType w:val="hybridMultilevel"/>
    <w:tmpl w:val="A89A969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AAD5B90"/>
    <w:multiLevelType w:val="hybridMultilevel"/>
    <w:tmpl w:val="361635A0"/>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2CF500BD"/>
    <w:multiLevelType w:val="hybridMultilevel"/>
    <w:tmpl w:val="9CD07784"/>
    <w:lvl w:ilvl="0" w:tplc="097E642E">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D1132C1"/>
    <w:multiLevelType w:val="hybridMultilevel"/>
    <w:tmpl w:val="2C7E2EB8"/>
    <w:lvl w:ilvl="0" w:tplc="E196F114">
      <w:start w:val="2"/>
      <w:numFmt w:val="bullet"/>
      <w:lvlText w:val="-"/>
      <w:lvlJc w:val="left"/>
      <w:pPr>
        <w:ind w:left="720" w:hanging="360"/>
      </w:pPr>
      <w:rPr>
        <w:rFonts w:ascii="Times New Roman" w:eastAsia="Times New Roman" w:hAnsi="Times New Roman" w:cs="Times New Roman" w:hint="default"/>
        <w:i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FD12130"/>
    <w:multiLevelType w:val="hybridMultilevel"/>
    <w:tmpl w:val="78944AA8"/>
    <w:lvl w:ilvl="0" w:tplc="5816CDDE">
      <w:start w:val="1"/>
      <w:numFmt w:val="lowerLetter"/>
      <w:lvlText w:val="%1."/>
      <w:lvlJc w:val="left"/>
      <w:pPr>
        <w:ind w:left="786" w:hanging="360"/>
      </w:pPr>
      <w:rPr>
        <w:rFonts w:hint="default"/>
      </w:rPr>
    </w:lvl>
    <w:lvl w:ilvl="1" w:tplc="04130019" w:tentative="1">
      <w:start w:val="1"/>
      <w:numFmt w:val="lowerLetter"/>
      <w:lvlText w:val="%2."/>
      <w:lvlJc w:val="left"/>
      <w:pPr>
        <w:ind w:left="1506" w:hanging="360"/>
      </w:pPr>
    </w:lvl>
    <w:lvl w:ilvl="2" w:tplc="0413001B" w:tentative="1">
      <w:start w:val="1"/>
      <w:numFmt w:val="lowerRoman"/>
      <w:lvlText w:val="%3."/>
      <w:lvlJc w:val="right"/>
      <w:pPr>
        <w:ind w:left="2226" w:hanging="180"/>
      </w:pPr>
    </w:lvl>
    <w:lvl w:ilvl="3" w:tplc="0413000F" w:tentative="1">
      <w:start w:val="1"/>
      <w:numFmt w:val="decimal"/>
      <w:lvlText w:val="%4."/>
      <w:lvlJc w:val="left"/>
      <w:pPr>
        <w:ind w:left="2946" w:hanging="360"/>
      </w:pPr>
    </w:lvl>
    <w:lvl w:ilvl="4" w:tplc="04130019" w:tentative="1">
      <w:start w:val="1"/>
      <w:numFmt w:val="lowerLetter"/>
      <w:lvlText w:val="%5."/>
      <w:lvlJc w:val="left"/>
      <w:pPr>
        <w:ind w:left="3666" w:hanging="360"/>
      </w:pPr>
    </w:lvl>
    <w:lvl w:ilvl="5" w:tplc="0413001B" w:tentative="1">
      <w:start w:val="1"/>
      <w:numFmt w:val="lowerRoman"/>
      <w:lvlText w:val="%6."/>
      <w:lvlJc w:val="right"/>
      <w:pPr>
        <w:ind w:left="4386" w:hanging="180"/>
      </w:pPr>
    </w:lvl>
    <w:lvl w:ilvl="6" w:tplc="0413000F" w:tentative="1">
      <w:start w:val="1"/>
      <w:numFmt w:val="decimal"/>
      <w:lvlText w:val="%7."/>
      <w:lvlJc w:val="left"/>
      <w:pPr>
        <w:ind w:left="5106" w:hanging="360"/>
      </w:pPr>
    </w:lvl>
    <w:lvl w:ilvl="7" w:tplc="04130019" w:tentative="1">
      <w:start w:val="1"/>
      <w:numFmt w:val="lowerLetter"/>
      <w:lvlText w:val="%8."/>
      <w:lvlJc w:val="left"/>
      <w:pPr>
        <w:ind w:left="5826" w:hanging="360"/>
      </w:pPr>
    </w:lvl>
    <w:lvl w:ilvl="8" w:tplc="0413001B" w:tentative="1">
      <w:start w:val="1"/>
      <w:numFmt w:val="lowerRoman"/>
      <w:lvlText w:val="%9."/>
      <w:lvlJc w:val="right"/>
      <w:pPr>
        <w:ind w:left="6546" w:hanging="180"/>
      </w:pPr>
    </w:lvl>
  </w:abstractNum>
  <w:abstractNum w:abstractNumId="18" w15:restartNumberingAfterBreak="0">
    <w:nsid w:val="36355EDA"/>
    <w:multiLevelType w:val="hybridMultilevel"/>
    <w:tmpl w:val="E8128B6C"/>
    <w:lvl w:ilvl="0" w:tplc="6896ACDC">
      <w:start w:val="1"/>
      <w:numFmt w:val="lowerLetter"/>
      <w:lvlText w:val="%1."/>
      <w:lvlJc w:val="left"/>
      <w:pPr>
        <w:ind w:left="786" w:hanging="360"/>
      </w:pPr>
      <w:rPr>
        <w:rFonts w:hint="default"/>
      </w:rPr>
    </w:lvl>
    <w:lvl w:ilvl="1" w:tplc="04130019" w:tentative="1">
      <w:start w:val="1"/>
      <w:numFmt w:val="lowerLetter"/>
      <w:lvlText w:val="%2."/>
      <w:lvlJc w:val="left"/>
      <w:pPr>
        <w:ind w:left="1506" w:hanging="360"/>
      </w:pPr>
    </w:lvl>
    <w:lvl w:ilvl="2" w:tplc="0413001B" w:tentative="1">
      <w:start w:val="1"/>
      <w:numFmt w:val="lowerRoman"/>
      <w:lvlText w:val="%3."/>
      <w:lvlJc w:val="right"/>
      <w:pPr>
        <w:ind w:left="2226" w:hanging="180"/>
      </w:pPr>
    </w:lvl>
    <w:lvl w:ilvl="3" w:tplc="0413000F" w:tentative="1">
      <w:start w:val="1"/>
      <w:numFmt w:val="decimal"/>
      <w:lvlText w:val="%4."/>
      <w:lvlJc w:val="left"/>
      <w:pPr>
        <w:ind w:left="2946" w:hanging="360"/>
      </w:pPr>
    </w:lvl>
    <w:lvl w:ilvl="4" w:tplc="04130019" w:tentative="1">
      <w:start w:val="1"/>
      <w:numFmt w:val="lowerLetter"/>
      <w:lvlText w:val="%5."/>
      <w:lvlJc w:val="left"/>
      <w:pPr>
        <w:ind w:left="3666" w:hanging="360"/>
      </w:pPr>
    </w:lvl>
    <w:lvl w:ilvl="5" w:tplc="0413001B" w:tentative="1">
      <w:start w:val="1"/>
      <w:numFmt w:val="lowerRoman"/>
      <w:lvlText w:val="%6."/>
      <w:lvlJc w:val="right"/>
      <w:pPr>
        <w:ind w:left="4386" w:hanging="180"/>
      </w:pPr>
    </w:lvl>
    <w:lvl w:ilvl="6" w:tplc="0413000F" w:tentative="1">
      <w:start w:val="1"/>
      <w:numFmt w:val="decimal"/>
      <w:lvlText w:val="%7."/>
      <w:lvlJc w:val="left"/>
      <w:pPr>
        <w:ind w:left="5106" w:hanging="360"/>
      </w:pPr>
    </w:lvl>
    <w:lvl w:ilvl="7" w:tplc="04130019" w:tentative="1">
      <w:start w:val="1"/>
      <w:numFmt w:val="lowerLetter"/>
      <w:lvlText w:val="%8."/>
      <w:lvlJc w:val="left"/>
      <w:pPr>
        <w:ind w:left="5826" w:hanging="360"/>
      </w:pPr>
    </w:lvl>
    <w:lvl w:ilvl="8" w:tplc="0413001B" w:tentative="1">
      <w:start w:val="1"/>
      <w:numFmt w:val="lowerRoman"/>
      <w:lvlText w:val="%9."/>
      <w:lvlJc w:val="right"/>
      <w:pPr>
        <w:ind w:left="6546" w:hanging="180"/>
      </w:pPr>
    </w:lvl>
  </w:abstractNum>
  <w:abstractNum w:abstractNumId="19" w15:restartNumberingAfterBreak="0">
    <w:nsid w:val="3BD87B7F"/>
    <w:multiLevelType w:val="hybridMultilevel"/>
    <w:tmpl w:val="20A25E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DD97DD6"/>
    <w:multiLevelType w:val="hybridMultilevel"/>
    <w:tmpl w:val="20804E3A"/>
    <w:lvl w:ilvl="0" w:tplc="86B094E8">
      <w:start w:val="1"/>
      <w:numFmt w:val="upperLetter"/>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3EEA5D4F"/>
    <w:multiLevelType w:val="hybridMultilevel"/>
    <w:tmpl w:val="8DE04B2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F572807"/>
    <w:multiLevelType w:val="hybridMultilevel"/>
    <w:tmpl w:val="B858B646"/>
    <w:lvl w:ilvl="0" w:tplc="2A6E0CEC">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9673E0D"/>
    <w:multiLevelType w:val="hybridMultilevel"/>
    <w:tmpl w:val="B858B646"/>
    <w:lvl w:ilvl="0" w:tplc="2A6E0CEC">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F9D11C7"/>
    <w:multiLevelType w:val="hybridMultilevel"/>
    <w:tmpl w:val="24066F1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FCD2639"/>
    <w:multiLevelType w:val="hybridMultilevel"/>
    <w:tmpl w:val="5DC850FC"/>
    <w:lvl w:ilvl="0" w:tplc="C3E83608">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5A323CB"/>
    <w:multiLevelType w:val="hybridMultilevel"/>
    <w:tmpl w:val="139232CC"/>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8DF2AB0"/>
    <w:multiLevelType w:val="multilevel"/>
    <w:tmpl w:val="C1F8EE2C"/>
    <w:lvl w:ilvl="0">
      <w:start w:val="4"/>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C0F7F39"/>
    <w:multiLevelType w:val="hybridMultilevel"/>
    <w:tmpl w:val="D4BEF70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5EE42AD5"/>
    <w:multiLevelType w:val="hybridMultilevel"/>
    <w:tmpl w:val="B2E6CCA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1B51FCF"/>
    <w:multiLevelType w:val="hybridMultilevel"/>
    <w:tmpl w:val="FA70353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715F1700"/>
    <w:multiLevelType w:val="hybridMultilevel"/>
    <w:tmpl w:val="3F5888C8"/>
    <w:lvl w:ilvl="0" w:tplc="96E2EE72">
      <w:start w:val="4"/>
      <w:numFmt w:val="decimal"/>
      <w:lvlText w:val="%1."/>
      <w:lvlJc w:val="left"/>
      <w:pPr>
        <w:ind w:left="720" w:hanging="360"/>
      </w:pPr>
      <w:rPr>
        <w:rFonts w:hint="default"/>
        <w:b w:val="0"/>
        <w:sz w:val="24"/>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2C530FA"/>
    <w:multiLevelType w:val="hybridMultilevel"/>
    <w:tmpl w:val="7EC0303C"/>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74467811"/>
    <w:multiLevelType w:val="hybridMultilevel"/>
    <w:tmpl w:val="7458B4AA"/>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74565DA5"/>
    <w:multiLevelType w:val="hybridMultilevel"/>
    <w:tmpl w:val="C1764A48"/>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75CB407B"/>
    <w:multiLevelType w:val="hybridMultilevel"/>
    <w:tmpl w:val="A4A6FDC8"/>
    <w:lvl w:ilvl="0" w:tplc="4CB8A0FE">
      <w:start w:val="1"/>
      <w:numFmt w:val="lowerLetter"/>
      <w:lvlText w:val="%1."/>
      <w:lvlJc w:val="left"/>
      <w:pPr>
        <w:ind w:left="786" w:hanging="360"/>
      </w:pPr>
      <w:rPr>
        <w:rFonts w:hint="default"/>
      </w:rPr>
    </w:lvl>
    <w:lvl w:ilvl="1" w:tplc="04130019" w:tentative="1">
      <w:start w:val="1"/>
      <w:numFmt w:val="lowerLetter"/>
      <w:lvlText w:val="%2."/>
      <w:lvlJc w:val="left"/>
      <w:pPr>
        <w:ind w:left="1364" w:hanging="360"/>
      </w:pPr>
    </w:lvl>
    <w:lvl w:ilvl="2" w:tplc="0413001B" w:tentative="1">
      <w:start w:val="1"/>
      <w:numFmt w:val="lowerRoman"/>
      <w:lvlText w:val="%3."/>
      <w:lvlJc w:val="right"/>
      <w:pPr>
        <w:ind w:left="2084" w:hanging="180"/>
      </w:pPr>
    </w:lvl>
    <w:lvl w:ilvl="3" w:tplc="0413000F" w:tentative="1">
      <w:start w:val="1"/>
      <w:numFmt w:val="decimal"/>
      <w:lvlText w:val="%4."/>
      <w:lvlJc w:val="left"/>
      <w:pPr>
        <w:ind w:left="2804" w:hanging="360"/>
      </w:pPr>
    </w:lvl>
    <w:lvl w:ilvl="4" w:tplc="04130019" w:tentative="1">
      <w:start w:val="1"/>
      <w:numFmt w:val="lowerLetter"/>
      <w:lvlText w:val="%5."/>
      <w:lvlJc w:val="left"/>
      <w:pPr>
        <w:ind w:left="3524" w:hanging="360"/>
      </w:pPr>
    </w:lvl>
    <w:lvl w:ilvl="5" w:tplc="0413001B" w:tentative="1">
      <w:start w:val="1"/>
      <w:numFmt w:val="lowerRoman"/>
      <w:lvlText w:val="%6."/>
      <w:lvlJc w:val="right"/>
      <w:pPr>
        <w:ind w:left="4244" w:hanging="180"/>
      </w:pPr>
    </w:lvl>
    <w:lvl w:ilvl="6" w:tplc="0413000F" w:tentative="1">
      <w:start w:val="1"/>
      <w:numFmt w:val="decimal"/>
      <w:lvlText w:val="%7."/>
      <w:lvlJc w:val="left"/>
      <w:pPr>
        <w:ind w:left="4964" w:hanging="360"/>
      </w:pPr>
    </w:lvl>
    <w:lvl w:ilvl="7" w:tplc="04130019" w:tentative="1">
      <w:start w:val="1"/>
      <w:numFmt w:val="lowerLetter"/>
      <w:lvlText w:val="%8."/>
      <w:lvlJc w:val="left"/>
      <w:pPr>
        <w:ind w:left="5684" w:hanging="360"/>
      </w:pPr>
    </w:lvl>
    <w:lvl w:ilvl="8" w:tplc="0413001B" w:tentative="1">
      <w:start w:val="1"/>
      <w:numFmt w:val="lowerRoman"/>
      <w:lvlText w:val="%9."/>
      <w:lvlJc w:val="right"/>
      <w:pPr>
        <w:ind w:left="6404" w:hanging="180"/>
      </w:pPr>
    </w:lvl>
  </w:abstractNum>
  <w:abstractNum w:abstractNumId="36" w15:restartNumberingAfterBreak="0">
    <w:nsid w:val="774E3B7B"/>
    <w:multiLevelType w:val="hybridMultilevel"/>
    <w:tmpl w:val="08A4D51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891358C"/>
    <w:multiLevelType w:val="hybridMultilevel"/>
    <w:tmpl w:val="B9E4DFCC"/>
    <w:lvl w:ilvl="0" w:tplc="088434E6">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7FA3711A"/>
    <w:multiLevelType w:val="multilevel"/>
    <w:tmpl w:val="A1FEFCA2"/>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FA3747E"/>
    <w:multiLevelType w:val="multilevel"/>
    <w:tmpl w:val="EE9EC4E0"/>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226725521">
    <w:abstractNumId w:val="2"/>
  </w:num>
  <w:num w:numId="2" w16cid:durableId="2030906910">
    <w:abstractNumId w:val="23"/>
  </w:num>
  <w:num w:numId="3" w16cid:durableId="1295059397">
    <w:abstractNumId w:val="22"/>
  </w:num>
  <w:num w:numId="4" w16cid:durableId="1563633239">
    <w:abstractNumId w:val="4"/>
  </w:num>
  <w:num w:numId="5" w16cid:durableId="1215702563">
    <w:abstractNumId w:val="37"/>
  </w:num>
  <w:num w:numId="6" w16cid:durableId="1336877721">
    <w:abstractNumId w:val="25"/>
  </w:num>
  <w:num w:numId="7" w16cid:durableId="161051726">
    <w:abstractNumId w:val="15"/>
  </w:num>
  <w:num w:numId="8" w16cid:durableId="691759774">
    <w:abstractNumId w:val="9"/>
  </w:num>
  <w:num w:numId="9" w16cid:durableId="602879782">
    <w:abstractNumId w:val="32"/>
  </w:num>
  <w:num w:numId="10" w16cid:durableId="85738757">
    <w:abstractNumId w:val="20"/>
  </w:num>
  <w:num w:numId="11" w16cid:durableId="1841650345">
    <w:abstractNumId w:val="13"/>
  </w:num>
  <w:num w:numId="12" w16cid:durableId="1426074997">
    <w:abstractNumId w:val="0"/>
  </w:num>
  <w:num w:numId="13" w16cid:durableId="748574533">
    <w:abstractNumId w:val="16"/>
  </w:num>
  <w:num w:numId="14" w16cid:durableId="103965498">
    <w:abstractNumId w:val="24"/>
  </w:num>
  <w:num w:numId="15" w16cid:durableId="463549644">
    <w:abstractNumId w:val="36"/>
  </w:num>
  <w:num w:numId="16" w16cid:durableId="1146552348">
    <w:abstractNumId w:val="31"/>
  </w:num>
  <w:num w:numId="17" w16cid:durableId="1014694136">
    <w:abstractNumId w:val="27"/>
  </w:num>
  <w:num w:numId="18" w16cid:durableId="1463696799">
    <w:abstractNumId w:val="29"/>
  </w:num>
  <w:num w:numId="19" w16cid:durableId="917249769">
    <w:abstractNumId w:val="19"/>
  </w:num>
  <w:num w:numId="20" w16cid:durableId="334848788">
    <w:abstractNumId w:val="39"/>
  </w:num>
  <w:num w:numId="21" w16cid:durableId="1479029685">
    <w:abstractNumId w:val="21"/>
  </w:num>
  <w:num w:numId="22" w16cid:durableId="1200047112">
    <w:abstractNumId w:val="11"/>
  </w:num>
  <w:num w:numId="23" w16cid:durableId="598369969">
    <w:abstractNumId w:val="5"/>
  </w:num>
  <w:num w:numId="24" w16cid:durableId="1012300632">
    <w:abstractNumId w:val="38"/>
  </w:num>
  <w:num w:numId="25" w16cid:durableId="793061966">
    <w:abstractNumId w:val="8"/>
  </w:num>
  <w:num w:numId="26" w16cid:durableId="993610570">
    <w:abstractNumId w:val="33"/>
  </w:num>
  <w:num w:numId="27" w16cid:durableId="1491291161">
    <w:abstractNumId w:val="6"/>
  </w:num>
  <w:num w:numId="28" w16cid:durableId="1361777294">
    <w:abstractNumId w:val="10"/>
  </w:num>
  <w:num w:numId="29" w16cid:durableId="678389724">
    <w:abstractNumId w:val="1"/>
  </w:num>
  <w:num w:numId="30" w16cid:durableId="1898323629">
    <w:abstractNumId w:val="28"/>
  </w:num>
  <w:num w:numId="31" w16cid:durableId="653754049">
    <w:abstractNumId w:val="35"/>
  </w:num>
  <w:num w:numId="32" w16cid:durableId="943072750">
    <w:abstractNumId w:val="12"/>
  </w:num>
  <w:num w:numId="33" w16cid:durableId="574095484">
    <w:abstractNumId w:val="26"/>
  </w:num>
  <w:num w:numId="34" w16cid:durableId="1378818075">
    <w:abstractNumId w:val="7"/>
  </w:num>
  <w:num w:numId="35" w16cid:durableId="1573152796">
    <w:abstractNumId w:val="18"/>
  </w:num>
  <w:num w:numId="36" w16cid:durableId="1047216329">
    <w:abstractNumId w:val="14"/>
  </w:num>
  <w:num w:numId="37" w16cid:durableId="718893811">
    <w:abstractNumId w:val="34"/>
  </w:num>
  <w:num w:numId="38" w16cid:durableId="88815962">
    <w:abstractNumId w:val="30"/>
  </w:num>
  <w:num w:numId="39" w16cid:durableId="267977177">
    <w:abstractNumId w:val="3"/>
  </w:num>
  <w:num w:numId="40" w16cid:durableId="142137091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ABC"/>
    <w:rsid w:val="000065B7"/>
    <w:rsid w:val="000110B0"/>
    <w:rsid w:val="00014982"/>
    <w:rsid w:val="000300C2"/>
    <w:rsid w:val="000421D7"/>
    <w:rsid w:val="00047377"/>
    <w:rsid w:val="00052047"/>
    <w:rsid w:val="000557B4"/>
    <w:rsid w:val="000634FC"/>
    <w:rsid w:val="0007067A"/>
    <w:rsid w:val="00076322"/>
    <w:rsid w:val="00076872"/>
    <w:rsid w:val="00080026"/>
    <w:rsid w:val="00082439"/>
    <w:rsid w:val="00084796"/>
    <w:rsid w:val="000A0748"/>
    <w:rsid w:val="000A0DEF"/>
    <w:rsid w:val="000A62DA"/>
    <w:rsid w:val="000A6668"/>
    <w:rsid w:val="000B3114"/>
    <w:rsid w:val="000C70FA"/>
    <w:rsid w:val="000C7767"/>
    <w:rsid w:val="000D572D"/>
    <w:rsid w:val="000D6180"/>
    <w:rsid w:val="000E20F9"/>
    <w:rsid w:val="000F002C"/>
    <w:rsid w:val="000F1CF3"/>
    <w:rsid w:val="000F4915"/>
    <w:rsid w:val="00100170"/>
    <w:rsid w:val="00101386"/>
    <w:rsid w:val="0010476E"/>
    <w:rsid w:val="00112234"/>
    <w:rsid w:val="0011248B"/>
    <w:rsid w:val="001126EF"/>
    <w:rsid w:val="00126034"/>
    <w:rsid w:val="00131DC0"/>
    <w:rsid w:val="001320D7"/>
    <w:rsid w:val="001335A1"/>
    <w:rsid w:val="00140A21"/>
    <w:rsid w:val="001413C3"/>
    <w:rsid w:val="0014616E"/>
    <w:rsid w:val="001502F0"/>
    <w:rsid w:val="001611E7"/>
    <w:rsid w:val="001743D2"/>
    <w:rsid w:val="001753BE"/>
    <w:rsid w:val="001807A3"/>
    <w:rsid w:val="00195F12"/>
    <w:rsid w:val="00197BFB"/>
    <w:rsid w:val="001A1FD0"/>
    <w:rsid w:val="001A34F2"/>
    <w:rsid w:val="001A7933"/>
    <w:rsid w:val="001B0D2D"/>
    <w:rsid w:val="001B1ABC"/>
    <w:rsid w:val="001B3787"/>
    <w:rsid w:val="001B472F"/>
    <w:rsid w:val="001C116A"/>
    <w:rsid w:val="001C7744"/>
    <w:rsid w:val="001D0405"/>
    <w:rsid w:val="001E4234"/>
    <w:rsid w:val="001E5A0C"/>
    <w:rsid w:val="001E5CDC"/>
    <w:rsid w:val="001E68A4"/>
    <w:rsid w:val="001E6FC6"/>
    <w:rsid w:val="001F7D45"/>
    <w:rsid w:val="00201136"/>
    <w:rsid w:val="00204198"/>
    <w:rsid w:val="00211302"/>
    <w:rsid w:val="00214436"/>
    <w:rsid w:val="00215703"/>
    <w:rsid w:val="00216A5B"/>
    <w:rsid w:val="00224E3E"/>
    <w:rsid w:val="00226730"/>
    <w:rsid w:val="002312C1"/>
    <w:rsid w:val="0023238C"/>
    <w:rsid w:val="00232824"/>
    <w:rsid w:val="00233B25"/>
    <w:rsid w:val="00235BA8"/>
    <w:rsid w:val="002522AE"/>
    <w:rsid w:val="00255FEC"/>
    <w:rsid w:val="0025637D"/>
    <w:rsid w:val="0026132A"/>
    <w:rsid w:val="00264752"/>
    <w:rsid w:val="00270682"/>
    <w:rsid w:val="002809AF"/>
    <w:rsid w:val="00280FCF"/>
    <w:rsid w:val="00283CA4"/>
    <w:rsid w:val="002849F6"/>
    <w:rsid w:val="00284F7E"/>
    <w:rsid w:val="002A41C1"/>
    <w:rsid w:val="002A5ED6"/>
    <w:rsid w:val="002B6A08"/>
    <w:rsid w:val="002C18A0"/>
    <w:rsid w:val="002C7B1F"/>
    <w:rsid w:val="002D1BE7"/>
    <w:rsid w:val="002D29E6"/>
    <w:rsid w:val="002D3CEC"/>
    <w:rsid w:val="002D74C7"/>
    <w:rsid w:val="002E4DA5"/>
    <w:rsid w:val="002E5940"/>
    <w:rsid w:val="002E5D38"/>
    <w:rsid w:val="002F17F2"/>
    <w:rsid w:val="00306D38"/>
    <w:rsid w:val="00310D4D"/>
    <w:rsid w:val="00331049"/>
    <w:rsid w:val="00342A85"/>
    <w:rsid w:val="00343044"/>
    <w:rsid w:val="00344629"/>
    <w:rsid w:val="00345744"/>
    <w:rsid w:val="00346473"/>
    <w:rsid w:val="00351D68"/>
    <w:rsid w:val="00355445"/>
    <w:rsid w:val="003572AC"/>
    <w:rsid w:val="00376259"/>
    <w:rsid w:val="00382606"/>
    <w:rsid w:val="00383B21"/>
    <w:rsid w:val="003A1886"/>
    <w:rsid w:val="003B0440"/>
    <w:rsid w:val="003B39A0"/>
    <w:rsid w:val="003C05FF"/>
    <w:rsid w:val="003C30D2"/>
    <w:rsid w:val="003C434C"/>
    <w:rsid w:val="003C4CD1"/>
    <w:rsid w:val="003D17A6"/>
    <w:rsid w:val="003E00EA"/>
    <w:rsid w:val="003E16D6"/>
    <w:rsid w:val="003E32F8"/>
    <w:rsid w:val="003E5E30"/>
    <w:rsid w:val="003F3213"/>
    <w:rsid w:val="00400573"/>
    <w:rsid w:val="00400672"/>
    <w:rsid w:val="0040289E"/>
    <w:rsid w:val="004067B3"/>
    <w:rsid w:val="00407407"/>
    <w:rsid w:val="00410A5E"/>
    <w:rsid w:val="004138D8"/>
    <w:rsid w:val="004163AC"/>
    <w:rsid w:val="00420CC6"/>
    <w:rsid w:val="00423593"/>
    <w:rsid w:val="00423AD5"/>
    <w:rsid w:val="0042642B"/>
    <w:rsid w:val="00432C31"/>
    <w:rsid w:val="0044520B"/>
    <w:rsid w:val="00457685"/>
    <w:rsid w:val="004727EB"/>
    <w:rsid w:val="00480450"/>
    <w:rsid w:val="00493611"/>
    <w:rsid w:val="00496407"/>
    <w:rsid w:val="00496DB3"/>
    <w:rsid w:val="0049762B"/>
    <w:rsid w:val="004A1A48"/>
    <w:rsid w:val="004A341D"/>
    <w:rsid w:val="004A6AC8"/>
    <w:rsid w:val="004B25C6"/>
    <w:rsid w:val="004B3E56"/>
    <w:rsid w:val="004C0C14"/>
    <w:rsid w:val="004C4533"/>
    <w:rsid w:val="004C642B"/>
    <w:rsid w:val="004D1395"/>
    <w:rsid w:val="004D2BB3"/>
    <w:rsid w:val="004D4274"/>
    <w:rsid w:val="004D6BB6"/>
    <w:rsid w:val="004E336B"/>
    <w:rsid w:val="004E4719"/>
    <w:rsid w:val="004F0399"/>
    <w:rsid w:val="004F191E"/>
    <w:rsid w:val="004F4804"/>
    <w:rsid w:val="0050219B"/>
    <w:rsid w:val="00512131"/>
    <w:rsid w:val="005139A3"/>
    <w:rsid w:val="00517E61"/>
    <w:rsid w:val="005201C0"/>
    <w:rsid w:val="00524633"/>
    <w:rsid w:val="005268A3"/>
    <w:rsid w:val="005275A1"/>
    <w:rsid w:val="00535E59"/>
    <w:rsid w:val="00541BEE"/>
    <w:rsid w:val="00541F55"/>
    <w:rsid w:val="005541DA"/>
    <w:rsid w:val="005553BF"/>
    <w:rsid w:val="00573080"/>
    <w:rsid w:val="00574B87"/>
    <w:rsid w:val="0057528B"/>
    <w:rsid w:val="00576004"/>
    <w:rsid w:val="00576011"/>
    <w:rsid w:val="00576E60"/>
    <w:rsid w:val="00580AFB"/>
    <w:rsid w:val="005922D7"/>
    <w:rsid w:val="005A1616"/>
    <w:rsid w:val="005B12B5"/>
    <w:rsid w:val="005B2BE1"/>
    <w:rsid w:val="005B59B9"/>
    <w:rsid w:val="005C6C26"/>
    <w:rsid w:val="005D054E"/>
    <w:rsid w:val="005D1F59"/>
    <w:rsid w:val="005E1433"/>
    <w:rsid w:val="005E3314"/>
    <w:rsid w:val="005E33CF"/>
    <w:rsid w:val="005E49D4"/>
    <w:rsid w:val="005F1061"/>
    <w:rsid w:val="005F2986"/>
    <w:rsid w:val="00603B95"/>
    <w:rsid w:val="006060DF"/>
    <w:rsid w:val="00606CBD"/>
    <w:rsid w:val="00612B95"/>
    <w:rsid w:val="00613168"/>
    <w:rsid w:val="00624002"/>
    <w:rsid w:val="00625A25"/>
    <w:rsid w:val="00632AAE"/>
    <w:rsid w:val="00640D68"/>
    <w:rsid w:val="00656645"/>
    <w:rsid w:val="00660C2E"/>
    <w:rsid w:val="00663AA7"/>
    <w:rsid w:val="006656B4"/>
    <w:rsid w:val="00674724"/>
    <w:rsid w:val="006774DD"/>
    <w:rsid w:val="006779C7"/>
    <w:rsid w:val="0068493E"/>
    <w:rsid w:val="00687D51"/>
    <w:rsid w:val="0069131C"/>
    <w:rsid w:val="006A1525"/>
    <w:rsid w:val="006A316C"/>
    <w:rsid w:val="006B4D7A"/>
    <w:rsid w:val="006B5A93"/>
    <w:rsid w:val="006C2225"/>
    <w:rsid w:val="006C2286"/>
    <w:rsid w:val="006C34D0"/>
    <w:rsid w:val="006D78DE"/>
    <w:rsid w:val="006F3EB8"/>
    <w:rsid w:val="007022E0"/>
    <w:rsid w:val="00710E14"/>
    <w:rsid w:val="007265A3"/>
    <w:rsid w:val="00731347"/>
    <w:rsid w:val="00732EFA"/>
    <w:rsid w:val="007353AA"/>
    <w:rsid w:val="00751870"/>
    <w:rsid w:val="00752D32"/>
    <w:rsid w:val="0075462E"/>
    <w:rsid w:val="00757738"/>
    <w:rsid w:val="00763314"/>
    <w:rsid w:val="007646B0"/>
    <w:rsid w:val="00765154"/>
    <w:rsid w:val="007654F2"/>
    <w:rsid w:val="00767758"/>
    <w:rsid w:val="0077449B"/>
    <w:rsid w:val="0077505F"/>
    <w:rsid w:val="007839A5"/>
    <w:rsid w:val="00784FD7"/>
    <w:rsid w:val="00792029"/>
    <w:rsid w:val="007B1DF6"/>
    <w:rsid w:val="007B742E"/>
    <w:rsid w:val="007D5D30"/>
    <w:rsid w:val="007D726C"/>
    <w:rsid w:val="007E1992"/>
    <w:rsid w:val="007E68DB"/>
    <w:rsid w:val="007E6FBA"/>
    <w:rsid w:val="007E7180"/>
    <w:rsid w:val="007E7DDC"/>
    <w:rsid w:val="007F6049"/>
    <w:rsid w:val="0080054A"/>
    <w:rsid w:val="0081152C"/>
    <w:rsid w:val="008200B0"/>
    <w:rsid w:val="008247AF"/>
    <w:rsid w:val="008405E1"/>
    <w:rsid w:val="008409F4"/>
    <w:rsid w:val="008410C2"/>
    <w:rsid w:val="0084575D"/>
    <w:rsid w:val="00847EF7"/>
    <w:rsid w:val="00851EFE"/>
    <w:rsid w:val="00866854"/>
    <w:rsid w:val="00883130"/>
    <w:rsid w:val="00887E03"/>
    <w:rsid w:val="00891FA8"/>
    <w:rsid w:val="00894452"/>
    <w:rsid w:val="00897EF0"/>
    <w:rsid w:val="008B155D"/>
    <w:rsid w:val="008B5B9F"/>
    <w:rsid w:val="008B73E0"/>
    <w:rsid w:val="008C17E3"/>
    <w:rsid w:val="008C24F9"/>
    <w:rsid w:val="008C44F1"/>
    <w:rsid w:val="008C7221"/>
    <w:rsid w:val="008D12D1"/>
    <w:rsid w:val="008D1F32"/>
    <w:rsid w:val="008D2CC3"/>
    <w:rsid w:val="008D3FC0"/>
    <w:rsid w:val="008D4F5E"/>
    <w:rsid w:val="008E0239"/>
    <w:rsid w:val="008E6147"/>
    <w:rsid w:val="008E7955"/>
    <w:rsid w:val="008F1281"/>
    <w:rsid w:val="008F405B"/>
    <w:rsid w:val="008F490A"/>
    <w:rsid w:val="008F5DB6"/>
    <w:rsid w:val="009037A8"/>
    <w:rsid w:val="00911023"/>
    <w:rsid w:val="009146B3"/>
    <w:rsid w:val="0091742E"/>
    <w:rsid w:val="0091790C"/>
    <w:rsid w:val="009273BC"/>
    <w:rsid w:val="00937534"/>
    <w:rsid w:val="00955034"/>
    <w:rsid w:val="00960275"/>
    <w:rsid w:val="00967962"/>
    <w:rsid w:val="009705C9"/>
    <w:rsid w:val="009804EE"/>
    <w:rsid w:val="00982020"/>
    <w:rsid w:val="00983B4C"/>
    <w:rsid w:val="009875D1"/>
    <w:rsid w:val="0098788B"/>
    <w:rsid w:val="00994C8E"/>
    <w:rsid w:val="009A017E"/>
    <w:rsid w:val="009A0776"/>
    <w:rsid w:val="009A14A3"/>
    <w:rsid w:val="009A4C44"/>
    <w:rsid w:val="009A753D"/>
    <w:rsid w:val="009B59B4"/>
    <w:rsid w:val="009C12FA"/>
    <w:rsid w:val="009C7C3E"/>
    <w:rsid w:val="009D2778"/>
    <w:rsid w:val="009D4B64"/>
    <w:rsid w:val="009D5BF7"/>
    <w:rsid w:val="009E290F"/>
    <w:rsid w:val="009E6633"/>
    <w:rsid w:val="009F50C7"/>
    <w:rsid w:val="00A005C6"/>
    <w:rsid w:val="00A02ACA"/>
    <w:rsid w:val="00A035F7"/>
    <w:rsid w:val="00A0606E"/>
    <w:rsid w:val="00A07671"/>
    <w:rsid w:val="00A07C21"/>
    <w:rsid w:val="00A33947"/>
    <w:rsid w:val="00A4136E"/>
    <w:rsid w:val="00A41BE8"/>
    <w:rsid w:val="00A42841"/>
    <w:rsid w:val="00A43C5E"/>
    <w:rsid w:val="00A4461A"/>
    <w:rsid w:val="00A47272"/>
    <w:rsid w:val="00A50788"/>
    <w:rsid w:val="00A56927"/>
    <w:rsid w:val="00A61FFB"/>
    <w:rsid w:val="00A62336"/>
    <w:rsid w:val="00A65ED5"/>
    <w:rsid w:val="00A74154"/>
    <w:rsid w:val="00A84938"/>
    <w:rsid w:val="00A87FAA"/>
    <w:rsid w:val="00A921AC"/>
    <w:rsid w:val="00A96D45"/>
    <w:rsid w:val="00A9745F"/>
    <w:rsid w:val="00AA3495"/>
    <w:rsid w:val="00AB21F4"/>
    <w:rsid w:val="00AC2CFB"/>
    <w:rsid w:val="00AC71B8"/>
    <w:rsid w:val="00AD0025"/>
    <w:rsid w:val="00AF066B"/>
    <w:rsid w:val="00B00936"/>
    <w:rsid w:val="00B05375"/>
    <w:rsid w:val="00B113EF"/>
    <w:rsid w:val="00B137DA"/>
    <w:rsid w:val="00B14AFC"/>
    <w:rsid w:val="00B2707C"/>
    <w:rsid w:val="00B32AAB"/>
    <w:rsid w:val="00B41763"/>
    <w:rsid w:val="00B451D4"/>
    <w:rsid w:val="00B50E2E"/>
    <w:rsid w:val="00B53608"/>
    <w:rsid w:val="00B5492C"/>
    <w:rsid w:val="00B64DE2"/>
    <w:rsid w:val="00B72DA9"/>
    <w:rsid w:val="00B84A4B"/>
    <w:rsid w:val="00B877C4"/>
    <w:rsid w:val="00B95859"/>
    <w:rsid w:val="00BA23E8"/>
    <w:rsid w:val="00BA4D96"/>
    <w:rsid w:val="00BA5EB4"/>
    <w:rsid w:val="00BB6C26"/>
    <w:rsid w:val="00BB7976"/>
    <w:rsid w:val="00BC5968"/>
    <w:rsid w:val="00BD5ABC"/>
    <w:rsid w:val="00BE562F"/>
    <w:rsid w:val="00BE581F"/>
    <w:rsid w:val="00BF2D8E"/>
    <w:rsid w:val="00BF53BE"/>
    <w:rsid w:val="00BF7469"/>
    <w:rsid w:val="00BF7A89"/>
    <w:rsid w:val="00BF7AB3"/>
    <w:rsid w:val="00C01BB1"/>
    <w:rsid w:val="00C02C27"/>
    <w:rsid w:val="00C3392D"/>
    <w:rsid w:val="00C349B0"/>
    <w:rsid w:val="00C35F9E"/>
    <w:rsid w:val="00C45A73"/>
    <w:rsid w:val="00C539B8"/>
    <w:rsid w:val="00C60E85"/>
    <w:rsid w:val="00C61F52"/>
    <w:rsid w:val="00C63772"/>
    <w:rsid w:val="00C7424B"/>
    <w:rsid w:val="00C77683"/>
    <w:rsid w:val="00C83EFF"/>
    <w:rsid w:val="00C93909"/>
    <w:rsid w:val="00C976D0"/>
    <w:rsid w:val="00CA0BBA"/>
    <w:rsid w:val="00CA6F7A"/>
    <w:rsid w:val="00CA7834"/>
    <w:rsid w:val="00CC17B0"/>
    <w:rsid w:val="00CC5B27"/>
    <w:rsid w:val="00CC7653"/>
    <w:rsid w:val="00CD1031"/>
    <w:rsid w:val="00CE620F"/>
    <w:rsid w:val="00CF397E"/>
    <w:rsid w:val="00D0018E"/>
    <w:rsid w:val="00D018F2"/>
    <w:rsid w:val="00D04E4F"/>
    <w:rsid w:val="00D11AC7"/>
    <w:rsid w:val="00D121B2"/>
    <w:rsid w:val="00D14362"/>
    <w:rsid w:val="00D15A87"/>
    <w:rsid w:val="00D2561F"/>
    <w:rsid w:val="00D35F57"/>
    <w:rsid w:val="00D36E7B"/>
    <w:rsid w:val="00D40A36"/>
    <w:rsid w:val="00D41044"/>
    <w:rsid w:val="00D41814"/>
    <w:rsid w:val="00D46550"/>
    <w:rsid w:val="00D502A4"/>
    <w:rsid w:val="00D52B08"/>
    <w:rsid w:val="00D537D5"/>
    <w:rsid w:val="00D56174"/>
    <w:rsid w:val="00D57105"/>
    <w:rsid w:val="00D61A69"/>
    <w:rsid w:val="00D64676"/>
    <w:rsid w:val="00D66E2F"/>
    <w:rsid w:val="00D7142C"/>
    <w:rsid w:val="00D71FA9"/>
    <w:rsid w:val="00D745F4"/>
    <w:rsid w:val="00D77C3C"/>
    <w:rsid w:val="00D809D3"/>
    <w:rsid w:val="00D835A7"/>
    <w:rsid w:val="00D85A3D"/>
    <w:rsid w:val="00D86BDD"/>
    <w:rsid w:val="00D86C7C"/>
    <w:rsid w:val="00D875E6"/>
    <w:rsid w:val="00D87F23"/>
    <w:rsid w:val="00D90268"/>
    <w:rsid w:val="00D90F4D"/>
    <w:rsid w:val="00D926D0"/>
    <w:rsid w:val="00D94FE5"/>
    <w:rsid w:val="00D95BC6"/>
    <w:rsid w:val="00D962F0"/>
    <w:rsid w:val="00D97124"/>
    <w:rsid w:val="00D9775D"/>
    <w:rsid w:val="00DA535D"/>
    <w:rsid w:val="00DA7693"/>
    <w:rsid w:val="00DB1BCC"/>
    <w:rsid w:val="00DB7011"/>
    <w:rsid w:val="00DB7025"/>
    <w:rsid w:val="00DB7565"/>
    <w:rsid w:val="00DC3A30"/>
    <w:rsid w:val="00DC7285"/>
    <w:rsid w:val="00DC7E14"/>
    <w:rsid w:val="00DD5B39"/>
    <w:rsid w:val="00DE0B56"/>
    <w:rsid w:val="00DE1006"/>
    <w:rsid w:val="00DF219A"/>
    <w:rsid w:val="00DF3F51"/>
    <w:rsid w:val="00E057AE"/>
    <w:rsid w:val="00E11A42"/>
    <w:rsid w:val="00E20990"/>
    <w:rsid w:val="00E3458C"/>
    <w:rsid w:val="00E43DA6"/>
    <w:rsid w:val="00E47219"/>
    <w:rsid w:val="00E545B0"/>
    <w:rsid w:val="00E56367"/>
    <w:rsid w:val="00E86C28"/>
    <w:rsid w:val="00E87FDB"/>
    <w:rsid w:val="00E966B0"/>
    <w:rsid w:val="00EA0BC4"/>
    <w:rsid w:val="00EA25D2"/>
    <w:rsid w:val="00EA6C84"/>
    <w:rsid w:val="00EC0AAF"/>
    <w:rsid w:val="00EC3196"/>
    <w:rsid w:val="00ED179F"/>
    <w:rsid w:val="00EE01A4"/>
    <w:rsid w:val="00EE596C"/>
    <w:rsid w:val="00EE6643"/>
    <w:rsid w:val="00EF1791"/>
    <w:rsid w:val="00EF6A6A"/>
    <w:rsid w:val="00F016F5"/>
    <w:rsid w:val="00F0390F"/>
    <w:rsid w:val="00F21DA1"/>
    <w:rsid w:val="00F35308"/>
    <w:rsid w:val="00F35D3F"/>
    <w:rsid w:val="00F36390"/>
    <w:rsid w:val="00F4073F"/>
    <w:rsid w:val="00F443B3"/>
    <w:rsid w:val="00F443FC"/>
    <w:rsid w:val="00F4618A"/>
    <w:rsid w:val="00F46195"/>
    <w:rsid w:val="00F5041F"/>
    <w:rsid w:val="00F632FC"/>
    <w:rsid w:val="00F67806"/>
    <w:rsid w:val="00F76ABC"/>
    <w:rsid w:val="00F820D6"/>
    <w:rsid w:val="00F82707"/>
    <w:rsid w:val="00F84F38"/>
    <w:rsid w:val="00F857BE"/>
    <w:rsid w:val="00F91AA1"/>
    <w:rsid w:val="00FA073F"/>
    <w:rsid w:val="00FA6C08"/>
    <w:rsid w:val="00FB0377"/>
    <w:rsid w:val="00FC1B83"/>
    <w:rsid w:val="00FC1CD0"/>
    <w:rsid w:val="00FC3A7F"/>
    <w:rsid w:val="00FC51AC"/>
    <w:rsid w:val="00FE1464"/>
    <w:rsid w:val="00FE39C9"/>
    <w:rsid w:val="00FE579A"/>
    <w:rsid w:val="00FE5E41"/>
    <w:rsid w:val="00FE7FD8"/>
    <w:rsid w:val="00FF3642"/>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88C13"/>
  <w15:chartTrackingRefBased/>
  <w15:docId w15:val="{CF692CAB-9301-1F4B-804C-F6D96C8E4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235BA8"/>
    <w:rPr>
      <w:rFonts w:ascii="Times New Roman" w:eastAsia="Times New Roman" w:hAnsi="Times New Roman" w:cs="Times New Roman"/>
      <w:lang w:eastAsia="nl-NL"/>
    </w:rPr>
  </w:style>
  <w:style w:type="paragraph" w:styleId="Kop1">
    <w:name w:val="heading 1"/>
    <w:basedOn w:val="Standaard"/>
    <w:next w:val="Standaard"/>
    <w:link w:val="Kop1Char"/>
    <w:uiPriority w:val="9"/>
    <w:qFormat/>
    <w:rsid w:val="002C7B1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link w:val="Kop2Char"/>
    <w:uiPriority w:val="9"/>
    <w:qFormat/>
    <w:rsid w:val="00E545B0"/>
    <w:pPr>
      <w:spacing w:before="100" w:beforeAutospacing="1" w:after="100" w:afterAutospacing="1"/>
      <w:outlineLvl w:val="1"/>
    </w:pPr>
    <w:rPr>
      <w:b/>
      <w:bCs/>
      <w:sz w:val="36"/>
      <w:szCs w:val="36"/>
    </w:rPr>
  </w:style>
  <w:style w:type="paragraph" w:styleId="Kop3">
    <w:name w:val="heading 3"/>
    <w:basedOn w:val="Standaard"/>
    <w:next w:val="Standaard"/>
    <w:link w:val="Kop3Char"/>
    <w:uiPriority w:val="9"/>
    <w:unhideWhenUsed/>
    <w:qFormat/>
    <w:rsid w:val="002C7B1F"/>
    <w:pPr>
      <w:keepNext/>
      <w:keepLines/>
      <w:spacing w:before="40"/>
      <w:outlineLvl w:val="2"/>
    </w:pPr>
    <w:rPr>
      <w:rFonts w:asciiTheme="majorHAnsi" w:eastAsiaTheme="majorEastAsia" w:hAnsiTheme="majorHAnsi" w:cstheme="majorBidi"/>
      <w:color w:val="1F3763" w:themeColor="accent1" w:themeShade="7F"/>
    </w:rPr>
  </w:style>
  <w:style w:type="paragraph" w:styleId="Kop4">
    <w:name w:val="heading 4"/>
    <w:basedOn w:val="Standaard"/>
    <w:next w:val="Standaard"/>
    <w:link w:val="Kop4Char"/>
    <w:uiPriority w:val="9"/>
    <w:unhideWhenUsed/>
    <w:qFormat/>
    <w:rsid w:val="00784FD7"/>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apple-converted-space">
    <w:name w:val="apple-converted-space"/>
    <w:basedOn w:val="Standaardalinea-lettertype"/>
    <w:rsid w:val="005F2986"/>
  </w:style>
  <w:style w:type="paragraph" w:styleId="Lijstalinea">
    <w:name w:val="List Paragraph"/>
    <w:basedOn w:val="Standaard"/>
    <w:uiPriority w:val="34"/>
    <w:qFormat/>
    <w:rsid w:val="007022E0"/>
    <w:pPr>
      <w:ind w:left="720"/>
      <w:contextualSpacing/>
    </w:pPr>
  </w:style>
  <w:style w:type="character" w:styleId="Hyperlink">
    <w:name w:val="Hyperlink"/>
    <w:basedOn w:val="Standaardalinea-lettertype"/>
    <w:uiPriority w:val="99"/>
    <w:unhideWhenUsed/>
    <w:rsid w:val="001A7933"/>
    <w:rPr>
      <w:color w:val="0563C1" w:themeColor="hyperlink"/>
      <w:u w:val="single"/>
    </w:rPr>
  </w:style>
  <w:style w:type="paragraph" w:styleId="Normaalweb">
    <w:name w:val="Normal (Web)"/>
    <w:basedOn w:val="Standaard"/>
    <w:uiPriority w:val="99"/>
    <w:unhideWhenUsed/>
    <w:rsid w:val="007265A3"/>
    <w:pPr>
      <w:spacing w:before="100" w:beforeAutospacing="1" w:after="100" w:afterAutospacing="1"/>
    </w:pPr>
  </w:style>
  <w:style w:type="character" w:customStyle="1" w:styleId="Kop2Char">
    <w:name w:val="Kop 2 Char"/>
    <w:basedOn w:val="Standaardalinea-lettertype"/>
    <w:link w:val="Kop2"/>
    <w:uiPriority w:val="9"/>
    <w:rsid w:val="00E545B0"/>
    <w:rPr>
      <w:rFonts w:ascii="Times New Roman" w:eastAsia="Times New Roman" w:hAnsi="Times New Roman" w:cs="Times New Roman"/>
      <w:b/>
      <w:bCs/>
      <w:sz w:val="36"/>
      <w:szCs w:val="36"/>
      <w:lang w:eastAsia="nl-NL"/>
    </w:rPr>
  </w:style>
  <w:style w:type="character" w:styleId="Verwijzingopmerking">
    <w:name w:val="annotation reference"/>
    <w:basedOn w:val="Standaardalinea-lettertype"/>
    <w:uiPriority w:val="99"/>
    <w:semiHidden/>
    <w:unhideWhenUsed/>
    <w:rsid w:val="004138D8"/>
    <w:rPr>
      <w:sz w:val="16"/>
      <w:szCs w:val="16"/>
    </w:rPr>
  </w:style>
  <w:style w:type="paragraph" w:styleId="Tekstopmerking">
    <w:name w:val="annotation text"/>
    <w:basedOn w:val="Standaard"/>
    <w:link w:val="TekstopmerkingChar"/>
    <w:uiPriority w:val="99"/>
    <w:semiHidden/>
    <w:unhideWhenUsed/>
    <w:rsid w:val="004138D8"/>
    <w:rPr>
      <w:sz w:val="20"/>
      <w:szCs w:val="20"/>
    </w:rPr>
  </w:style>
  <w:style w:type="character" w:customStyle="1" w:styleId="TekstopmerkingChar">
    <w:name w:val="Tekst opmerking Char"/>
    <w:basedOn w:val="Standaardalinea-lettertype"/>
    <w:link w:val="Tekstopmerking"/>
    <w:uiPriority w:val="99"/>
    <w:semiHidden/>
    <w:rsid w:val="004138D8"/>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uiPriority w:val="99"/>
    <w:semiHidden/>
    <w:unhideWhenUsed/>
    <w:rsid w:val="004138D8"/>
    <w:rPr>
      <w:b/>
      <w:bCs/>
    </w:rPr>
  </w:style>
  <w:style w:type="character" w:customStyle="1" w:styleId="OnderwerpvanopmerkingChar">
    <w:name w:val="Onderwerp van opmerking Char"/>
    <w:basedOn w:val="TekstopmerkingChar"/>
    <w:link w:val="Onderwerpvanopmerking"/>
    <w:uiPriority w:val="99"/>
    <w:semiHidden/>
    <w:rsid w:val="004138D8"/>
    <w:rPr>
      <w:rFonts w:ascii="Times New Roman" w:eastAsia="Times New Roman" w:hAnsi="Times New Roman" w:cs="Times New Roman"/>
      <w:b/>
      <w:bCs/>
      <w:sz w:val="20"/>
      <w:szCs w:val="20"/>
      <w:lang w:eastAsia="nl-NL"/>
    </w:rPr>
  </w:style>
  <w:style w:type="paragraph" w:styleId="Ballontekst">
    <w:name w:val="Balloon Text"/>
    <w:basedOn w:val="Standaard"/>
    <w:link w:val="BallontekstChar"/>
    <w:uiPriority w:val="99"/>
    <w:semiHidden/>
    <w:unhideWhenUsed/>
    <w:rsid w:val="004138D8"/>
    <w:rPr>
      <w:sz w:val="18"/>
      <w:szCs w:val="18"/>
    </w:rPr>
  </w:style>
  <w:style w:type="character" w:customStyle="1" w:styleId="BallontekstChar">
    <w:name w:val="Ballontekst Char"/>
    <w:basedOn w:val="Standaardalinea-lettertype"/>
    <w:link w:val="Ballontekst"/>
    <w:uiPriority w:val="99"/>
    <w:semiHidden/>
    <w:rsid w:val="004138D8"/>
    <w:rPr>
      <w:rFonts w:ascii="Times New Roman" w:eastAsia="Times New Roman" w:hAnsi="Times New Roman" w:cs="Times New Roman"/>
      <w:sz w:val="18"/>
      <w:szCs w:val="18"/>
      <w:lang w:eastAsia="nl-NL"/>
    </w:rPr>
  </w:style>
  <w:style w:type="table" w:styleId="Tabelraster">
    <w:name w:val="Table Grid"/>
    <w:basedOn w:val="Standaardtabel"/>
    <w:uiPriority w:val="39"/>
    <w:rsid w:val="00D40A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1Char">
    <w:name w:val="Kop 1 Char"/>
    <w:basedOn w:val="Standaardalinea-lettertype"/>
    <w:link w:val="Kop1"/>
    <w:uiPriority w:val="9"/>
    <w:rsid w:val="002C7B1F"/>
    <w:rPr>
      <w:rFonts w:asciiTheme="majorHAnsi" w:eastAsiaTheme="majorEastAsia" w:hAnsiTheme="majorHAnsi" w:cstheme="majorBidi"/>
      <w:color w:val="2F5496" w:themeColor="accent1" w:themeShade="BF"/>
      <w:sz w:val="32"/>
      <w:szCs w:val="32"/>
      <w:lang w:eastAsia="nl-NL"/>
    </w:rPr>
  </w:style>
  <w:style w:type="paragraph" w:styleId="Kopvaninhoudsopgave">
    <w:name w:val="TOC Heading"/>
    <w:basedOn w:val="Kop1"/>
    <w:next w:val="Standaard"/>
    <w:uiPriority w:val="39"/>
    <w:unhideWhenUsed/>
    <w:qFormat/>
    <w:rsid w:val="002C7B1F"/>
    <w:pPr>
      <w:spacing w:before="480" w:line="276" w:lineRule="auto"/>
      <w:outlineLvl w:val="9"/>
    </w:pPr>
    <w:rPr>
      <w:b/>
      <w:bCs/>
      <w:sz w:val="28"/>
      <w:szCs w:val="28"/>
    </w:rPr>
  </w:style>
  <w:style w:type="paragraph" w:styleId="Inhopg1">
    <w:name w:val="toc 1"/>
    <w:basedOn w:val="Standaard"/>
    <w:next w:val="Standaard"/>
    <w:autoRedefine/>
    <w:uiPriority w:val="39"/>
    <w:unhideWhenUsed/>
    <w:rsid w:val="00215703"/>
    <w:pPr>
      <w:tabs>
        <w:tab w:val="right" w:leader="dot" w:pos="9056"/>
      </w:tabs>
      <w:spacing w:before="120" w:after="120"/>
    </w:pPr>
    <w:rPr>
      <w:rFonts w:asciiTheme="minorHAnsi" w:hAnsiTheme="minorHAnsi"/>
      <w:b/>
      <w:bCs/>
      <w:caps/>
      <w:sz w:val="20"/>
      <w:szCs w:val="20"/>
    </w:rPr>
  </w:style>
  <w:style w:type="paragraph" w:styleId="Inhopg2">
    <w:name w:val="toc 2"/>
    <w:basedOn w:val="Standaard"/>
    <w:next w:val="Standaard"/>
    <w:autoRedefine/>
    <w:uiPriority w:val="39"/>
    <w:unhideWhenUsed/>
    <w:rsid w:val="002C7B1F"/>
    <w:pPr>
      <w:ind w:left="240"/>
    </w:pPr>
    <w:rPr>
      <w:rFonts w:asciiTheme="minorHAnsi" w:hAnsiTheme="minorHAnsi"/>
      <w:smallCaps/>
      <w:sz w:val="20"/>
      <w:szCs w:val="20"/>
    </w:rPr>
  </w:style>
  <w:style w:type="paragraph" w:styleId="Inhopg3">
    <w:name w:val="toc 3"/>
    <w:basedOn w:val="Standaard"/>
    <w:next w:val="Standaard"/>
    <w:autoRedefine/>
    <w:uiPriority w:val="39"/>
    <w:unhideWhenUsed/>
    <w:rsid w:val="002C7B1F"/>
    <w:pPr>
      <w:ind w:left="480"/>
    </w:pPr>
    <w:rPr>
      <w:rFonts w:asciiTheme="minorHAnsi" w:hAnsiTheme="minorHAnsi"/>
      <w:i/>
      <w:iCs/>
      <w:sz w:val="20"/>
      <w:szCs w:val="20"/>
    </w:rPr>
  </w:style>
  <w:style w:type="paragraph" w:styleId="Inhopg4">
    <w:name w:val="toc 4"/>
    <w:basedOn w:val="Standaard"/>
    <w:next w:val="Standaard"/>
    <w:autoRedefine/>
    <w:uiPriority w:val="39"/>
    <w:unhideWhenUsed/>
    <w:rsid w:val="002C7B1F"/>
    <w:pPr>
      <w:ind w:left="720"/>
    </w:pPr>
    <w:rPr>
      <w:rFonts w:asciiTheme="minorHAnsi" w:hAnsiTheme="minorHAnsi"/>
      <w:sz w:val="18"/>
      <w:szCs w:val="18"/>
    </w:rPr>
  </w:style>
  <w:style w:type="paragraph" w:styleId="Inhopg5">
    <w:name w:val="toc 5"/>
    <w:basedOn w:val="Standaard"/>
    <w:next w:val="Standaard"/>
    <w:autoRedefine/>
    <w:uiPriority w:val="39"/>
    <w:unhideWhenUsed/>
    <w:rsid w:val="002C7B1F"/>
    <w:pPr>
      <w:ind w:left="960"/>
    </w:pPr>
    <w:rPr>
      <w:rFonts w:asciiTheme="minorHAnsi" w:hAnsiTheme="minorHAnsi"/>
      <w:sz w:val="18"/>
      <w:szCs w:val="18"/>
    </w:rPr>
  </w:style>
  <w:style w:type="paragraph" w:styleId="Inhopg6">
    <w:name w:val="toc 6"/>
    <w:basedOn w:val="Standaard"/>
    <w:next w:val="Standaard"/>
    <w:autoRedefine/>
    <w:uiPriority w:val="39"/>
    <w:unhideWhenUsed/>
    <w:rsid w:val="002C7B1F"/>
    <w:pPr>
      <w:ind w:left="1200"/>
    </w:pPr>
    <w:rPr>
      <w:rFonts w:asciiTheme="minorHAnsi" w:hAnsiTheme="minorHAnsi"/>
      <w:sz w:val="18"/>
      <w:szCs w:val="18"/>
    </w:rPr>
  </w:style>
  <w:style w:type="paragraph" w:styleId="Inhopg7">
    <w:name w:val="toc 7"/>
    <w:basedOn w:val="Standaard"/>
    <w:next w:val="Standaard"/>
    <w:autoRedefine/>
    <w:uiPriority w:val="39"/>
    <w:unhideWhenUsed/>
    <w:rsid w:val="002C7B1F"/>
    <w:pPr>
      <w:ind w:left="1440"/>
    </w:pPr>
    <w:rPr>
      <w:rFonts w:asciiTheme="minorHAnsi" w:hAnsiTheme="minorHAnsi"/>
      <w:sz w:val="18"/>
      <w:szCs w:val="18"/>
    </w:rPr>
  </w:style>
  <w:style w:type="paragraph" w:styleId="Inhopg8">
    <w:name w:val="toc 8"/>
    <w:basedOn w:val="Standaard"/>
    <w:next w:val="Standaard"/>
    <w:autoRedefine/>
    <w:uiPriority w:val="39"/>
    <w:unhideWhenUsed/>
    <w:rsid w:val="002C7B1F"/>
    <w:pPr>
      <w:ind w:left="1680"/>
    </w:pPr>
    <w:rPr>
      <w:rFonts w:asciiTheme="minorHAnsi" w:hAnsiTheme="minorHAnsi"/>
      <w:sz w:val="18"/>
      <w:szCs w:val="18"/>
    </w:rPr>
  </w:style>
  <w:style w:type="paragraph" w:styleId="Inhopg9">
    <w:name w:val="toc 9"/>
    <w:basedOn w:val="Standaard"/>
    <w:next w:val="Standaard"/>
    <w:autoRedefine/>
    <w:uiPriority w:val="39"/>
    <w:unhideWhenUsed/>
    <w:rsid w:val="002C7B1F"/>
    <w:pPr>
      <w:ind w:left="1920"/>
    </w:pPr>
    <w:rPr>
      <w:rFonts w:asciiTheme="minorHAnsi" w:hAnsiTheme="minorHAnsi"/>
      <w:sz w:val="18"/>
      <w:szCs w:val="18"/>
    </w:rPr>
  </w:style>
  <w:style w:type="character" w:customStyle="1" w:styleId="Kop3Char">
    <w:name w:val="Kop 3 Char"/>
    <w:basedOn w:val="Standaardalinea-lettertype"/>
    <w:link w:val="Kop3"/>
    <w:uiPriority w:val="9"/>
    <w:rsid w:val="002C7B1F"/>
    <w:rPr>
      <w:rFonts w:asciiTheme="majorHAnsi" w:eastAsiaTheme="majorEastAsia" w:hAnsiTheme="majorHAnsi" w:cstheme="majorBidi"/>
      <w:color w:val="1F3763" w:themeColor="accent1" w:themeShade="7F"/>
      <w:lang w:eastAsia="nl-NL"/>
    </w:rPr>
  </w:style>
  <w:style w:type="paragraph" w:styleId="Voettekst">
    <w:name w:val="footer"/>
    <w:basedOn w:val="Standaard"/>
    <w:link w:val="VoettekstChar"/>
    <w:uiPriority w:val="99"/>
    <w:unhideWhenUsed/>
    <w:rsid w:val="00D85A3D"/>
    <w:pPr>
      <w:tabs>
        <w:tab w:val="center" w:pos="4536"/>
        <w:tab w:val="right" w:pos="9072"/>
      </w:tabs>
    </w:pPr>
  </w:style>
  <w:style w:type="character" w:customStyle="1" w:styleId="VoettekstChar">
    <w:name w:val="Voettekst Char"/>
    <w:basedOn w:val="Standaardalinea-lettertype"/>
    <w:link w:val="Voettekst"/>
    <w:uiPriority w:val="99"/>
    <w:rsid w:val="00D85A3D"/>
    <w:rPr>
      <w:rFonts w:ascii="Times New Roman" w:eastAsia="Times New Roman" w:hAnsi="Times New Roman" w:cs="Times New Roman"/>
      <w:lang w:eastAsia="nl-NL"/>
    </w:rPr>
  </w:style>
  <w:style w:type="character" w:styleId="Paginanummer">
    <w:name w:val="page number"/>
    <w:basedOn w:val="Standaardalinea-lettertype"/>
    <w:uiPriority w:val="99"/>
    <w:semiHidden/>
    <w:unhideWhenUsed/>
    <w:rsid w:val="00D85A3D"/>
  </w:style>
  <w:style w:type="paragraph" w:styleId="Voetnoottekst">
    <w:name w:val="footnote text"/>
    <w:basedOn w:val="Standaard"/>
    <w:link w:val="VoetnoottekstChar"/>
    <w:uiPriority w:val="99"/>
    <w:semiHidden/>
    <w:unhideWhenUsed/>
    <w:rsid w:val="001B0D2D"/>
    <w:rPr>
      <w:sz w:val="20"/>
      <w:szCs w:val="20"/>
    </w:rPr>
  </w:style>
  <w:style w:type="character" w:customStyle="1" w:styleId="VoetnoottekstChar">
    <w:name w:val="Voetnoottekst Char"/>
    <w:basedOn w:val="Standaardalinea-lettertype"/>
    <w:link w:val="Voetnoottekst"/>
    <w:uiPriority w:val="99"/>
    <w:semiHidden/>
    <w:rsid w:val="001B0D2D"/>
    <w:rPr>
      <w:rFonts w:ascii="Times New Roman" w:eastAsia="Times New Roman" w:hAnsi="Times New Roman" w:cs="Times New Roman"/>
      <w:sz w:val="20"/>
      <w:szCs w:val="20"/>
      <w:lang w:eastAsia="nl-NL"/>
    </w:rPr>
  </w:style>
  <w:style w:type="character" w:styleId="Voetnootmarkering">
    <w:name w:val="footnote reference"/>
    <w:basedOn w:val="Standaardalinea-lettertype"/>
    <w:uiPriority w:val="99"/>
    <w:semiHidden/>
    <w:unhideWhenUsed/>
    <w:rsid w:val="001B0D2D"/>
    <w:rPr>
      <w:vertAlign w:val="superscript"/>
    </w:rPr>
  </w:style>
  <w:style w:type="paragraph" w:styleId="Koptekst">
    <w:name w:val="header"/>
    <w:basedOn w:val="Standaard"/>
    <w:link w:val="KoptekstChar"/>
    <w:uiPriority w:val="99"/>
    <w:unhideWhenUsed/>
    <w:rsid w:val="00493611"/>
    <w:pPr>
      <w:tabs>
        <w:tab w:val="center" w:pos="4536"/>
        <w:tab w:val="right" w:pos="9072"/>
      </w:tabs>
    </w:pPr>
  </w:style>
  <w:style w:type="character" w:customStyle="1" w:styleId="KoptekstChar">
    <w:name w:val="Koptekst Char"/>
    <w:basedOn w:val="Standaardalinea-lettertype"/>
    <w:link w:val="Koptekst"/>
    <w:uiPriority w:val="99"/>
    <w:rsid w:val="00493611"/>
    <w:rPr>
      <w:rFonts w:ascii="Times New Roman" w:eastAsia="Times New Roman" w:hAnsi="Times New Roman" w:cs="Times New Roman"/>
      <w:lang w:eastAsia="nl-NL"/>
    </w:rPr>
  </w:style>
  <w:style w:type="paragraph" w:styleId="Bijschrift">
    <w:name w:val="caption"/>
    <w:basedOn w:val="Standaard"/>
    <w:next w:val="Standaard"/>
    <w:uiPriority w:val="35"/>
    <w:unhideWhenUsed/>
    <w:qFormat/>
    <w:rsid w:val="00493611"/>
    <w:pPr>
      <w:spacing w:after="200"/>
    </w:pPr>
    <w:rPr>
      <w:i/>
      <w:iCs/>
      <w:color w:val="44546A" w:themeColor="text2"/>
      <w:sz w:val="18"/>
      <w:szCs w:val="18"/>
    </w:rPr>
  </w:style>
  <w:style w:type="character" w:customStyle="1" w:styleId="Kop4Char">
    <w:name w:val="Kop 4 Char"/>
    <w:basedOn w:val="Standaardalinea-lettertype"/>
    <w:link w:val="Kop4"/>
    <w:uiPriority w:val="9"/>
    <w:rsid w:val="00784FD7"/>
    <w:rPr>
      <w:rFonts w:asciiTheme="majorHAnsi" w:eastAsiaTheme="majorEastAsia" w:hAnsiTheme="majorHAnsi" w:cstheme="majorBidi"/>
      <w:i/>
      <w:iCs/>
      <w:color w:val="2F5496" w:themeColor="accent1" w:themeShade="BF"/>
      <w:lang w:eastAsia="nl-NL"/>
    </w:rPr>
  </w:style>
  <w:style w:type="character" w:styleId="Onopgelostemelding">
    <w:name w:val="Unresolved Mention"/>
    <w:basedOn w:val="Standaardalinea-lettertype"/>
    <w:uiPriority w:val="99"/>
    <w:semiHidden/>
    <w:unhideWhenUsed/>
    <w:rsid w:val="000421D7"/>
    <w:rPr>
      <w:color w:val="605E5C"/>
      <w:shd w:val="clear" w:color="auto" w:fill="E1DFDD"/>
    </w:rPr>
  </w:style>
  <w:style w:type="character" w:styleId="GevolgdeHyperlink">
    <w:name w:val="FollowedHyperlink"/>
    <w:basedOn w:val="Standaardalinea-lettertype"/>
    <w:uiPriority w:val="99"/>
    <w:semiHidden/>
    <w:unhideWhenUsed/>
    <w:rsid w:val="000421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984876">
      <w:bodyDiv w:val="1"/>
      <w:marLeft w:val="0"/>
      <w:marRight w:val="0"/>
      <w:marTop w:val="0"/>
      <w:marBottom w:val="0"/>
      <w:divBdr>
        <w:top w:val="none" w:sz="0" w:space="0" w:color="auto"/>
        <w:left w:val="none" w:sz="0" w:space="0" w:color="auto"/>
        <w:bottom w:val="none" w:sz="0" w:space="0" w:color="auto"/>
        <w:right w:val="none" w:sz="0" w:space="0" w:color="auto"/>
      </w:divBdr>
    </w:div>
    <w:div w:id="66660479">
      <w:bodyDiv w:val="1"/>
      <w:marLeft w:val="0"/>
      <w:marRight w:val="0"/>
      <w:marTop w:val="0"/>
      <w:marBottom w:val="0"/>
      <w:divBdr>
        <w:top w:val="none" w:sz="0" w:space="0" w:color="auto"/>
        <w:left w:val="none" w:sz="0" w:space="0" w:color="auto"/>
        <w:bottom w:val="none" w:sz="0" w:space="0" w:color="auto"/>
        <w:right w:val="none" w:sz="0" w:space="0" w:color="auto"/>
      </w:divBdr>
    </w:div>
    <w:div w:id="178735879">
      <w:bodyDiv w:val="1"/>
      <w:marLeft w:val="0"/>
      <w:marRight w:val="0"/>
      <w:marTop w:val="0"/>
      <w:marBottom w:val="0"/>
      <w:divBdr>
        <w:top w:val="none" w:sz="0" w:space="0" w:color="auto"/>
        <w:left w:val="none" w:sz="0" w:space="0" w:color="auto"/>
        <w:bottom w:val="none" w:sz="0" w:space="0" w:color="auto"/>
        <w:right w:val="none" w:sz="0" w:space="0" w:color="auto"/>
      </w:divBdr>
    </w:div>
    <w:div w:id="199905500">
      <w:bodyDiv w:val="1"/>
      <w:marLeft w:val="0"/>
      <w:marRight w:val="0"/>
      <w:marTop w:val="0"/>
      <w:marBottom w:val="0"/>
      <w:divBdr>
        <w:top w:val="none" w:sz="0" w:space="0" w:color="auto"/>
        <w:left w:val="none" w:sz="0" w:space="0" w:color="auto"/>
        <w:bottom w:val="none" w:sz="0" w:space="0" w:color="auto"/>
        <w:right w:val="none" w:sz="0" w:space="0" w:color="auto"/>
      </w:divBdr>
      <w:divsChild>
        <w:div w:id="229657315">
          <w:marLeft w:val="0"/>
          <w:marRight w:val="0"/>
          <w:marTop w:val="0"/>
          <w:marBottom w:val="0"/>
          <w:divBdr>
            <w:top w:val="none" w:sz="0" w:space="0" w:color="auto"/>
            <w:left w:val="none" w:sz="0" w:space="0" w:color="auto"/>
            <w:bottom w:val="none" w:sz="0" w:space="0" w:color="auto"/>
            <w:right w:val="none" w:sz="0" w:space="0" w:color="auto"/>
          </w:divBdr>
          <w:divsChild>
            <w:div w:id="2118406607">
              <w:marLeft w:val="0"/>
              <w:marRight w:val="0"/>
              <w:marTop w:val="0"/>
              <w:marBottom w:val="0"/>
              <w:divBdr>
                <w:top w:val="none" w:sz="0" w:space="0" w:color="auto"/>
                <w:left w:val="none" w:sz="0" w:space="0" w:color="auto"/>
                <w:bottom w:val="none" w:sz="0" w:space="0" w:color="auto"/>
                <w:right w:val="none" w:sz="0" w:space="0" w:color="auto"/>
              </w:divBdr>
              <w:divsChild>
                <w:div w:id="161108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607666">
      <w:bodyDiv w:val="1"/>
      <w:marLeft w:val="0"/>
      <w:marRight w:val="0"/>
      <w:marTop w:val="0"/>
      <w:marBottom w:val="0"/>
      <w:divBdr>
        <w:top w:val="none" w:sz="0" w:space="0" w:color="auto"/>
        <w:left w:val="none" w:sz="0" w:space="0" w:color="auto"/>
        <w:bottom w:val="none" w:sz="0" w:space="0" w:color="auto"/>
        <w:right w:val="none" w:sz="0" w:space="0" w:color="auto"/>
      </w:divBdr>
    </w:div>
    <w:div w:id="263345586">
      <w:bodyDiv w:val="1"/>
      <w:marLeft w:val="0"/>
      <w:marRight w:val="0"/>
      <w:marTop w:val="0"/>
      <w:marBottom w:val="0"/>
      <w:divBdr>
        <w:top w:val="none" w:sz="0" w:space="0" w:color="auto"/>
        <w:left w:val="none" w:sz="0" w:space="0" w:color="auto"/>
        <w:bottom w:val="none" w:sz="0" w:space="0" w:color="auto"/>
        <w:right w:val="none" w:sz="0" w:space="0" w:color="auto"/>
      </w:divBdr>
    </w:div>
    <w:div w:id="357582964">
      <w:bodyDiv w:val="1"/>
      <w:marLeft w:val="0"/>
      <w:marRight w:val="0"/>
      <w:marTop w:val="0"/>
      <w:marBottom w:val="0"/>
      <w:divBdr>
        <w:top w:val="none" w:sz="0" w:space="0" w:color="auto"/>
        <w:left w:val="none" w:sz="0" w:space="0" w:color="auto"/>
        <w:bottom w:val="none" w:sz="0" w:space="0" w:color="auto"/>
        <w:right w:val="none" w:sz="0" w:space="0" w:color="auto"/>
      </w:divBdr>
    </w:div>
    <w:div w:id="424424581">
      <w:bodyDiv w:val="1"/>
      <w:marLeft w:val="0"/>
      <w:marRight w:val="0"/>
      <w:marTop w:val="0"/>
      <w:marBottom w:val="0"/>
      <w:divBdr>
        <w:top w:val="none" w:sz="0" w:space="0" w:color="auto"/>
        <w:left w:val="none" w:sz="0" w:space="0" w:color="auto"/>
        <w:bottom w:val="none" w:sz="0" w:space="0" w:color="auto"/>
        <w:right w:val="none" w:sz="0" w:space="0" w:color="auto"/>
      </w:divBdr>
    </w:div>
    <w:div w:id="444346909">
      <w:bodyDiv w:val="1"/>
      <w:marLeft w:val="0"/>
      <w:marRight w:val="0"/>
      <w:marTop w:val="0"/>
      <w:marBottom w:val="0"/>
      <w:divBdr>
        <w:top w:val="none" w:sz="0" w:space="0" w:color="auto"/>
        <w:left w:val="none" w:sz="0" w:space="0" w:color="auto"/>
        <w:bottom w:val="none" w:sz="0" w:space="0" w:color="auto"/>
        <w:right w:val="none" w:sz="0" w:space="0" w:color="auto"/>
      </w:divBdr>
    </w:div>
    <w:div w:id="445200146">
      <w:bodyDiv w:val="1"/>
      <w:marLeft w:val="0"/>
      <w:marRight w:val="0"/>
      <w:marTop w:val="0"/>
      <w:marBottom w:val="0"/>
      <w:divBdr>
        <w:top w:val="none" w:sz="0" w:space="0" w:color="auto"/>
        <w:left w:val="none" w:sz="0" w:space="0" w:color="auto"/>
        <w:bottom w:val="none" w:sz="0" w:space="0" w:color="auto"/>
        <w:right w:val="none" w:sz="0" w:space="0" w:color="auto"/>
      </w:divBdr>
    </w:div>
    <w:div w:id="461046822">
      <w:bodyDiv w:val="1"/>
      <w:marLeft w:val="0"/>
      <w:marRight w:val="0"/>
      <w:marTop w:val="0"/>
      <w:marBottom w:val="0"/>
      <w:divBdr>
        <w:top w:val="none" w:sz="0" w:space="0" w:color="auto"/>
        <w:left w:val="none" w:sz="0" w:space="0" w:color="auto"/>
        <w:bottom w:val="none" w:sz="0" w:space="0" w:color="auto"/>
        <w:right w:val="none" w:sz="0" w:space="0" w:color="auto"/>
      </w:divBdr>
    </w:div>
    <w:div w:id="477574450">
      <w:bodyDiv w:val="1"/>
      <w:marLeft w:val="0"/>
      <w:marRight w:val="0"/>
      <w:marTop w:val="0"/>
      <w:marBottom w:val="0"/>
      <w:divBdr>
        <w:top w:val="none" w:sz="0" w:space="0" w:color="auto"/>
        <w:left w:val="none" w:sz="0" w:space="0" w:color="auto"/>
        <w:bottom w:val="none" w:sz="0" w:space="0" w:color="auto"/>
        <w:right w:val="none" w:sz="0" w:space="0" w:color="auto"/>
      </w:divBdr>
    </w:div>
    <w:div w:id="521168158">
      <w:bodyDiv w:val="1"/>
      <w:marLeft w:val="0"/>
      <w:marRight w:val="0"/>
      <w:marTop w:val="0"/>
      <w:marBottom w:val="0"/>
      <w:divBdr>
        <w:top w:val="none" w:sz="0" w:space="0" w:color="auto"/>
        <w:left w:val="none" w:sz="0" w:space="0" w:color="auto"/>
        <w:bottom w:val="none" w:sz="0" w:space="0" w:color="auto"/>
        <w:right w:val="none" w:sz="0" w:space="0" w:color="auto"/>
      </w:divBdr>
    </w:div>
    <w:div w:id="529798995">
      <w:bodyDiv w:val="1"/>
      <w:marLeft w:val="0"/>
      <w:marRight w:val="0"/>
      <w:marTop w:val="0"/>
      <w:marBottom w:val="0"/>
      <w:divBdr>
        <w:top w:val="none" w:sz="0" w:space="0" w:color="auto"/>
        <w:left w:val="none" w:sz="0" w:space="0" w:color="auto"/>
        <w:bottom w:val="none" w:sz="0" w:space="0" w:color="auto"/>
        <w:right w:val="none" w:sz="0" w:space="0" w:color="auto"/>
      </w:divBdr>
    </w:div>
    <w:div w:id="696588297">
      <w:bodyDiv w:val="1"/>
      <w:marLeft w:val="0"/>
      <w:marRight w:val="0"/>
      <w:marTop w:val="0"/>
      <w:marBottom w:val="0"/>
      <w:divBdr>
        <w:top w:val="none" w:sz="0" w:space="0" w:color="auto"/>
        <w:left w:val="none" w:sz="0" w:space="0" w:color="auto"/>
        <w:bottom w:val="none" w:sz="0" w:space="0" w:color="auto"/>
        <w:right w:val="none" w:sz="0" w:space="0" w:color="auto"/>
      </w:divBdr>
      <w:divsChild>
        <w:div w:id="291520467">
          <w:marLeft w:val="0"/>
          <w:marRight w:val="0"/>
          <w:marTop w:val="0"/>
          <w:marBottom w:val="0"/>
          <w:divBdr>
            <w:top w:val="none" w:sz="0" w:space="0" w:color="auto"/>
            <w:left w:val="none" w:sz="0" w:space="0" w:color="auto"/>
            <w:bottom w:val="none" w:sz="0" w:space="0" w:color="auto"/>
            <w:right w:val="none" w:sz="0" w:space="0" w:color="auto"/>
          </w:divBdr>
          <w:divsChild>
            <w:div w:id="1768577090">
              <w:marLeft w:val="0"/>
              <w:marRight w:val="0"/>
              <w:marTop w:val="0"/>
              <w:marBottom w:val="0"/>
              <w:divBdr>
                <w:top w:val="none" w:sz="0" w:space="0" w:color="auto"/>
                <w:left w:val="none" w:sz="0" w:space="0" w:color="auto"/>
                <w:bottom w:val="none" w:sz="0" w:space="0" w:color="auto"/>
                <w:right w:val="none" w:sz="0" w:space="0" w:color="auto"/>
              </w:divBdr>
              <w:divsChild>
                <w:div w:id="111182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400879">
      <w:bodyDiv w:val="1"/>
      <w:marLeft w:val="0"/>
      <w:marRight w:val="0"/>
      <w:marTop w:val="0"/>
      <w:marBottom w:val="0"/>
      <w:divBdr>
        <w:top w:val="none" w:sz="0" w:space="0" w:color="auto"/>
        <w:left w:val="none" w:sz="0" w:space="0" w:color="auto"/>
        <w:bottom w:val="none" w:sz="0" w:space="0" w:color="auto"/>
        <w:right w:val="none" w:sz="0" w:space="0" w:color="auto"/>
      </w:divBdr>
    </w:div>
    <w:div w:id="798762184">
      <w:bodyDiv w:val="1"/>
      <w:marLeft w:val="0"/>
      <w:marRight w:val="0"/>
      <w:marTop w:val="0"/>
      <w:marBottom w:val="0"/>
      <w:divBdr>
        <w:top w:val="none" w:sz="0" w:space="0" w:color="auto"/>
        <w:left w:val="none" w:sz="0" w:space="0" w:color="auto"/>
        <w:bottom w:val="none" w:sz="0" w:space="0" w:color="auto"/>
        <w:right w:val="none" w:sz="0" w:space="0" w:color="auto"/>
      </w:divBdr>
      <w:divsChild>
        <w:div w:id="1703553979">
          <w:marLeft w:val="0"/>
          <w:marRight w:val="0"/>
          <w:marTop w:val="0"/>
          <w:marBottom w:val="0"/>
          <w:divBdr>
            <w:top w:val="none" w:sz="0" w:space="0" w:color="auto"/>
            <w:left w:val="none" w:sz="0" w:space="0" w:color="auto"/>
            <w:bottom w:val="none" w:sz="0" w:space="0" w:color="auto"/>
            <w:right w:val="none" w:sz="0" w:space="0" w:color="auto"/>
          </w:divBdr>
          <w:divsChild>
            <w:div w:id="1733044196">
              <w:marLeft w:val="0"/>
              <w:marRight w:val="0"/>
              <w:marTop w:val="0"/>
              <w:marBottom w:val="0"/>
              <w:divBdr>
                <w:top w:val="none" w:sz="0" w:space="0" w:color="auto"/>
                <w:left w:val="none" w:sz="0" w:space="0" w:color="auto"/>
                <w:bottom w:val="none" w:sz="0" w:space="0" w:color="auto"/>
                <w:right w:val="none" w:sz="0" w:space="0" w:color="auto"/>
              </w:divBdr>
              <w:divsChild>
                <w:div w:id="57982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119357">
      <w:bodyDiv w:val="1"/>
      <w:marLeft w:val="0"/>
      <w:marRight w:val="0"/>
      <w:marTop w:val="0"/>
      <w:marBottom w:val="0"/>
      <w:divBdr>
        <w:top w:val="none" w:sz="0" w:space="0" w:color="auto"/>
        <w:left w:val="none" w:sz="0" w:space="0" w:color="auto"/>
        <w:bottom w:val="none" w:sz="0" w:space="0" w:color="auto"/>
        <w:right w:val="none" w:sz="0" w:space="0" w:color="auto"/>
      </w:divBdr>
    </w:div>
    <w:div w:id="893124614">
      <w:bodyDiv w:val="1"/>
      <w:marLeft w:val="0"/>
      <w:marRight w:val="0"/>
      <w:marTop w:val="0"/>
      <w:marBottom w:val="0"/>
      <w:divBdr>
        <w:top w:val="none" w:sz="0" w:space="0" w:color="auto"/>
        <w:left w:val="none" w:sz="0" w:space="0" w:color="auto"/>
        <w:bottom w:val="none" w:sz="0" w:space="0" w:color="auto"/>
        <w:right w:val="none" w:sz="0" w:space="0" w:color="auto"/>
      </w:divBdr>
      <w:divsChild>
        <w:div w:id="1878204253">
          <w:marLeft w:val="0"/>
          <w:marRight w:val="0"/>
          <w:marTop w:val="0"/>
          <w:marBottom w:val="0"/>
          <w:divBdr>
            <w:top w:val="none" w:sz="0" w:space="0" w:color="auto"/>
            <w:left w:val="none" w:sz="0" w:space="0" w:color="auto"/>
            <w:bottom w:val="none" w:sz="0" w:space="0" w:color="auto"/>
            <w:right w:val="none" w:sz="0" w:space="0" w:color="auto"/>
          </w:divBdr>
          <w:divsChild>
            <w:div w:id="1496720649">
              <w:marLeft w:val="0"/>
              <w:marRight w:val="0"/>
              <w:marTop w:val="0"/>
              <w:marBottom w:val="0"/>
              <w:divBdr>
                <w:top w:val="none" w:sz="0" w:space="0" w:color="auto"/>
                <w:left w:val="none" w:sz="0" w:space="0" w:color="auto"/>
                <w:bottom w:val="none" w:sz="0" w:space="0" w:color="auto"/>
                <w:right w:val="none" w:sz="0" w:space="0" w:color="auto"/>
              </w:divBdr>
              <w:divsChild>
                <w:div w:id="16247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528828">
      <w:bodyDiv w:val="1"/>
      <w:marLeft w:val="0"/>
      <w:marRight w:val="0"/>
      <w:marTop w:val="0"/>
      <w:marBottom w:val="0"/>
      <w:divBdr>
        <w:top w:val="none" w:sz="0" w:space="0" w:color="auto"/>
        <w:left w:val="none" w:sz="0" w:space="0" w:color="auto"/>
        <w:bottom w:val="none" w:sz="0" w:space="0" w:color="auto"/>
        <w:right w:val="none" w:sz="0" w:space="0" w:color="auto"/>
      </w:divBdr>
    </w:div>
    <w:div w:id="1022047330">
      <w:bodyDiv w:val="1"/>
      <w:marLeft w:val="0"/>
      <w:marRight w:val="0"/>
      <w:marTop w:val="0"/>
      <w:marBottom w:val="0"/>
      <w:divBdr>
        <w:top w:val="none" w:sz="0" w:space="0" w:color="auto"/>
        <w:left w:val="none" w:sz="0" w:space="0" w:color="auto"/>
        <w:bottom w:val="none" w:sz="0" w:space="0" w:color="auto"/>
        <w:right w:val="none" w:sz="0" w:space="0" w:color="auto"/>
      </w:divBdr>
    </w:div>
    <w:div w:id="1057976276">
      <w:bodyDiv w:val="1"/>
      <w:marLeft w:val="0"/>
      <w:marRight w:val="0"/>
      <w:marTop w:val="0"/>
      <w:marBottom w:val="0"/>
      <w:divBdr>
        <w:top w:val="none" w:sz="0" w:space="0" w:color="auto"/>
        <w:left w:val="none" w:sz="0" w:space="0" w:color="auto"/>
        <w:bottom w:val="none" w:sz="0" w:space="0" w:color="auto"/>
        <w:right w:val="none" w:sz="0" w:space="0" w:color="auto"/>
      </w:divBdr>
    </w:div>
    <w:div w:id="1059288057">
      <w:bodyDiv w:val="1"/>
      <w:marLeft w:val="0"/>
      <w:marRight w:val="0"/>
      <w:marTop w:val="0"/>
      <w:marBottom w:val="0"/>
      <w:divBdr>
        <w:top w:val="none" w:sz="0" w:space="0" w:color="auto"/>
        <w:left w:val="none" w:sz="0" w:space="0" w:color="auto"/>
        <w:bottom w:val="none" w:sz="0" w:space="0" w:color="auto"/>
        <w:right w:val="none" w:sz="0" w:space="0" w:color="auto"/>
      </w:divBdr>
    </w:div>
    <w:div w:id="1072509669">
      <w:bodyDiv w:val="1"/>
      <w:marLeft w:val="0"/>
      <w:marRight w:val="0"/>
      <w:marTop w:val="0"/>
      <w:marBottom w:val="0"/>
      <w:divBdr>
        <w:top w:val="none" w:sz="0" w:space="0" w:color="auto"/>
        <w:left w:val="none" w:sz="0" w:space="0" w:color="auto"/>
        <w:bottom w:val="none" w:sz="0" w:space="0" w:color="auto"/>
        <w:right w:val="none" w:sz="0" w:space="0" w:color="auto"/>
      </w:divBdr>
    </w:div>
    <w:div w:id="1119496267">
      <w:bodyDiv w:val="1"/>
      <w:marLeft w:val="0"/>
      <w:marRight w:val="0"/>
      <w:marTop w:val="0"/>
      <w:marBottom w:val="0"/>
      <w:divBdr>
        <w:top w:val="none" w:sz="0" w:space="0" w:color="auto"/>
        <w:left w:val="none" w:sz="0" w:space="0" w:color="auto"/>
        <w:bottom w:val="none" w:sz="0" w:space="0" w:color="auto"/>
        <w:right w:val="none" w:sz="0" w:space="0" w:color="auto"/>
      </w:divBdr>
    </w:div>
    <w:div w:id="1135217069">
      <w:bodyDiv w:val="1"/>
      <w:marLeft w:val="0"/>
      <w:marRight w:val="0"/>
      <w:marTop w:val="0"/>
      <w:marBottom w:val="0"/>
      <w:divBdr>
        <w:top w:val="none" w:sz="0" w:space="0" w:color="auto"/>
        <w:left w:val="none" w:sz="0" w:space="0" w:color="auto"/>
        <w:bottom w:val="none" w:sz="0" w:space="0" w:color="auto"/>
        <w:right w:val="none" w:sz="0" w:space="0" w:color="auto"/>
      </w:divBdr>
    </w:div>
    <w:div w:id="1219588284">
      <w:bodyDiv w:val="1"/>
      <w:marLeft w:val="0"/>
      <w:marRight w:val="0"/>
      <w:marTop w:val="0"/>
      <w:marBottom w:val="0"/>
      <w:divBdr>
        <w:top w:val="none" w:sz="0" w:space="0" w:color="auto"/>
        <w:left w:val="none" w:sz="0" w:space="0" w:color="auto"/>
        <w:bottom w:val="none" w:sz="0" w:space="0" w:color="auto"/>
        <w:right w:val="none" w:sz="0" w:space="0" w:color="auto"/>
      </w:divBdr>
    </w:div>
    <w:div w:id="1306623042">
      <w:bodyDiv w:val="1"/>
      <w:marLeft w:val="0"/>
      <w:marRight w:val="0"/>
      <w:marTop w:val="0"/>
      <w:marBottom w:val="0"/>
      <w:divBdr>
        <w:top w:val="none" w:sz="0" w:space="0" w:color="auto"/>
        <w:left w:val="none" w:sz="0" w:space="0" w:color="auto"/>
        <w:bottom w:val="none" w:sz="0" w:space="0" w:color="auto"/>
        <w:right w:val="none" w:sz="0" w:space="0" w:color="auto"/>
      </w:divBdr>
    </w:div>
    <w:div w:id="1346519556">
      <w:bodyDiv w:val="1"/>
      <w:marLeft w:val="0"/>
      <w:marRight w:val="0"/>
      <w:marTop w:val="0"/>
      <w:marBottom w:val="0"/>
      <w:divBdr>
        <w:top w:val="none" w:sz="0" w:space="0" w:color="auto"/>
        <w:left w:val="none" w:sz="0" w:space="0" w:color="auto"/>
        <w:bottom w:val="none" w:sz="0" w:space="0" w:color="auto"/>
        <w:right w:val="none" w:sz="0" w:space="0" w:color="auto"/>
      </w:divBdr>
    </w:div>
    <w:div w:id="1380980259">
      <w:bodyDiv w:val="1"/>
      <w:marLeft w:val="0"/>
      <w:marRight w:val="0"/>
      <w:marTop w:val="0"/>
      <w:marBottom w:val="0"/>
      <w:divBdr>
        <w:top w:val="none" w:sz="0" w:space="0" w:color="auto"/>
        <w:left w:val="none" w:sz="0" w:space="0" w:color="auto"/>
        <w:bottom w:val="none" w:sz="0" w:space="0" w:color="auto"/>
        <w:right w:val="none" w:sz="0" w:space="0" w:color="auto"/>
      </w:divBdr>
    </w:div>
    <w:div w:id="1425343739">
      <w:bodyDiv w:val="1"/>
      <w:marLeft w:val="0"/>
      <w:marRight w:val="0"/>
      <w:marTop w:val="0"/>
      <w:marBottom w:val="0"/>
      <w:divBdr>
        <w:top w:val="none" w:sz="0" w:space="0" w:color="auto"/>
        <w:left w:val="none" w:sz="0" w:space="0" w:color="auto"/>
        <w:bottom w:val="none" w:sz="0" w:space="0" w:color="auto"/>
        <w:right w:val="none" w:sz="0" w:space="0" w:color="auto"/>
      </w:divBdr>
    </w:div>
    <w:div w:id="1540630859">
      <w:bodyDiv w:val="1"/>
      <w:marLeft w:val="0"/>
      <w:marRight w:val="0"/>
      <w:marTop w:val="0"/>
      <w:marBottom w:val="0"/>
      <w:divBdr>
        <w:top w:val="none" w:sz="0" w:space="0" w:color="auto"/>
        <w:left w:val="none" w:sz="0" w:space="0" w:color="auto"/>
        <w:bottom w:val="none" w:sz="0" w:space="0" w:color="auto"/>
        <w:right w:val="none" w:sz="0" w:space="0" w:color="auto"/>
      </w:divBdr>
    </w:div>
    <w:div w:id="1689483035">
      <w:bodyDiv w:val="1"/>
      <w:marLeft w:val="0"/>
      <w:marRight w:val="0"/>
      <w:marTop w:val="0"/>
      <w:marBottom w:val="0"/>
      <w:divBdr>
        <w:top w:val="none" w:sz="0" w:space="0" w:color="auto"/>
        <w:left w:val="none" w:sz="0" w:space="0" w:color="auto"/>
        <w:bottom w:val="none" w:sz="0" w:space="0" w:color="auto"/>
        <w:right w:val="none" w:sz="0" w:space="0" w:color="auto"/>
      </w:divBdr>
    </w:div>
    <w:div w:id="1748188517">
      <w:bodyDiv w:val="1"/>
      <w:marLeft w:val="0"/>
      <w:marRight w:val="0"/>
      <w:marTop w:val="0"/>
      <w:marBottom w:val="0"/>
      <w:divBdr>
        <w:top w:val="none" w:sz="0" w:space="0" w:color="auto"/>
        <w:left w:val="none" w:sz="0" w:space="0" w:color="auto"/>
        <w:bottom w:val="none" w:sz="0" w:space="0" w:color="auto"/>
        <w:right w:val="none" w:sz="0" w:space="0" w:color="auto"/>
      </w:divBdr>
    </w:div>
    <w:div w:id="1776827076">
      <w:bodyDiv w:val="1"/>
      <w:marLeft w:val="0"/>
      <w:marRight w:val="0"/>
      <w:marTop w:val="0"/>
      <w:marBottom w:val="0"/>
      <w:divBdr>
        <w:top w:val="none" w:sz="0" w:space="0" w:color="auto"/>
        <w:left w:val="none" w:sz="0" w:space="0" w:color="auto"/>
        <w:bottom w:val="none" w:sz="0" w:space="0" w:color="auto"/>
        <w:right w:val="none" w:sz="0" w:space="0" w:color="auto"/>
      </w:divBdr>
    </w:div>
    <w:div w:id="1811560302">
      <w:bodyDiv w:val="1"/>
      <w:marLeft w:val="0"/>
      <w:marRight w:val="0"/>
      <w:marTop w:val="0"/>
      <w:marBottom w:val="0"/>
      <w:divBdr>
        <w:top w:val="none" w:sz="0" w:space="0" w:color="auto"/>
        <w:left w:val="none" w:sz="0" w:space="0" w:color="auto"/>
        <w:bottom w:val="none" w:sz="0" w:space="0" w:color="auto"/>
        <w:right w:val="none" w:sz="0" w:space="0" w:color="auto"/>
      </w:divBdr>
    </w:div>
    <w:div w:id="1835104237">
      <w:bodyDiv w:val="1"/>
      <w:marLeft w:val="0"/>
      <w:marRight w:val="0"/>
      <w:marTop w:val="0"/>
      <w:marBottom w:val="0"/>
      <w:divBdr>
        <w:top w:val="none" w:sz="0" w:space="0" w:color="auto"/>
        <w:left w:val="none" w:sz="0" w:space="0" w:color="auto"/>
        <w:bottom w:val="none" w:sz="0" w:space="0" w:color="auto"/>
        <w:right w:val="none" w:sz="0" w:space="0" w:color="auto"/>
      </w:divBdr>
    </w:div>
    <w:div w:id="1902717202">
      <w:bodyDiv w:val="1"/>
      <w:marLeft w:val="0"/>
      <w:marRight w:val="0"/>
      <w:marTop w:val="0"/>
      <w:marBottom w:val="0"/>
      <w:divBdr>
        <w:top w:val="none" w:sz="0" w:space="0" w:color="auto"/>
        <w:left w:val="none" w:sz="0" w:space="0" w:color="auto"/>
        <w:bottom w:val="none" w:sz="0" w:space="0" w:color="auto"/>
        <w:right w:val="none" w:sz="0" w:space="0" w:color="auto"/>
      </w:divBdr>
    </w:div>
    <w:div w:id="1913738892">
      <w:bodyDiv w:val="1"/>
      <w:marLeft w:val="0"/>
      <w:marRight w:val="0"/>
      <w:marTop w:val="0"/>
      <w:marBottom w:val="0"/>
      <w:divBdr>
        <w:top w:val="none" w:sz="0" w:space="0" w:color="auto"/>
        <w:left w:val="none" w:sz="0" w:space="0" w:color="auto"/>
        <w:bottom w:val="none" w:sz="0" w:space="0" w:color="auto"/>
        <w:right w:val="none" w:sz="0" w:space="0" w:color="auto"/>
      </w:divBdr>
    </w:div>
    <w:div w:id="2092658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ssierkalbfleisch.com/PDF/instrumentele%20rechter.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online.nl/aantal-juristen-in-kamer-neemt-verder-af-van-25-naar-22"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749FBF-5B3F-FE41-BD49-4E23E9603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23926</Words>
  <Characters>131597</Characters>
  <Application>Microsoft Office Word</Application>
  <DocSecurity>0</DocSecurity>
  <Lines>1096</Lines>
  <Paragraphs>310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Pruijn, I.S. (Isabelle)</dc:creator>
  <cp:keywords/>
  <dc:description/>
  <cp:lastModifiedBy>Born, E.G.J. (Evelien)</cp:lastModifiedBy>
  <cp:revision>2</cp:revision>
  <dcterms:created xsi:type="dcterms:W3CDTF">2024-08-19T13:21:00Z</dcterms:created>
  <dcterms:modified xsi:type="dcterms:W3CDTF">2024-08-19T13:21:00Z</dcterms:modified>
</cp:coreProperties>
</file>