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160B48" w14:textId="77777777" w:rsidR="004E4B7D" w:rsidRDefault="004E4B7D" w:rsidP="003C5981">
      <w:pPr>
        <w:rPr>
          <w:sz w:val="28"/>
          <w:szCs w:val="28"/>
          <w:u w:val="single"/>
          <w:lang w:val="en-US"/>
        </w:rPr>
      </w:pPr>
    </w:p>
    <w:p w14:paraId="04BA8309" w14:textId="24577D58" w:rsidR="003C5981" w:rsidRDefault="008A1C96" w:rsidP="003C5981">
      <w:pPr>
        <w:rPr>
          <w:sz w:val="28"/>
          <w:szCs w:val="28"/>
          <w:u w:val="single"/>
          <w:lang w:val="en-US"/>
        </w:rPr>
      </w:pPr>
      <w:r>
        <w:rPr>
          <w:noProof/>
          <w:sz w:val="28"/>
          <w:szCs w:val="28"/>
          <w:u w:val="single"/>
          <w:lang w:val="en-US"/>
        </w:rPr>
        <mc:AlternateContent>
          <mc:Choice Requires="wps">
            <w:drawing>
              <wp:anchor distT="0" distB="0" distL="114300" distR="114300" simplePos="0" relativeHeight="251659264" behindDoc="0" locked="0" layoutInCell="1" allowOverlap="1" wp14:anchorId="3AA964D8" wp14:editId="34E4F925">
                <wp:simplePos x="0" y="0"/>
                <wp:positionH relativeFrom="column">
                  <wp:posOffset>662305</wp:posOffset>
                </wp:positionH>
                <wp:positionV relativeFrom="paragraph">
                  <wp:posOffset>288290</wp:posOffset>
                </wp:positionV>
                <wp:extent cx="4772025" cy="1095375"/>
                <wp:effectExtent l="0" t="0" r="28575" b="28575"/>
                <wp:wrapNone/>
                <wp:docPr id="229612872" name="Tekstvak 1"/>
                <wp:cNvGraphicFramePr/>
                <a:graphic xmlns:a="http://schemas.openxmlformats.org/drawingml/2006/main">
                  <a:graphicData uri="http://schemas.microsoft.com/office/word/2010/wordprocessingShape">
                    <wps:wsp>
                      <wps:cNvSpPr txBox="1"/>
                      <wps:spPr>
                        <a:xfrm>
                          <a:off x="0" y="0"/>
                          <a:ext cx="4772025" cy="1095375"/>
                        </a:xfrm>
                        <a:prstGeom prst="rect">
                          <a:avLst/>
                        </a:prstGeom>
                        <a:solidFill>
                          <a:schemeClr val="lt1"/>
                        </a:solidFill>
                        <a:ln w="6350">
                          <a:solidFill>
                            <a:prstClr val="black"/>
                          </a:solidFill>
                        </a:ln>
                      </wps:spPr>
                      <wps:txbx>
                        <w:txbxContent>
                          <w:p w14:paraId="5B50E90D" w14:textId="23834CA6" w:rsidR="003C5981" w:rsidRPr="00242E8A" w:rsidRDefault="001A70A9" w:rsidP="001A70A9">
                            <w:pPr>
                              <w:jc w:val="center"/>
                              <w:rPr>
                                <w:sz w:val="72"/>
                                <w:szCs w:val="72"/>
                                <w:lang w:val="en-US"/>
                              </w:rPr>
                            </w:pPr>
                            <w:r w:rsidRPr="00242E8A">
                              <w:rPr>
                                <w:sz w:val="72"/>
                                <w:szCs w:val="72"/>
                                <w:lang w:val="en-US"/>
                              </w:rPr>
                              <w:t>In</w:t>
                            </w:r>
                            <w:r w:rsidR="00242E8A" w:rsidRPr="00242E8A">
                              <w:rPr>
                                <w:sz w:val="72"/>
                                <w:szCs w:val="72"/>
                                <w:lang w:val="en-US"/>
                              </w:rPr>
                              <w:t xml:space="preserve"> Europe we t</w:t>
                            </w:r>
                            <w:r w:rsidR="00242E8A">
                              <w:rPr>
                                <w:sz w:val="72"/>
                                <w:szCs w:val="72"/>
                                <w:lang w:val="en-US"/>
                              </w:rPr>
                              <w:t>rust?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AA964D8" id="_x0000_t202" coordsize="21600,21600" o:spt="202" path="m,l,21600r21600,l21600,xe">
                <v:stroke joinstyle="miter"/>
                <v:path gradientshapeok="t" o:connecttype="rect"/>
              </v:shapetype>
              <v:shape id="Tekstvak 1" o:spid="_x0000_s1026" type="#_x0000_t202" style="position:absolute;margin-left:52.15pt;margin-top:22.7pt;width:375.75pt;height:86.2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" fillcolor="white [3201]" strokeweight=".5pt">
                <v:textbox>
                  <w:txbxContent>
                    <w:p w14:paraId="5B50E90D" w14:textId="23834CA6" w:rsidR="003C5981" w:rsidRPr="00242E8A" w:rsidRDefault="001A70A9" w:rsidP="001A70A9">
                      <w:pPr>
                        <w:jc w:val="center"/>
                        <w:rPr>
                          <w:sz w:val="72"/>
                          <w:szCs w:val="72"/>
                          <w:lang w:val="en-US"/>
                        </w:rPr>
                      </w:pPr>
                      <w:r w:rsidRPr="00242E8A">
                        <w:rPr>
                          <w:sz w:val="72"/>
                          <w:szCs w:val="72"/>
                          <w:lang w:val="en-US"/>
                        </w:rPr>
                        <w:t>In</w:t>
                      </w:r>
                      <w:r w:rsidR="00242E8A" w:rsidRPr="00242E8A">
                        <w:rPr>
                          <w:sz w:val="72"/>
                          <w:szCs w:val="72"/>
                          <w:lang w:val="en-US"/>
                        </w:rPr>
                        <w:t xml:space="preserve"> Europe we t</w:t>
                      </w:r>
                      <w:r w:rsidR="00242E8A">
                        <w:rPr>
                          <w:sz w:val="72"/>
                          <w:szCs w:val="72"/>
                          <w:lang w:val="en-US"/>
                        </w:rPr>
                        <w:t>rust?</w:t>
                      </w:r>
                    </w:p>
                  </w:txbxContent>
                </v:textbox>
              </v:shape>
            </w:pict>
          </mc:Fallback>
        </mc:AlternateContent>
      </w:r>
      <w:r w:rsidR="00A371FA">
        <w:rPr>
          <w:noProof/>
          <w:sz w:val="28"/>
          <w:szCs w:val="28"/>
          <w:u w:val="single"/>
          <w:lang w:val="en-US"/>
        </w:rPr>
        <mc:AlternateContent>
          <mc:Choice Requires="wps">
            <w:drawing>
              <wp:anchor distT="0" distB="0" distL="114300" distR="114300" simplePos="0" relativeHeight="251661312" behindDoc="0" locked="0" layoutInCell="1" allowOverlap="1" wp14:anchorId="76C31129" wp14:editId="722911F2">
                <wp:simplePos x="0" y="0"/>
                <wp:positionH relativeFrom="margin">
                  <wp:align>center</wp:align>
                </wp:positionH>
                <wp:positionV relativeFrom="paragraph">
                  <wp:posOffset>5974715</wp:posOffset>
                </wp:positionV>
                <wp:extent cx="3248025" cy="3019425"/>
                <wp:effectExtent l="0" t="0" r="28575" b="28575"/>
                <wp:wrapNone/>
                <wp:docPr id="1449138671" name="Tekstvak 3"/>
                <wp:cNvGraphicFramePr/>
                <a:graphic xmlns:a="http://schemas.openxmlformats.org/drawingml/2006/main">
                  <a:graphicData uri="http://schemas.microsoft.com/office/word/2010/wordprocessingShape">
                    <wps:wsp>
                      <wps:cNvSpPr txBox="1"/>
                      <wps:spPr>
                        <a:xfrm>
                          <a:off x="0" y="0"/>
                          <a:ext cx="3248025" cy="3019425"/>
                        </a:xfrm>
                        <a:prstGeom prst="rect">
                          <a:avLst/>
                        </a:prstGeom>
                        <a:solidFill>
                          <a:schemeClr val="lt1"/>
                        </a:solidFill>
                        <a:ln w="6350">
                          <a:solidFill>
                            <a:prstClr val="black"/>
                          </a:solidFill>
                        </a:ln>
                      </wps:spPr>
                      <wps:txbx>
                        <w:txbxContent>
                          <w:p w14:paraId="08A82F52" w14:textId="34FD3BE5" w:rsidR="005C4800" w:rsidRDefault="005C4800" w:rsidP="00A371FA">
                            <w:pPr>
                              <w:jc w:val="center"/>
                              <w:rPr>
                                <w:sz w:val="28"/>
                                <w:szCs w:val="28"/>
                                <w:lang w:val="en-US"/>
                              </w:rPr>
                            </w:pPr>
                            <w:r w:rsidRPr="009F4986">
                              <w:rPr>
                                <w:sz w:val="28"/>
                                <w:szCs w:val="28"/>
                                <w:lang w:val="en-US"/>
                              </w:rPr>
                              <w:t>Jonathan Bosch</w:t>
                            </w:r>
                          </w:p>
                          <w:p w14:paraId="21B392A5" w14:textId="77777777" w:rsidR="00A371FA" w:rsidRPr="00A371FA" w:rsidRDefault="00A371FA" w:rsidP="00A371FA">
                            <w:pPr>
                              <w:jc w:val="center"/>
                              <w:rPr>
                                <w:sz w:val="28"/>
                                <w:szCs w:val="28"/>
                                <w:lang w:val="en-US"/>
                              </w:rPr>
                            </w:pPr>
                            <w:r w:rsidRPr="00A371FA">
                              <w:rPr>
                                <w:sz w:val="28"/>
                                <w:szCs w:val="28"/>
                                <w:lang w:val="en-US"/>
                              </w:rPr>
                              <w:t>Radboud University Nijmegen</w:t>
                            </w:r>
                          </w:p>
                          <w:p w14:paraId="010D8223" w14:textId="77777777" w:rsidR="00A371FA" w:rsidRPr="00A371FA" w:rsidRDefault="00A371FA" w:rsidP="00A371FA">
                            <w:pPr>
                              <w:jc w:val="center"/>
                              <w:rPr>
                                <w:sz w:val="28"/>
                                <w:szCs w:val="28"/>
                                <w:lang w:val="en-US"/>
                              </w:rPr>
                            </w:pPr>
                            <w:r w:rsidRPr="00A371FA">
                              <w:rPr>
                                <w:sz w:val="28"/>
                                <w:szCs w:val="28"/>
                                <w:lang w:val="en-US"/>
                              </w:rPr>
                              <w:t>Faculty of Management Science</w:t>
                            </w:r>
                          </w:p>
                          <w:p w14:paraId="7E46230C" w14:textId="77777777" w:rsidR="00A371FA" w:rsidRPr="00A371FA" w:rsidRDefault="00A371FA" w:rsidP="00A371FA">
                            <w:pPr>
                              <w:jc w:val="center"/>
                              <w:rPr>
                                <w:sz w:val="28"/>
                                <w:szCs w:val="28"/>
                                <w:lang w:val="en-US"/>
                              </w:rPr>
                            </w:pPr>
                            <w:r w:rsidRPr="00A371FA">
                              <w:rPr>
                                <w:sz w:val="28"/>
                                <w:szCs w:val="28"/>
                                <w:lang w:val="en-US"/>
                              </w:rPr>
                              <w:t>Public Administration</w:t>
                            </w:r>
                          </w:p>
                          <w:p w14:paraId="63BB7540" w14:textId="77777777" w:rsidR="00A371FA" w:rsidRPr="00A371FA" w:rsidRDefault="00A371FA" w:rsidP="00A371FA">
                            <w:pPr>
                              <w:jc w:val="center"/>
                              <w:rPr>
                                <w:sz w:val="28"/>
                                <w:szCs w:val="28"/>
                                <w:lang w:val="en-US"/>
                              </w:rPr>
                            </w:pPr>
                            <w:r w:rsidRPr="00A371FA">
                              <w:rPr>
                                <w:sz w:val="28"/>
                                <w:szCs w:val="28"/>
                                <w:lang w:val="en-US"/>
                              </w:rPr>
                              <w:t>Master thesis</w:t>
                            </w:r>
                          </w:p>
                          <w:p w14:paraId="01DBBBD7" w14:textId="5C049832" w:rsidR="00A371FA" w:rsidRPr="009F4986" w:rsidRDefault="00A371FA" w:rsidP="00A371FA">
                            <w:pPr>
                              <w:jc w:val="center"/>
                              <w:rPr>
                                <w:sz w:val="28"/>
                                <w:szCs w:val="28"/>
                                <w:lang w:val="en-US"/>
                              </w:rPr>
                            </w:pPr>
                            <w:r>
                              <w:rPr>
                                <w:sz w:val="28"/>
                                <w:szCs w:val="28"/>
                                <w:lang w:val="en-US"/>
                              </w:rPr>
                              <w:t>January 2025</w:t>
                            </w:r>
                          </w:p>
                          <w:p w14:paraId="4D7DA0A1" w14:textId="7433551D" w:rsidR="00FE6742" w:rsidRPr="0007295D" w:rsidRDefault="00FE6742" w:rsidP="005C4800">
                            <w:pPr>
                              <w:jc w:val="center"/>
                              <w:rPr>
                                <w:sz w:val="28"/>
                                <w:szCs w:val="28"/>
                                <w:lang w:val="en-US"/>
                              </w:rPr>
                            </w:pPr>
                            <w:r w:rsidRPr="009A55E3">
                              <w:rPr>
                                <w:sz w:val="28"/>
                                <w:szCs w:val="28"/>
                                <w:lang w:val="en-US"/>
                              </w:rPr>
                              <w:t xml:space="preserve">Supervisor: </w:t>
                            </w:r>
                            <w:r w:rsidR="009A55E3" w:rsidRPr="0007295D">
                              <w:rPr>
                                <w:sz w:val="28"/>
                                <w:szCs w:val="28"/>
                                <w:lang w:val="en-US"/>
                              </w:rPr>
                              <w:t>Dr. Gijs Jan Brandsma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6C31129" id="_x0000_t202" coordsize="21600,21600" o:spt="202" path="m,l,21600r21600,l21600,xe">
                <v:stroke joinstyle="miter"/>
                <v:path gradientshapeok="t" o:connecttype="rect"/>
              </v:shapetype>
              <v:shape id="Tekstvak 3" o:spid="_x0000_s1026" type="#_x0000_t202" style="position:absolute;margin-left:0;margin-top:470.45pt;width:255.75pt;height:237.75pt;z-index:251661312;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" fillcolor="white [3201]" strokeweight=".5pt">
                <v:textbox>
                  <w:txbxContent>
                    <w:p w14:paraId="08A82F52" w14:textId="34FD3BE5" w:rsidR="005C4800" w:rsidRDefault="005C4800" w:rsidP="00A371FA">
                      <w:pPr>
                        <w:jc w:val="center"/>
                        <w:rPr>
                          <w:sz w:val="28"/>
                          <w:szCs w:val="28"/>
                          <w:lang w:val="en-US"/>
                        </w:rPr>
                      </w:pPr>
                      <w:r w:rsidRPr="009F4986">
                        <w:rPr>
                          <w:sz w:val="28"/>
                          <w:szCs w:val="28"/>
                          <w:lang w:val="en-US"/>
                        </w:rPr>
                        <w:t>Jonathan Bosch</w:t>
                      </w:r>
                    </w:p>
                    <w:p w14:paraId="21B392A5" w14:textId="77777777" w:rsidR="00A371FA" w:rsidRPr="00A371FA" w:rsidRDefault="00A371FA" w:rsidP="00A371FA">
                      <w:pPr>
                        <w:jc w:val="center"/>
                        <w:rPr>
                          <w:sz w:val="28"/>
                          <w:szCs w:val="28"/>
                          <w:lang w:val="en-US"/>
                        </w:rPr>
                      </w:pPr>
                      <w:r w:rsidRPr="00A371FA">
                        <w:rPr>
                          <w:sz w:val="28"/>
                          <w:szCs w:val="28"/>
                          <w:lang w:val="en-US"/>
                        </w:rPr>
                        <w:t>Radboud University Nijmegen</w:t>
                      </w:r>
                    </w:p>
                    <w:p w14:paraId="010D8223" w14:textId="77777777" w:rsidR="00A371FA" w:rsidRPr="00A371FA" w:rsidRDefault="00A371FA" w:rsidP="00A371FA">
                      <w:pPr>
                        <w:jc w:val="center"/>
                        <w:rPr>
                          <w:sz w:val="28"/>
                          <w:szCs w:val="28"/>
                          <w:lang w:val="en-US"/>
                        </w:rPr>
                      </w:pPr>
                      <w:r w:rsidRPr="00A371FA">
                        <w:rPr>
                          <w:sz w:val="28"/>
                          <w:szCs w:val="28"/>
                          <w:lang w:val="en-US"/>
                        </w:rPr>
                        <w:t>Faculty of Management Science</w:t>
                      </w:r>
                    </w:p>
                    <w:p w14:paraId="7E46230C" w14:textId="77777777" w:rsidR="00A371FA" w:rsidRPr="00A371FA" w:rsidRDefault="00A371FA" w:rsidP="00A371FA">
                      <w:pPr>
                        <w:jc w:val="center"/>
                        <w:rPr>
                          <w:sz w:val="28"/>
                          <w:szCs w:val="28"/>
                          <w:lang w:val="en-US"/>
                        </w:rPr>
                      </w:pPr>
                      <w:r w:rsidRPr="00A371FA">
                        <w:rPr>
                          <w:sz w:val="28"/>
                          <w:szCs w:val="28"/>
                          <w:lang w:val="en-US"/>
                        </w:rPr>
                        <w:t>Public Administration</w:t>
                      </w:r>
                    </w:p>
                    <w:p w14:paraId="63BB7540" w14:textId="77777777" w:rsidR="00A371FA" w:rsidRPr="00A371FA" w:rsidRDefault="00A371FA" w:rsidP="00A371FA">
                      <w:pPr>
                        <w:jc w:val="center"/>
                        <w:rPr>
                          <w:sz w:val="28"/>
                          <w:szCs w:val="28"/>
                          <w:lang w:val="en-US"/>
                        </w:rPr>
                      </w:pPr>
                      <w:r w:rsidRPr="00A371FA">
                        <w:rPr>
                          <w:sz w:val="28"/>
                          <w:szCs w:val="28"/>
                          <w:lang w:val="en-US"/>
                        </w:rPr>
                        <w:t>Master thesis</w:t>
                      </w:r>
                    </w:p>
                    <w:p w14:paraId="01DBBBD7" w14:textId="5C049832" w:rsidR="00A371FA" w:rsidRPr="009F4986" w:rsidRDefault="00A371FA" w:rsidP="00A371FA">
                      <w:pPr>
                        <w:jc w:val="center"/>
                        <w:rPr>
                          <w:sz w:val="28"/>
                          <w:szCs w:val="28"/>
                          <w:lang w:val="en-US"/>
                        </w:rPr>
                      </w:pPr>
                      <w:r>
                        <w:rPr>
                          <w:sz w:val="28"/>
                          <w:szCs w:val="28"/>
                          <w:lang w:val="en-US"/>
                        </w:rPr>
                        <w:t>January 2025</w:t>
                      </w:r>
                    </w:p>
                    <w:p w14:paraId="4D7DA0A1" w14:textId="7433551D" w:rsidR="00FE6742" w:rsidRPr="0007295D" w:rsidRDefault="00FE6742" w:rsidP="005C4800">
                      <w:pPr>
                        <w:jc w:val="center"/>
                        <w:rPr>
                          <w:sz w:val="28"/>
                          <w:szCs w:val="28"/>
                          <w:lang w:val="en-US"/>
                        </w:rPr>
                      </w:pPr>
                      <w:r w:rsidRPr="009A55E3">
                        <w:rPr>
                          <w:sz w:val="28"/>
                          <w:szCs w:val="28"/>
                          <w:lang w:val="en-US"/>
                        </w:rPr>
                        <w:t xml:space="preserve">Supervisor: </w:t>
                      </w:r>
                      <w:r w:rsidR="009A55E3" w:rsidRPr="0007295D">
                        <w:rPr>
                          <w:sz w:val="28"/>
                          <w:szCs w:val="28"/>
                          <w:lang w:val="en-US"/>
                        </w:rPr>
                        <w:t>Dr. Gijs Jan Brandsma</w:t>
                      </w:r>
                    </w:p>
                  </w:txbxContent>
                </v:textbox>
                <w10:wrap anchorx="margin"/>
              </v:shape>
            </w:pict>
          </mc:Fallback>
        </mc:AlternateContent>
      </w:r>
      <w:r w:rsidR="00834902">
        <w:rPr>
          <w:noProof/>
          <w:sz w:val="28"/>
          <w:szCs w:val="28"/>
          <w:u w:val="single"/>
          <w:lang w:val="en-US"/>
        </w:rPr>
        <mc:AlternateContent>
          <mc:Choice Requires="wps">
            <w:drawing>
              <wp:anchor distT="0" distB="0" distL="114300" distR="114300" simplePos="0" relativeHeight="251660288" behindDoc="0" locked="0" layoutInCell="1" allowOverlap="1" wp14:anchorId="78DCED30" wp14:editId="02BA464B">
                <wp:simplePos x="0" y="0"/>
                <wp:positionH relativeFrom="column">
                  <wp:posOffset>-128270</wp:posOffset>
                </wp:positionH>
                <wp:positionV relativeFrom="paragraph">
                  <wp:posOffset>3107689</wp:posOffset>
                </wp:positionV>
                <wp:extent cx="6391275" cy="1114425"/>
                <wp:effectExtent l="0" t="0" r="28575" b="28575"/>
                <wp:wrapNone/>
                <wp:docPr id="1456862644" name="Tekstvak 2"/>
                <wp:cNvGraphicFramePr/>
                <a:graphic xmlns:a="http://schemas.openxmlformats.org/drawingml/2006/main">
                  <a:graphicData uri="http://schemas.microsoft.com/office/word/2010/wordprocessingShape">
                    <wps:wsp>
                      <wps:cNvSpPr txBox="1"/>
                      <wps:spPr>
                        <a:xfrm>
                          <a:off x="0" y="0"/>
                          <a:ext cx="6391275" cy="1114425"/>
                        </a:xfrm>
                        <a:prstGeom prst="rect">
                          <a:avLst/>
                        </a:prstGeom>
                        <a:solidFill>
                          <a:schemeClr val="lt1"/>
                        </a:solidFill>
                        <a:ln w="6350">
                          <a:solidFill>
                            <a:prstClr val="black"/>
                          </a:solidFill>
                        </a:ln>
                      </wps:spPr>
                      <wps:txbx>
                        <w:txbxContent>
                          <w:p w14:paraId="0B2D1B84" w14:textId="764CA8EE" w:rsidR="003C5981" w:rsidRPr="00834902" w:rsidRDefault="00781618" w:rsidP="003C5981">
                            <w:pPr>
                              <w:jc w:val="center"/>
                              <w:rPr>
                                <w:sz w:val="52"/>
                                <w:szCs w:val="52"/>
                                <w:lang w:val="en-US"/>
                              </w:rPr>
                            </w:pPr>
                            <w:r w:rsidRPr="00834902">
                              <w:rPr>
                                <w:sz w:val="52"/>
                                <w:szCs w:val="52"/>
                                <w:lang w:val="en-US"/>
                              </w:rPr>
                              <w:t xml:space="preserve">A study </w:t>
                            </w:r>
                            <w:r w:rsidR="00834902">
                              <w:rPr>
                                <w:sz w:val="52"/>
                                <w:szCs w:val="52"/>
                                <w:lang w:val="en-US"/>
                              </w:rPr>
                              <w:t>into the effects of social media on trust in institutions of the European Union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8DCED30" id="Tekstvak 2" o:spid="_x0000_s1028" type="#_x0000_t202" style="position:absolute;margin-left:-10.1pt;margin-top:244.7pt;width:503.25pt;height:87.7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" fillcolor="white [3201]" strokeweight=".5pt">
                <v:textbox>
                  <w:txbxContent>
                    <w:p w14:paraId="0B2D1B84" w14:textId="764CA8EE" w:rsidR="003C5981" w:rsidRPr="00834902" w:rsidRDefault="00781618" w:rsidP="003C5981">
                      <w:pPr>
                        <w:jc w:val="center"/>
                        <w:rPr>
                          <w:sz w:val="52"/>
                          <w:szCs w:val="52"/>
                          <w:lang w:val="en-US"/>
                        </w:rPr>
                      </w:pPr>
                      <w:r w:rsidRPr="00834902">
                        <w:rPr>
                          <w:sz w:val="52"/>
                          <w:szCs w:val="52"/>
                          <w:lang w:val="en-US"/>
                        </w:rPr>
                        <w:t xml:space="preserve">A study </w:t>
                      </w:r>
                      <w:r w:rsidR="00834902">
                        <w:rPr>
                          <w:sz w:val="52"/>
                          <w:szCs w:val="52"/>
                          <w:lang w:val="en-US"/>
                        </w:rPr>
                        <w:t>into the effects of social media on trust in institutions of the European Union</w:t>
                      </w:r>
                    </w:p>
                  </w:txbxContent>
                </v:textbox>
              </v:shape>
            </w:pict>
          </mc:Fallback>
        </mc:AlternateContent>
      </w:r>
      <w:r w:rsidR="008C2C94">
        <w:rPr>
          <w:sz w:val="28"/>
          <w:szCs w:val="28"/>
          <w:u w:val="single"/>
          <w:lang w:val="en-US"/>
        </w:rPr>
        <w:br w:type="page"/>
      </w:r>
    </w:p>
    <w:p w14:paraId="23C4431B" w14:textId="451479E4" w:rsidR="00887002" w:rsidRDefault="00D67B3D" w:rsidP="001B18FF">
      <w:pPr>
        <w:spacing w:line="360" w:lineRule="auto"/>
        <w:rPr>
          <w:lang w:val="en-US"/>
        </w:rPr>
      </w:pPr>
      <w:r>
        <w:rPr>
          <w:lang w:val="en-US"/>
        </w:rPr>
        <w:lastRenderedPageBreak/>
        <w:t>Dear reader</w:t>
      </w:r>
      <w:r w:rsidR="002B2990">
        <w:rPr>
          <w:lang w:val="en-US"/>
        </w:rPr>
        <w:t>,</w:t>
      </w:r>
    </w:p>
    <w:p w14:paraId="19460F42" w14:textId="77777777" w:rsidR="002B2990" w:rsidRDefault="002B2990" w:rsidP="001B18FF">
      <w:pPr>
        <w:spacing w:line="360" w:lineRule="auto"/>
        <w:rPr>
          <w:lang w:val="en-US"/>
        </w:rPr>
      </w:pPr>
    </w:p>
    <w:p w14:paraId="0EAB2EA7" w14:textId="1C5B9243" w:rsidR="0055768E" w:rsidRDefault="002B2990" w:rsidP="001B18FF">
      <w:pPr>
        <w:spacing w:line="360" w:lineRule="auto"/>
        <w:rPr>
          <w:lang w:val="en-US"/>
        </w:rPr>
      </w:pPr>
      <w:r>
        <w:rPr>
          <w:lang w:val="en-US"/>
        </w:rPr>
        <w:t>Before you lies my masters thesis</w:t>
      </w:r>
      <w:r w:rsidR="0061418F">
        <w:rPr>
          <w:lang w:val="en-US"/>
        </w:rPr>
        <w:t xml:space="preserve"> which I hope </w:t>
      </w:r>
      <w:r w:rsidR="009C6345">
        <w:rPr>
          <w:lang w:val="en-US"/>
        </w:rPr>
        <w:t>capture</w:t>
      </w:r>
      <w:r w:rsidR="00DD355C">
        <w:rPr>
          <w:lang w:val="en-US"/>
        </w:rPr>
        <w:t>s</w:t>
      </w:r>
      <w:r w:rsidR="009C6345">
        <w:rPr>
          <w:lang w:val="en-US"/>
        </w:rPr>
        <w:t xml:space="preserve"> your interest and you will enjoy reading. </w:t>
      </w:r>
      <w:r w:rsidR="004807F4">
        <w:rPr>
          <w:lang w:val="en-US"/>
        </w:rPr>
        <w:t xml:space="preserve">When I started the master course European </w:t>
      </w:r>
      <w:r w:rsidR="00DD355C">
        <w:rPr>
          <w:lang w:val="en-US"/>
        </w:rPr>
        <w:t>G</w:t>
      </w:r>
      <w:r w:rsidR="004807F4">
        <w:rPr>
          <w:lang w:val="en-US"/>
        </w:rPr>
        <w:t xml:space="preserve">overnance and </w:t>
      </w:r>
      <w:r w:rsidR="00DD355C">
        <w:rPr>
          <w:lang w:val="en-US"/>
        </w:rPr>
        <w:t>P</w:t>
      </w:r>
      <w:r w:rsidR="004807F4">
        <w:rPr>
          <w:lang w:val="en-US"/>
        </w:rPr>
        <w:t>olitics I quickly discovered my interest</w:t>
      </w:r>
      <w:r w:rsidR="00FC57A9">
        <w:rPr>
          <w:lang w:val="en-US"/>
        </w:rPr>
        <w:t xml:space="preserve"> lie</w:t>
      </w:r>
      <w:r w:rsidR="00AC05FB">
        <w:rPr>
          <w:lang w:val="en-US"/>
        </w:rPr>
        <w:t>s</w:t>
      </w:r>
      <w:r w:rsidR="004807F4">
        <w:rPr>
          <w:lang w:val="en-US"/>
        </w:rPr>
        <w:t xml:space="preserve"> </w:t>
      </w:r>
      <w:r w:rsidR="001B18FF">
        <w:rPr>
          <w:lang w:val="en-US"/>
        </w:rPr>
        <w:t>not only</w:t>
      </w:r>
      <w:r w:rsidR="00FC57A9">
        <w:rPr>
          <w:lang w:val="en-US"/>
        </w:rPr>
        <w:t xml:space="preserve"> in</w:t>
      </w:r>
      <w:r w:rsidR="001B18FF">
        <w:rPr>
          <w:lang w:val="en-US"/>
        </w:rPr>
        <w:t xml:space="preserve"> the way the European Union works, but also how it is perceived by European citizens. This thesis </w:t>
      </w:r>
      <w:r w:rsidR="00324534">
        <w:rPr>
          <w:lang w:val="en-US"/>
        </w:rPr>
        <w:t xml:space="preserve">investigates </w:t>
      </w:r>
      <w:r w:rsidR="002E0F31">
        <w:rPr>
          <w:lang w:val="en-US"/>
        </w:rPr>
        <w:t xml:space="preserve">exactly that. </w:t>
      </w:r>
      <w:r w:rsidR="00027EB1">
        <w:rPr>
          <w:lang w:val="en-US"/>
        </w:rPr>
        <w:t xml:space="preserve">It </w:t>
      </w:r>
      <w:r w:rsidR="0096675A">
        <w:rPr>
          <w:lang w:val="en-US"/>
        </w:rPr>
        <w:t xml:space="preserve">researches the question how people perceive the EU </w:t>
      </w:r>
      <w:r w:rsidR="00243EF9">
        <w:rPr>
          <w:lang w:val="en-US"/>
        </w:rPr>
        <w:t xml:space="preserve">depending on their media use. </w:t>
      </w:r>
    </w:p>
    <w:p w14:paraId="450C4FC5" w14:textId="133007D3" w:rsidR="00F0574A" w:rsidRDefault="00F0574A" w:rsidP="001B18FF">
      <w:pPr>
        <w:spacing w:line="360" w:lineRule="auto"/>
        <w:rPr>
          <w:lang w:val="en-US"/>
        </w:rPr>
      </w:pPr>
      <w:r>
        <w:rPr>
          <w:lang w:val="en-US"/>
        </w:rPr>
        <w:t xml:space="preserve">Writing this thesis was a long </w:t>
      </w:r>
      <w:r w:rsidR="00BC5A39">
        <w:rPr>
          <w:lang w:val="en-US"/>
        </w:rPr>
        <w:t xml:space="preserve">process and at times a real struggle. </w:t>
      </w:r>
      <w:r w:rsidR="007A65D4">
        <w:rPr>
          <w:lang w:val="en-US"/>
        </w:rPr>
        <w:t xml:space="preserve">A very important reason that </w:t>
      </w:r>
      <w:r w:rsidR="00612E6E">
        <w:rPr>
          <w:lang w:val="en-US"/>
        </w:rPr>
        <w:t xml:space="preserve">I </w:t>
      </w:r>
      <w:r w:rsidR="000109A4">
        <w:rPr>
          <w:lang w:val="en-US"/>
        </w:rPr>
        <w:t xml:space="preserve">made it through is my supervisor Gijs Jan Brandsma. At moments when I </w:t>
      </w:r>
      <w:r w:rsidR="004C4ADF">
        <w:rPr>
          <w:lang w:val="en-US"/>
        </w:rPr>
        <w:t xml:space="preserve">was frustrated with myself and did not know if I was </w:t>
      </w:r>
      <w:r w:rsidR="003668D8">
        <w:rPr>
          <w:lang w:val="en-US"/>
        </w:rPr>
        <w:t>ever going to finish it</w:t>
      </w:r>
      <w:r w:rsidR="004C4ADF">
        <w:rPr>
          <w:lang w:val="en-US"/>
        </w:rPr>
        <w:t xml:space="preserve"> he always stayed positive and lifted my spirits. </w:t>
      </w:r>
      <w:r w:rsidR="007B23D4">
        <w:rPr>
          <w:lang w:val="en-US"/>
        </w:rPr>
        <w:t xml:space="preserve">For this </w:t>
      </w:r>
      <w:r w:rsidR="00085D93">
        <w:rPr>
          <w:lang w:val="en-US"/>
        </w:rPr>
        <w:t xml:space="preserve">support </w:t>
      </w:r>
      <w:r w:rsidR="007B23D4">
        <w:rPr>
          <w:lang w:val="en-US"/>
        </w:rPr>
        <w:t xml:space="preserve">and everything else </w:t>
      </w:r>
      <w:r w:rsidR="00FC29C6">
        <w:rPr>
          <w:lang w:val="en-US"/>
        </w:rPr>
        <w:t>he has my many thanks.</w:t>
      </w:r>
      <w:r w:rsidR="00243C95">
        <w:rPr>
          <w:lang w:val="en-US"/>
        </w:rPr>
        <w:t xml:space="preserve"> </w:t>
      </w:r>
      <w:r w:rsidR="0021555F">
        <w:rPr>
          <w:lang w:val="en-US"/>
        </w:rPr>
        <w:t xml:space="preserve">I would also </w:t>
      </w:r>
      <w:r w:rsidR="00F90A68">
        <w:rPr>
          <w:lang w:val="en-US"/>
        </w:rPr>
        <w:t xml:space="preserve">like to thank the people around me. </w:t>
      </w:r>
      <w:r w:rsidR="00A92D45">
        <w:rPr>
          <w:lang w:val="en-US"/>
        </w:rPr>
        <w:t>My parents, brother</w:t>
      </w:r>
      <w:r w:rsidR="00F63FE5">
        <w:rPr>
          <w:lang w:val="en-US"/>
        </w:rPr>
        <w:t>, friends and my girlfriend who kept believing in me when I did not.</w:t>
      </w:r>
    </w:p>
    <w:p w14:paraId="3DE9ACEA" w14:textId="77777777" w:rsidR="0055768E" w:rsidRDefault="0055768E" w:rsidP="001B18FF">
      <w:pPr>
        <w:spacing w:line="360" w:lineRule="auto"/>
        <w:rPr>
          <w:lang w:val="en-US"/>
        </w:rPr>
      </w:pPr>
    </w:p>
    <w:p w14:paraId="5F68C0DF" w14:textId="5BCC0BB3" w:rsidR="00FC436E" w:rsidRDefault="00FC436E" w:rsidP="001B18FF">
      <w:pPr>
        <w:spacing w:line="360" w:lineRule="auto"/>
        <w:rPr>
          <w:lang w:val="en-US"/>
        </w:rPr>
      </w:pPr>
      <w:r>
        <w:rPr>
          <w:lang w:val="en-US"/>
        </w:rPr>
        <w:t>Without further ado I present to you my thesis</w:t>
      </w:r>
      <w:r w:rsidR="0055768E">
        <w:rPr>
          <w:lang w:val="en-US"/>
        </w:rPr>
        <w:t xml:space="preserve"> and I hope you enjoy reading it.</w:t>
      </w:r>
    </w:p>
    <w:p w14:paraId="7DDC56AE" w14:textId="77777777" w:rsidR="0055768E" w:rsidRDefault="0055768E" w:rsidP="001B18FF">
      <w:pPr>
        <w:spacing w:line="360" w:lineRule="auto"/>
        <w:rPr>
          <w:lang w:val="en-US"/>
        </w:rPr>
      </w:pPr>
    </w:p>
    <w:p w14:paraId="69A46399" w14:textId="01A5C728" w:rsidR="0055768E" w:rsidRDefault="0055768E" w:rsidP="001B18FF">
      <w:pPr>
        <w:spacing w:line="360" w:lineRule="auto"/>
        <w:rPr>
          <w:lang w:val="en-US"/>
        </w:rPr>
      </w:pPr>
      <w:r>
        <w:rPr>
          <w:lang w:val="en-US"/>
        </w:rPr>
        <w:t>Jonathan Bosch</w:t>
      </w:r>
    </w:p>
    <w:p w14:paraId="6154DC01" w14:textId="6D5E756F" w:rsidR="0055768E" w:rsidRPr="004B0DA4" w:rsidRDefault="0055768E" w:rsidP="001B18FF">
      <w:pPr>
        <w:spacing w:line="360" w:lineRule="auto"/>
        <w:rPr>
          <w:lang w:val="en-US"/>
        </w:rPr>
      </w:pPr>
      <w:r>
        <w:rPr>
          <w:lang w:val="en-US"/>
        </w:rPr>
        <w:t>Januari 2025</w:t>
      </w:r>
    </w:p>
    <w:p w14:paraId="13664EC4" w14:textId="5286AE53" w:rsidR="00C565A9" w:rsidRPr="007E4B45" w:rsidRDefault="00866A9C" w:rsidP="001B18FF">
      <w:pPr>
        <w:spacing w:line="360" w:lineRule="auto"/>
        <w:rPr>
          <w:sz w:val="28"/>
          <w:szCs w:val="28"/>
          <w:u w:val="single"/>
          <w:lang w:val="en-US"/>
        </w:rPr>
      </w:pPr>
      <w:r>
        <w:rPr>
          <w:sz w:val="28"/>
          <w:szCs w:val="28"/>
          <w:u w:val="single"/>
          <w:lang w:val="en-US"/>
        </w:rPr>
        <w:br w:type="page"/>
      </w:r>
    </w:p>
    <w:sdt>
      <w:sdtPr>
        <w:rPr>
          <w:rFonts w:asciiTheme="minorHAnsi" w:eastAsiaTheme="minorHAnsi" w:hAnsiTheme="minorHAnsi" w:cstheme="minorBidi"/>
          <w:color w:val="auto"/>
          <w:kern w:val="2"/>
          <w:sz w:val="22"/>
          <w:szCs w:val="22"/>
          <w:lang w:eastAsia="en-US"/>
          <w14:ligatures w14:val="standardContextual"/>
        </w:rPr>
        <w:id w:val="-1109272606"/>
        <w:docPartObj>
          <w:docPartGallery w:val="Table of Contents"/>
          <w:docPartUnique/>
        </w:docPartObj>
      </w:sdtPr>
      <w:sdtEndPr>
        <w:rPr>
          <w:b/>
          <w:bCs/>
        </w:rPr>
      </w:sdtEndPr>
      <w:sdtContent>
        <w:p w14:paraId="5CB0245D" w14:textId="20B7ABC2" w:rsidR="00D31F45" w:rsidRPr="00866A9C" w:rsidRDefault="007E4B45">
          <w:pPr>
            <w:pStyle w:val="Kopvaninhoudsopgave"/>
            <w:rPr>
              <w:lang w:val="en-US"/>
            </w:rPr>
          </w:pPr>
          <w:r>
            <w:rPr>
              <w:lang w:val="en-US"/>
            </w:rPr>
            <w:t>Table of contents</w:t>
          </w:r>
        </w:p>
        <w:p w14:paraId="17028281" w14:textId="1EC70262" w:rsidR="009F4620" w:rsidRDefault="00D31F45">
          <w:pPr>
            <w:pStyle w:val="Inhopg1"/>
            <w:tabs>
              <w:tab w:val="left" w:pos="480"/>
              <w:tab w:val="right" w:leader="dot" w:pos="9062"/>
            </w:tabs>
            <w:rPr>
              <w:rFonts w:eastAsiaTheme="minorEastAsia"/>
              <w:noProof/>
              <w:sz w:val="24"/>
              <w:szCs w:val="24"/>
              <w:lang w:eastAsia="nl-NL"/>
            </w:rPr>
          </w:pPr>
          <w:r>
            <w:fldChar w:fldCharType="begin"/>
          </w:r>
          <w:r>
            <w:instrText xml:space="preserve"> TOC \o "1-3" \h \z \u </w:instrText>
          </w:r>
          <w:r>
            <w:fldChar w:fldCharType="separate"/>
          </w:r>
          <w:hyperlink w:anchor="_Toc188889880" w:history="1">
            <w:r w:rsidR="009F4620" w:rsidRPr="008D7112">
              <w:rPr>
                <w:rStyle w:val="Hyperlink"/>
                <w:noProof/>
                <w:lang w:val="en-US"/>
              </w:rPr>
              <w:t>1.</w:t>
            </w:r>
            <w:r w:rsidR="009F4620">
              <w:rPr>
                <w:rFonts w:eastAsiaTheme="minorEastAsia"/>
                <w:noProof/>
                <w:sz w:val="24"/>
                <w:szCs w:val="24"/>
                <w:lang w:eastAsia="nl-NL"/>
              </w:rPr>
              <w:tab/>
            </w:r>
            <w:r w:rsidR="009F4620" w:rsidRPr="008D7112">
              <w:rPr>
                <w:rStyle w:val="Hyperlink"/>
                <w:noProof/>
                <w:lang w:val="en-US"/>
              </w:rPr>
              <w:t>Introduction</w:t>
            </w:r>
            <w:r w:rsidR="009F4620">
              <w:rPr>
                <w:noProof/>
                <w:webHidden/>
              </w:rPr>
              <w:tab/>
            </w:r>
            <w:r w:rsidR="009F4620">
              <w:rPr>
                <w:noProof/>
                <w:webHidden/>
              </w:rPr>
              <w:fldChar w:fldCharType="begin"/>
            </w:r>
            <w:r w:rsidR="009F4620">
              <w:rPr>
                <w:noProof/>
                <w:webHidden/>
              </w:rPr>
              <w:instrText xml:space="preserve"> PAGEREF _Toc188889880 \h </w:instrText>
            </w:r>
            <w:r w:rsidR="009F4620">
              <w:rPr>
                <w:noProof/>
                <w:webHidden/>
              </w:rPr>
            </w:r>
            <w:r w:rsidR="009F4620">
              <w:rPr>
                <w:noProof/>
                <w:webHidden/>
              </w:rPr>
              <w:fldChar w:fldCharType="separate"/>
            </w:r>
            <w:r w:rsidR="00AE702F">
              <w:rPr>
                <w:noProof/>
                <w:webHidden/>
              </w:rPr>
              <w:t>3</w:t>
            </w:r>
            <w:r w:rsidR="009F4620">
              <w:rPr>
                <w:noProof/>
                <w:webHidden/>
              </w:rPr>
              <w:fldChar w:fldCharType="end"/>
            </w:r>
          </w:hyperlink>
        </w:p>
        <w:p w14:paraId="565549E8" w14:textId="1D12B00A" w:rsidR="009F4620" w:rsidRDefault="009F4620">
          <w:pPr>
            <w:pStyle w:val="Inhopg1"/>
            <w:tabs>
              <w:tab w:val="left" w:pos="480"/>
              <w:tab w:val="right" w:leader="dot" w:pos="9062"/>
            </w:tabs>
            <w:rPr>
              <w:rFonts w:eastAsiaTheme="minorEastAsia"/>
              <w:noProof/>
              <w:sz w:val="24"/>
              <w:szCs w:val="24"/>
              <w:lang w:eastAsia="nl-NL"/>
            </w:rPr>
          </w:pPr>
          <w:hyperlink w:anchor="_Toc188889881" w:history="1">
            <w:r w:rsidRPr="008D7112">
              <w:rPr>
                <w:rStyle w:val="Hyperlink"/>
                <w:noProof/>
                <w:lang w:val="en-US"/>
              </w:rPr>
              <w:t>2.</w:t>
            </w:r>
            <w:r>
              <w:rPr>
                <w:rFonts w:eastAsiaTheme="minorEastAsia"/>
                <w:noProof/>
                <w:sz w:val="24"/>
                <w:szCs w:val="24"/>
                <w:lang w:eastAsia="nl-NL"/>
              </w:rPr>
              <w:tab/>
            </w:r>
            <w:r w:rsidRPr="008D7112">
              <w:rPr>
                <w:rStyle w:val="Hyperlink"/>
                <w:noProof/>
                <w:lang w:val="en-US"/>
              </w:rPr>
              <w:t>Theory</w:t>
            </w:r>
            <w:r>
              <w:rPr>
                <w:noProof/>
                <w:webHidden/>
              </w:rPr>
              <w:tab/>
            </w:r>
            <w:r>
              <w:rPr>
                <w:noProof/>
                <w:webHidden/>
              </w:rPr>
              <w:fldChar w:fldCharType="begin"/>
            </w:r>
            <w:r>
              <w:rPr>
                <w:noProof/>
                <w:webHidden/>
              </w:rPr>
              <w:instrText xml:space="preserve"> PAGEREF _Toc188889881 \h </w:instrText>
            </w:r>
            <w:r>
              <w:rPr>
                <w:noProof/>
                <w:webHidden/>
              </w:rPr>
            </w:r>
            <w:r>
              <w:rPr>
                <w:noProof/>
                <w:webHidden/>
              </w:rPr>
              <w:fldChar w:fldCharType="separate"/>
            </w:r>
            <w:r w:rsidR="00AE702F">
              <w:rPr>
                <w:noProof/>
                <w:webHidden/>
              </w:rPr>
              <w:t>7</w:t>
            </w:r>
            <w:r>
              <w:rPr>
                <w:noProof/>
                <w:webHidden/>
              </w:rPr>
              <w:fldChar w:fldCharType="end"/>
            </w:r>
          </w:hyperlink>
        </w:p>
        <w:p w14:paraId="21012838" w14:textId="7B75EEAF" w:rsidR="009F4620" w:rsidRDefault="009F4620">
          <w:pPr>
            <w:pStyle w:val="Inhopg2"/>
            <w:tabs>
              <w:tab w:val="right" w:leader="dot" w:pos="9062"/>
            </w:tabs>
            <w:rPr>
              <w:rFonts w:eastAsiaTheme="minorEastAsia"/>
              <w:noProof/>
              <w:sz w:val="24"/>
              <w:szCs w:val="24"/>
              <w:lang w:eastAsia="nl-NL"/>
            </w:rPr>
          </w:pPr>
          <w:hyperlink w:anchor="_Toc188889882" w:history="1">
            <w:r w:rsidRPr="008D7112">
              <w:rPr>
                <w:rStyle w:val="Hyperlink"/>
                <w:noProof/>
                <w:lang w:val="en-US"/>
              </w:rPr>
              <w:t>2.1 The dynamics of political trust</w:t>
            </w:r>
            <w:r>
              <w:rPr>
                <w:noProof/>
                <w:webHidden/>
              </w:rPr>
              <w:tab/>
            </w:r>
            <w:r>
              <w:rPr>
                <w:noProof/>
                <w:webHidden/>
              </w:rPr>
              <w:fldChar w:fldCharType="begin"/>
            </w:r>
            <w:r>
              <w:rPr>
                <w:noProof/>
                <w:webHidden/>
              </w:rPr>
              <w:instrText xml:space="preserve"> PAGEREF _Toc188889882 \h </w:instrText>
            </w:r>
            <w:r>
              <w:rPr>
                <w:noProof/>
                <w:webHidden/>
              </w:rPr>
            </w:r>
            <w:r>
              <w:rPr>
                <w:noProof/>
                <w:webHidden/>
              </w:rPr>
              <w:fldChar w:fldCharType="separate"/>
            </w:r>
            <w:r w:rsidR="00AE702F">
              <w:rPr>
                <w:noProof/>
                <w:webHidden/>
              </w:rPr>
              <w:t>7</w:t>
            </w:r>
            <w:r>
              <w:rPr>
                <w:noProof/>
                <w:webHidden/>
              </w:rPr>
              <w:fldChar w:fldCharType="end"/>
            </w:r>
          </w:hyperlink>
        </w:p>
        <w:p w14:paraId="4470A524" w14:textId="5C8D3E48" w:rsidR="009F4620" w:rsidRDefault="009F4620">
          <w:pPr>
            <w:pStyle w:val="Inhopg2"/>
            <w:tabs>
              <w:tab w:val="right" w:leader="dot" w:pos="9062"/>
            </w:tabs>
            <w:rPr>
              <w:rFonts w:eastAsiaTheme="minorEastAsia"/>
              <w:noProof/>
              <w:sz w:val="24"/>
              <w:szCs w:val="24"/>
              <w:lang w:eastAsia="nl-NL"/>
            </w:rPr>
          </w:pPr>
          <w:hyperlink w:anchor="_Toc188889883" w:history="1">
            <w:r w:rsidRPr="008D7112">
              <w:rPr>
                <w:rStyle w:val="Hyperlink"/>
                <w:noProof/>
                <w:lang w:val="en-US"/>
              </w:rPr>
              <w:t>2.2 The influence of media on trust in political institutions</w:t>
            </w:r>
            <w:r>
              <w:rPr>
                <w:noProof/>
                <w:webHidden/>
              </w:rPr>
              <w:tab/>
            </w:r>
            <w:r>
              <w:rPr>
                <w:noProof/>
                <w:webHidden/>
              </w:rPr>
              <w:fldChar w:fldCharType="begin"/>
            </w:r>
            <w:r>
              <w:rPr>
                <w:noProof/>
                <w:webHidden/>
              </w:rPr>
              <w:instrText xml:space="preserve"> PAGEREF _Toc188889883 \h </w:instrText>
            </w:r>
            <w:r>
              <w:rPr>
                <w:noProof/>
                <w:webHidden/>
              </w:rPr>
            </w:r>
            <w:r>
              <w:rPr>
                <w:noProof/>
                <w:webHidden/>
              </w:rPr>
              <w:fldChar w:fldCharType="separate"/>
            </w:r>
            <w:r w:rsidR="00AE702F">
              <w:rPr>
                <w:noProof/>
                <w:webHidden/>
              </w:rPr>
              <w:t>9</w:t>
            </w:r>
            <w:r>
              <w:rPr>
                <w:noProof/>
                <w:webHidden/>
              </w:rPr>
              <w:fldChar w:fldCharType="end"/>
            </w:r>
          </w:hyperlink>
        </w:p>
        <w:p w14:paraId="307C23C8" w14:textId="29BAE0E5" w:rsidR="009F4620" w:rsidRDefault="009F4620">
          <w:pPr>
            <w:pStyle w:val="Inhopg2"/>
            <w:tabs>
              <w:tab w:val="right" w:leader="dot" w:pos="9062"/>
            </w:tabs>
            <w:rPr>
              <w:rFonts w:eastAsiaTheme="minorEastAsia"/>
              <w:noProof/>
              <w:sz w:val="24"/>
              <w:szCs w:val="24"/>
              <w:lang w:eastAsia="nl-NL"/>
            </w:rPr>
          </w:pPr>
          <w:hyperlink w:anchor="_Toc188889884" w:history="1">
            <w:r w:rsidRPr="008D7112">
              <w:rPr>
                <w:rStyle w:val="Hyperlink"/>
                <w:noProof/>
                <w:lang w:val="en-US"/>
              </w:rPr>
              <w:t>2.3 Control variables</w:t>
            </w:r>
            <w:r>
              <w:rPr>
                <w:noProof/>
                <w:webHidden/>
              </w:rPr>
              <w:tab/>
            </w:r>
            <w:r>
              <w:rPr>
                <w:noProof/>
                <w:webHidden/>
              </w:rPr>
              <w:fldChar w:fldCharType="begin"/>
            </w:r>
            <w:r>
              <w:rPr>
                <w:noProof/>
                <w:webHidden/>
              </w:rPr>
              <w:instrText xml:space="preserve"> PAGEREF _Toc188889884 \h </w:instrText>
            </w:r>
            <w:r>
              <w:rPr>
                <w:noProof/>
                <w:webHidden/>
              </w:rPr>
            </w:r>
            <w:r>
              <w:rPr>
                <w:noProof/>
                <w:webHidden/>
              </w:rPr>
              <w:fldChar w:fldCharType="separate"/>
            </w:r>
            <w:r w:rsidR="00AE702F">
              <w:rPr>
                <w:noProof/>
                <w:webHidden/>
              </w:rPr>
              <w:t>12</w:t>
            </w:r>
            <w:r>
              <w:rPr>
                <w:noProof/>
                <w:webHidden/>
              </w:rPr>
              <w:fldChar w:fldCharType="end"/>
            </w:r>
          </w:hyperlink>
        </w:p>
        <w:p w14:paraId="257570FF" w14:textId="54CF590C" w:rsidR="009F4620" w:rsidRDefault="009F4620">
          <w:pPr>
            <w:pStyle w:val="Inhopg1"/>
            <w:tabs>
              <w:tab w:val="left" w:pos="480"/>
              <w:tab w:val="right" w:leader="dot" w:pos="9062"/>
            </w:tabs>
            <w:rPr>
              <w:rFonts w:eastAsiaTheme="minorEastAsia"/>
              <w:noProof/>
              <w:sz w:val="24"/>
              <w:szCs w:val="24"/>
              <w:lang w:eastAsia="nl-NL"/>
            </w:rPr>
          </w:pPr>
          <w:hyperlink w:anchor="_Toc188889885" w:history="1">
            <w:r w:rsidRPr="008D7112">
              <w:rPr>
                <w:rStyle w:val="Hyperlink"/>
                <w:noProof/>
                <w:lang w:val="en-US"/>
              </w:rPr>
              <w:t>3.</w:t>
            </w:r>
            <w:r>
              <w:rPr>
                <w:rFonts w:eastAsiaTheme="minorEastAsia"/>
                <w:noProof/>
                <w:sz w:val="24"/>
                <w:szCs w:val="24"/>
                <w:lang w:eastAsia="nl-NL"/>
              </w:rPr>
              <w:tab/>
            </w:r>
            <w:r w:rsidRPr="008D7112">
              <w:rPr>
                <w:rStyle w:val="Hyperlink"/>
                <w:noProof/>
                <w:lang w:val="en-US"/>
              </w:rPr>
              <w:t>Methodology</w:t>
            </w:r>
            <w:r>
              <w:rPr>
                <w:noProof/>
                <w:webHidden/>
              </w:rPr>
              <w:tab/>
            </w:r>
            <w:r>
              <w:rPr>
                <w:noProof/>
                <w:webHidden/>
              </w:rPr>
              <w:fldChar w:fldCharType="begin"/>
            </w:r>
            <w:r>
              <w:rPr>
                <w:noProof/>
                <w:webHidden/>
              </w:rPr>
              <w:instrText xml:space="preserve"> PAGEREF _Toc188889885 \h </w:instrText>
            </w:r>
            <w:r>
              <w:rPr>
                <w:noProof/>
                <w:webHidden/>
              </w:rPr>
            </w:r>
            <w:r>
              <w:rPr>
                <w:noProof/>
                <w:webHidden/>
              </w:rPr>
              <w:fldChar w:fldCharType="separate"/>
            </w:r>
            <w:r w:rsidR="00AE702F">
              <w:rPr>
                <w:noProof/>
                <w:webHidden/>
              </w:rPr>
              <w:t>13</w:t>
            </w:r>
            <w:r>
              <w:rPr>
                <w:noProof/>
                <w:webHidden/>
              </w:rPr>
              <w:fldChar w:fldCharType="end"/>
            </w:r>
          </w:hyperlink>
        </w:p>
        <w:p w14:paraId="257CA91A" w14:textId="2D843C90" w:rsidR="009F4620" w:rsidRDefault="009F4620">
          <w:pPr>
            <w:pStyle w:val="Inhopg2"/>
            <w:tabs>
              <w:tab w:val="right" w:leader="dot" w:pos="9062"/>
            </w:tabs>
            <w:rPr>
              <w:rFonts w:eastAsiaTheme="minorEastAsia"/>
              <w:noProof/>
              <w:sz w:val="24"/>
              <w:szCs w:val="24"/>
              <w:lang w:eastAsia="nl-NL"/>
            </w:rPr>
          </w:pPr>
          <w:hyperlink w:anchor="_Toc188889886" w:history="1">
            <w:r w:rsidRPr="008D7112">
              <w:rPr>
                <w:rStyle w:val="Hyperlink"/>
                <w:noProof/>
                <w:lang w:val="en-US"/>
              </w:rPr>
              <w:t>3.1 Research strategy</w:t>
            </w:r>
            <w:r>
              <w:rPr>
                <w:noProof/>
                <w:webHidden/>
              </w:rPr>
              <w:tab/>
            </w:r>
            <w:r>
              <w:rPr>
                <w:noProof/>
                <w:webHidden/>
              </w:rPr>
              <w:fldChar w:fldCharType="begin"/>
            </w:r>
            <w:r>
              <w:rPr>
                <w:noProof/>
                <w:webHidden/>
              </w:rPr>
              <w:instrText xml:space="preserve"> PAGEREF _Toc188889886 \h </w:instrText>
            </w:r>
            <w:r>
              <w:rPr>
                <w:noProof/>
                <w:webHidden/>
              </w:rPr>
            </w:r>
            <w:r>
              <w:rPr>
                <w:noProof/>
                <w:webHidden/>
              </w:rPr>
              <w:fldChar w:fldCharType="separate"/>
            </w:r>
            <w:r w:rsidR="00AE702F">
              <w:rPr>
                <w:noProof/>
                <w:webHidden/>
              </w:rPr>
              <w:t>13</w:t>
            </w:r>
            <w:r>
              <w:rPr>
                <w:noProof/>
                <w:webHidden/>
              </w:rPr>
              <w:fldChar w:fldCharType="end"/>
            </w:r>
          </w:hyperlink>
        </w:p>
        <w:p w14:paraId="3A700258" w14:textId="32167237" w:rsidR="009F4620" w:rsidRDefault="009F4620">
          <w:pPr>
            <w:pStyle w:val="Inhopg2"/>
            <w:tabs>
              <w:tab w:val="right" w:leader="dot" w:pos="9062"/>
            </w:tabs>
            <w:rPr>
              <w:rFonts w:eastAsiaTheme="minorEastAsia"/>
              <w:noProof/>
              <w:sz w:val="24"/>
              <w:szCs w:val="24"/>
              <w:lang w:eastAsia="nl-NL"/>
            </w:rPr>
          </w:pPr>
          <w:hyperlink w:anchor="_Toc188889887" w:history="1">
            <w:r w:rsidRPr="008D7112">
              <w:rPr>
                <w:rStyle w:val="Hyperlink"/>
                <w:noProof/>
                <w:lang w:val="en-US"/>
              </w:rPr>
              <w:t>3.2 Data collection</w:t>
            </w:r>
            <w:r>
              <w:rPr>
                <w:noProof/>
                <w:webHidden/>
              </w:rPr>
              <w:tab/>
            </w:r>
            <w:r>
              <w:rPr>
                <w:noProof/>
                <w:webHidden/>
              </w:rPr>
              <w:fldChar w:fldCharType="begin"/>
            </w:r>
            <w:r>
              <w:rPr>
                <w:noProof/>
                <w:webHidden/>
              </w:rPr>
              <w:instrText xml:space="preserve"> PAGEREF _Toc188889887 \h </w:instrText>
            </w:r>
            <w:r>
              <w:rPr>
                <w:noProof/>
                <w:webHidden/>
              </w:rPr>
            </w:r>
            <w:r>
              <w:rPr>
                <w:noProof/>
                <w:webHidden/>
              </w:rPr>
              <w:fldChar w:fldCharType="separate"/>
            </w:r>
            <w:r w:rsidR="00AE702F">
              <w:rPr>
                <w:noProof/>
                <w:webHidden/>
              </w:rPr>
              <w:t>13</w:t>
            </w:r>
            <w:r>
              <w:rPr>
                <w:noProof/>
                <w:webHidden/>
              </w:rPr>
              <w:fldChar w:fldCharType="end"/>
            </w:r>
          </w:hyperlink>
        </w:p>
        <w:p w14:paraId="7616B0C6" w14:textId="0493A34A" w:rsidR="009F4620" w:rsidRDefault="009F4620">
          <w:pPr>
            <w:pStyle w:val="Inhopg2"/>
            <w:tabs>
              <w:tab w:val="right" w:leader="dot" w:pos="9062"/>
            </w:tabs>
            <w:rPr>
              <w:rFonts w:eastAsiaTheme="minorEastAsia"/>
              <w:noProof/>
              <w:sz w:val="24"/>
              <w:szCs w:val="24"/>
              <w:lang w:eastAsia="nl-NL"/>
            </w:rPr>
          </w:pPr>
          <w:hyperlink w:anchor="_Toc188889888" w:history="1">
            <w:r w:rsidRPr="008D7112">
              <w:rPr>
                <w:rStyle w:val="Hyperlink"/>
                <w:noProof/>
                <w:lang w:val="en-US"/>
              </w:rPr>
              <w:t>3.3 Data analysis: theory and preparation</w:t>
            </w:r>
            <w:r>
              <w:rPr>
                <w:noProof/>
                <w:webHidden/>
              </w:rPr>
              <w:tab/>
            </w:r>
            <w:r>
              <w:rPr>
                <w:noProof/>
                <w:webHidden/>
              </w:rPr>
              <w:fldChar w:fldCharType="begin"/>
            </w:r>
            <w:r>
              <w:rPr>
                <w:noProof/>
                <w:webHidden/>
              </w:rPr>
              <w:instrText xml:space="preserve"> PAGEREF _Toc188889888 \h </w:instrText>
            </w:r>
            <w:r>
              <w:rPr>
                <w:noProof/>
                <w:webHidden/>
              </w:rPr>
            </w:r>
            <w:r>
              <w:rPr>
                <w:noProof/>
                <w:webHidden/>
              </w:rPr>
              <w:fldChar w:fldCharType="separate"/>
            </w:r>
            <w:r w:rsidR="00AE702F">
              <w:rPr>
                <w:noProof/>
                <w:webHidden/>
              </w:rPr>
              <w:t>15</w:t>
            </w:r>
            <w:r>
              <w:rPr>
                <w:noProof/>
                <w:webHidden/>
              </w:rPr>
              <w:fldChar w:fldCharType="end"/>
            </w:r>
          </w:hyperlink>
        </w:p>
        <w:p w14:paraId="5F888EB8" w14:textId="2C31384C" w:rsidR="009F4620" w:rsidRDefault="009F4620">
          <w:pPr>
            <w:pStyle w:val="Inhopg2"/>
            <w:tabs>
              <w:tab w:val="right" w:leader="dot" w:pos="9062"/>
            </w:tabs>
            <w:rPr>
              <w:rFonts w:eastAsiaTheme="minorEastAsia"/>
              <w:noProof/>
              <w:sz w:val="24"/>
              <w:szCs w:val="24"/>
              <w:lang w:eastAsia="nl-NL"/>
            </w:rPr>
          </w:pPr>
          <w:hyperlink w:anchor="_Toc188889889" w:history="1">
            <w:r w:rsidRPr="008D7112">
              <w:rPr>
                <w:rStyle w:val="Hyperlink"/>
                <w:noProof/>
                <w:lang w:val="en-US"/>
              </w:rPr>
              <w:t>3.4 Operationalization</w:t>
            </w:r>
            <w:r>
              <w:rPr>
                <w:noProof/>
                <w:webHidden/>
              </w:rPr>
              <w:tab/>
            </w:r>
            <w:r>
              <w:rPr>
                <w:noProof/>
                <w:webHidden/>
              </w:rPr>
              <w:fldChar w:fldCharType="begin"/>
            </w:r>
            <w:r>
              <w:rPr>
                <w:noProof/>
                <w:webHidden/>
              </w:rPr>
              <w:instrText xml:space="preserve"> PAGEREF _Toc188889889 \h </w:instrText>
            </w:r>
            <w:r>
              <w:rPr>
                <w:noProof/>
                <w:webHidden/>
              </w:rPr>
            </w:r>
            <w:r>
              <w:rPr>
                <w:noProof/>
                <w:webHidden/>
              </w:rPr>
              <w:fldChar w:fldCharType="separate"/>
            </w:r>
            <w:r w:rsidR="00AE702F">
              <w:rPr>
                <w:noProof/>
                <w:webHidden/>
              </w:rPr>
              <w:t>17</w:t>
            </w:r>
            <w:r>
              <w:rPr>
                <w:noProof/>
                <w:webHidden/>
              </w:rPr>
              <w:fldChar w:fldCharType="end"/>
            </w:r>
          </w:hyperlink>
        </w:p>
        <w:p w14:paraId="14D80D2D" w14:textId="5B731FE8" w:rsidR="009F4620" w:rsidRDefault="009F4620">
          <w:pPr>
            <w:pStyle w:val="Inhopg2"/>
            <w:tabs>
              <w:tab w:val="right" w:leader="dot" w:pos="9062"/>
            </w:tabs>
            <w:rPr>
              <w:rFonts w:eastAsiaTheme="minorEastAsia"/>
              <w:noProof/>
              <w:sz w:val="24"/>
              <w:szCs w:val="24"/>
              <w:lang w:eastAsia="nl-NL"/>
            </w:rPr>
          </w:pPr>
          <w:hyperlink w:anchor="_Toc188889890" w:history="1">
            <w:r w:rsidRPr="008D7112">
              <w:rPr>
                <w:rStyle w:val="Hyperlink"/>
                <w:noProof/>
                <w:lang w:val="en-US"/>
              </w:rPr>
              <w:t>3.5 Validity and reliability</w:t>
            </w:r>
            <w:r>
              <w:rPr>
                <w:noProof/>
                <w:webHidden/>
              </w:rPr>
              <w:tab/>
            </w:r>
            <w:r>
              <w:rPr>
                <w:noProof/>
                <w:webHidden/>
              </w:rPr>
              <w:fldChar w:fldCharType="begin"/>
            </w:r>
            <w:r>
              <w:rPr>
                <w:noProof/>
                <w:webHidden/>
              </w:rPr>
              <w:instrText xml:space="preserve"> PAGEREF _Toc188889890 \h </w:instrText>
            </w:r>
            <w:r>
              <w:rPr>
                <w:noProof/>
                <w:webHidden/>
              </w:rPr>
            </w:r>
            <w:r>
              <w:rPr>
                <w:noProof/>
                <w:webHidden/>
              </w:rPr>
              <w:fldChar w:fldCharType="separate"/>
            </w:r>
            <w:r w:rsidR="00AE702F">
              <w:rPr>
                <w:noProof/>
                <w:webHidden/>
              </w:rPr>
              <w:t>18</w:t>
            </w:r>
            <w:r>
              <w:rPr>
                <w:noProof/>
                <w:webHidden/>
              </w:rPr>
              <w:fldChar w:fldCharType="end"/>
            </w:r>
          </w:hyperlink>
        </w:p>
        <w:p w14:paraId="3F7E3324" w14:textId="7BEC9357" w:rsidR="009F4620" w:rsidRDefault="009F4620">
          <w:pPr>
            <w:pStyle w:val="Inhopg2"/>
            <w:tabs>
              <w:tab w:val="right" w:leader="dot" w:pos="9062"/>
            </w:tabs>
            <w:rPr>
              <w:rFonts w:eastAsiaTheme="minorEastAsia"/>
              <w:noProof/>
              <w:sz w:val="24"/>
              <w:szCs w:val="24"/>
              <w:lang w:eastAsia="nl-NL"/>
            </w:rPr>
          </w:pPr>
          <w:hyperlink w:anchor="_Toc188889891" w:history="1">
            <w:r w:rsidRPr="008D7112">
              <w:rPr>
                <w:rStyle w:val="Hyperlink"/>
                <w:noProof/>
                <w:lang w:val="en-US"/>
              </w:rPr>
              <w:t>3.6 Data analysis: approach and preparation</w:t>
            </w:r>
            <w:r>
              <w:rPr>
                <w:noProof/>
                <w:webHidden/>
              </w:rPr>
              <w:tab/>
            </w:r>
            <w:r>
              <w:rPr>
                <w:noProof/>
                <w:webHidden/>
              </w:rPr>
              <w:fldChar w:fldCharType="begin"/>
            </w:r>
            <w:r>
              <w:rPr>
                <w:noProof/>
                <w:webHidden/>
              </w:rPr>
              <w:instrText xml:space="preserve"> PAGEREF _Toc188889891 \h </w:instrText>
            </w:r>
            <w:r>
              <w:rPr>
                <w:noProof/>
                <w:webHidden/>
              </w:rPr>
            </w:r>
            <w:r>
              <w:rPr>
                <w:noProof/>
                <w:webHidden/>
              </w:rPr>
              <w:fldChar w:fldCharType="separate"/>
            </w:r>
            <w:r w:rsidR="00AE702F">
              <w:rPr>
                <w:noProof/>
                <w:webHidden/>
              </w:rPr>
              <w:t>19</w:t>
            </w:r>
            <w:r>
              <w:rPr>
                <w:noProof/>
                <w:webHidden/>
              </w:rPr>
              <w:fldChar w:fldCharType="end"/>
            </w:r>
          </w:hyperlink>
        </w:p>
        <w:p w14:paraId="677CC3F8" w14:textId="72C4CC60" w:rsidR="009F4620" w:rsidRDefault="009F4620">
          <w:pPr>
            <w:pStyle w:val="Inhopg1"/>
            <w:tabs>
              <w:tab w:val="left" w:pos="480"/>
              <w:tab w:val="right" w:leader="dot" w:pos="9062"/>
            </w:tabs>
            <w:rPr>
              <w:rFonts w:eastAsiaTheme="minorEastAsia"/>
              <w:noProof/>
              <w:sz w:val="24"/>
              <w:szCs w:val="24"/>
              <w:lang w:eastAsia="nl-NL"/>
            </w:rPr>
          </w:pPr>
          <w:hyperlink w:anchor="_Toc188889892" w:history="1">
            <w:r w:rsidRPr="008D7112">
              <w:rPr>
                <w:rStyle w:val="Hyperlink"/>
                <w:noProof/>
                <w:lang w:val="en-US"/>
              </w:rPr>
              <w:t>4.</w:t>
            </w:r>
            <w:r>
              <w:rPr>
                <w:rFonts w:eastAsiaTheme="minorEastAsia"/>
                <w:noProof/>
                <w:sz w:val="24"/>
                <w:szCs w:val="24"/>
                <w:lang w:eastAsia="nl-NL"/>
              </w:rPr>
              <w:tab/>
            </w:r>
            <w:r w:rsidRPr="008D7112">
              <w:rPr>
                <w:rStyle w:val="Hyperlink"/>
                <w:noProof/>
                <w:lang w:val="en-US"/>
              </w:rPr>
              <w:t>Results</w:t>
            </w:r>
            <w:r>
              <w:rPr>
                <w:noProof/>
                <w:webHidden/>
              </w:rPr>
              <w:tab/>
            </w:r>
            <w:r>
              <w:rPr>
                <w:noProof/>
                <w:webHidden/>
              </w:rPr>
              <w:fldChar w:fldCharType="begin"/>
            </w:r>
            <w:r>
              <w:rPr>
                <w:noProof/>
                <w:webHidden/>
              </w:rPr>
              <w:instrText xml:space="preserve"> PAGEREF _Toc188889892 \h </w:instrText>
            </w:r>
            <w:r>
              <w:rPr>
                <w:noProof/>
                <w:webHidden/>
              </w:rPr>
            </w:r>
            <w:r>
              <w:rPr>
                <w:noProof/>
                <w:webHidden/>
              </w:rPr>
              <w:fldChar w:fldCharType="separate"/>
            </w:r>
            <w:r w:rsidR="00AE702F">
              <w:rPr>
                <w:noProof/>
                <w:webHidden/>
              </w:rPr>
              <w:t>22</w:t>
            </w:r>
            <w:r>
              <w:rPr>
                <w:noProof/>
                <w:webHidden/>
              </w:rPr>
              <w:fldChar w:fldCharType="end"/>
            </w:r>
          </w:hyperlink>
        </w:p>
        <w:p w14:paraId="3876DD68" w14:textId="1E006905" w:rsidR="009F4620" w:rsidRDefault="009F4620">
          <w:pPr>
            <w:pStyle w:val="Inhopg2"/>
            <w:tabs>
              <w:tab w:val="right" w:leader="dot" w:pos="9062"/>
            </w:tabs>
            <w:rPr>
              <w:rFonts w:eastAsiaTheme="minorEastAsia"/>
              <w:noProof/>
              <w:sz w:val="24"/>
              <w:szCs w:val="24"/>
              <w:lang w:eastAsia="nl-NL"/>
            </w:rPr>
          </w:pPr>
          <w:hyperlink w:anchor="_Toc188889893" w:history="1">
            <w:r w:rsidRPr="008D7112">
              <w:rPr>
                <w:rStyle w:val="Hyperlink"/>
                <w:noProof/>
                <w:lang w:val="en-US"/>
              </w:rPr>
              <w:t>4.1 Results factor analysis</w:t>
            </w:r>
            <w:r>
              <w:rPr>
                <w:noProof/>
                <w:webHidden/>
              </w:rPr>
              <w:tab/>
            </w:r>
            <w:r>
              <w:rPr>
                <w:noProof/>
                <w:webHidden/>
              </w:rPr>
              <w:fldChar w:fldCharType="begin"/>
            </w:r>
            <w:r>
              <w:rPr>
                <w:noProof/>
                <w:webHidden/>
              </w:rPr>
              <w:instrText xml:space="preserve"> PAGEREF _Toc188889893 \h </w:instrText>
            </w:r>
            <w:r>
              <w:rPr>
                <w:noProof/>
                <w:webHidden/>
              </w:rPr>
            </w:r>
            <w:r>
              <w:rPr>
                <w:noProof/>
                <w:webHidden/>
              </w:rPr>
              <w:fldChar w:fldCharType="separate"/>
            </w:r>
            <w:r w:rsidR="00AE702F">
              <w:rPr>
                <w:noProof/>
                <w:webHidden/>
              </w:rPr>
              <w:t>22</w:t>
            </w:r>
            <w:r>
              <w:rPr>
                <w:noProof/>
                <w:webHidden/>
              </w:rPr>
              <w:fldChar w:fldCharType="end"/>
            </w:r>
          </w:hyperlink>
        </w:p>
        <w:p w14:paraId="4318B03A" w14:textId="23C15CF2" w:rsidR="009F4620" w:rsidRDefault="009F4620">
          <w:pPr>
            <w:pStyle w:val="Inhopg2"/>
            <w:tabs>
              <w:tab w:val="right" w:leader="dot" w:pos="9062"/>
            </w:tabs>
            <w:rPr>
              <w:rFonts w:eastAsiaTheme="minorEastAsia"/>
              <w:noProof/>
              <w:sz w:val="24"/>
              <w:szCs w:val="24"/>
              <w:lang w:eastAsia="nl-NL"/>
            </w:rPr>
          </w:pPr>
          <w:hyperlink w:anchor="_Toc188889894" w:history="1">
            <w:r w:rsidRPr="008D7112">
              <w:rPr>
                <w:rStyle w:val="Hyperlink"/>
                <w:noProof/>
                <w:lang w:val="en-US"/>
              </w:rPr>
              <w:t>4.2 Generalized linear mixed model</w:t>
            </w:r>
            <w:r>
              <w:rPr>
                <w:noProof/>
                <w:webHidden/>
              </w:rPr>
              <w:tab/>
            </w:r>
            <w:r>
              <w:rPr>
                <w:noProof/>
                <w:webHidden/>
              </w:rPr>
              <w:fldChar w:fldCharType="begin"/>
            </w:r>
            <w:r>
              <w:rPr>
                <w:noProof/>
                <w:webHidden/>
              </w:rPr>
              <w:instrText xml:space="preserve"> PAGEREF _Toc188889894 \h </w:instrText>
            </w:r>
            <w:r>
              <w:rPr>
                <w:noProof/>
                <w:webHidden/>
              </w:rPr>
            </w:r>
            <w:r>
              <w:rPr>
                <w:noProof/>
                <w:webHidden/>
              </w:rPr>
              <w:fldChar w:fldCharType="separate"/>
            </w:r>
            <w:r w:rsidR="00AE702F">
              <w:rPr>
                <w:noProof/>
                <w:webHidden/>
              </w:rPr>
              <w:t>23</w:t>
            </w:r>
            <w:r>
              <w:rPr>
                <w:noProof/>
                <w:webHidden/>
              </w:rPr>
              <w:fldChar w:fldCharType="end"/>
            </w:r>
          </w:hyperlink>
        </w:p>
        <w:p w14:paraId="252D8BEC" w14:textId="3A5DAD34" w:rsidR="009F4620" w:rsidRDefault="009F4620">
          <w:pPr>
            <w:pStyle w:val="Inhopg1"/>
            <w:tabs>
              <w:tab w:val="left" w:pos="480"/>
              <w:tab w:val="right" w:leader="dot" w:pos="9062"/>
            </w:tabs>
            <w:rPr>
              <w:rFonts w:eastAsiaTheme="minorEastAsia"/>
              <w:noProof/>
              <w:sz w:val="24"/>
              <w:szCs w:val="24"/>
              <w:lang w:eastAsia="nl-NL"/>
            </w:rPr>
          </w:pPr>
          <w:hyperlink w:anchor="_Toc188889895" w:history="1">
            <w:r w:rsidRPr="008D7112">
              <w:rPr>
                <w:rStyle w:val="Hyperlink"/>
                <w:noProof/>
                <w:lang w:val="en-US"/>
              </w:rPr>
              <w:t>5.</w:t>
            </w:r>
            <w:r>
              <w:rPr>
                <w:rFonts w:eastAsiaTheme="minorEastAsia"/>
                <w:noProof/>
                <w:sz w:val="24"/>
                <w:szCs w:val="24"/>
                <w:lang w:eastAsia="nl-NL"/>
              </w:rPr>
              <w:tab/>
            </w:r>
            <w:r w:rsidRPr="008D7112">
              <w:rPr>
                <w:rStyle w:val="Hyperlink"/>
                <w:noProof/>
                <w:lang w:val="en-US"/>
              </w:rPr>
              <w:t>Conclusion</w:t>
            </w:r>
            <w:r>
              <w:rPr>
                <w:noProof/>
                <w:webHidden/>
              </w:rPr>
              <w:tab/>
            </w:r>
            <w:r>
              <w:rPr>
                <w:noProof/>
                <w:webHidden/>
              </w:rPr>
              <w:fldChar w:fldCharType="begin"/>
            </w:r>
            <w:r>
              <w:rPr>
                <w:noProof/>
                <w:webHidden/>
              </w:rPr>
              <w:instrText xml:space="preserve"> PAGEREF _Toc188889895 \h </w:instrText>
            </w:r>
            <w:r>
              <w:rPr>
                <w:noProof/>
                <w:webHidden/>
              </w:rPr>
            </w:r>
            <w:r>
              <w:rPr>
                <w:noProof/>
                <w:webHidden/>
              </w:rPr>
              <w:fldChar w:fldCharType="separate"/>
            </w:r>
            <w:r w:rsidR="00AE702F">
              <w:rPr>
                <w:noProof/>
                <w:webHidden/>
              </w:rPr>
              <w:t>30</w:t>
            </w:r>
            <w:r>
              <w:rPr>
                <w:noProof/>
                <w:webHidden/>
              </w:rPr>
              <w:fldChar w:fldCharType="end"/>
            </w:r>
          </w:hyperlink>
        </w:p>
        <w:p w14:paraId="5F5D90F5" w14:textId="128DF1DE" w:rsidR="009F4620" w:rsidRDefault="009F4620">
          <w:pPr>
            <w:pStyle w:val="Inhopg2"/>
            <w:tabs>
              <w:tab w:val="left" w:pos="960"/>
              <w:tab w:val="right" w:leader="dot" w:pos="9062"/>
            </w:tabs>
            <w:rPr>
              <w:rFonts w:eastAsiaTheme="minorEastAsia"/>
              <w:noProof/>
              <w:sz w:val="24"/>
              <w:szCs w:val="24"/>
              <w:lang w:eastAsia="nl-NL"/>
            </w:rPr>
          </w:pPr>
          <w:hyperlink w:anchor="_Toc188889896" w:history="1">
            <w:r w:rsidRPr="008D7112">
              <w:rPr>
                <w:rStyle w:val="Hyperlink"/>
                <w:noProof/>
                <w:lang w:val="en-US"/>
              </w:rPr>
              <w:t>5.1</w:t>
            </w:r>
            <w:r>
              <w:rPr>
                <w:rFonts w:eastAsiaTheme="minorEastAsia"/>
                <w:noProof/>
                <w:sz w:val="24"/>
                <w:szCs w:val="24"/>
                <w:lang w:eastAsia="nl-NL"/>
              </w:rPr>
              <w:tab/>
            </w:r>
            <w:r w:rsidRPr="008D7112">
              <w:rPr>
                <w:rStyle w:val="Hyperlink"/>
                <w:noProof/>
                <w:lang w:val="en-US"/>
              </w:rPr>
              <w:t>Answer to the research question</w:t>
            </w:r>
            <w:r>
              <w:rPr>
                <w:noProof/>
                <w:webHidden/>
              </w:rPr>
              <w:tab/>
            </w:r>
            <w:r>
              <w:rPr>
                <w:noProof/>
                <w:webHidden/>
              </w:rPr>
              <w:fldChar w:fldCharType="begin"/>
            </w:r>
            <w:r>
              <w:rPr>
                <w:noProof/>
                <w:webHidden/>
              </w:rPr>
              <w:instrText xml:space="preserve"> PAGEREF _Toc188889896 \h </w:instrText>
            </w:r>
            <w:r>
              <w:rPr>
                <w:noProof/>
                <w:webHidden/>
              </w:rPr>
            </w:r>
            <w:r>
              <w:rPr>
                <w:noProof/>
                <w:webHidden/>
              </w:rPr>
              <w:fldChar w:fldCharType="separate"/>
            </w:r>
            <w:r w:rsidR="00AE702F">
              <w:rPr>
                <w:noProof/>
                <w:webHidden/>
              </w:rPr>
              <w:t>30</w:t>
            </w:r>
            <w:r>
              <w:rPr>
                <w:noProof/>
                <w:webHidden/>
              </w:rPr>
              <w:fldChar w:fldCharType="end"/>
            </w:r>
          </w:hyperlink>
        </w:p>
        <w:p w14:paraId="238EF7FF" w14:textId="77787F5D" w:rsidR="009F4620" w:rsidRDefault="009F4620">
          <w:pPr>
            <w:pStyle w:val="Inhopg2"/>
            <w:tabs>
              <w:tab w:val="right" w:leader="dot" w:pos="9062"/>
            </w:tabs>
            <w:rPr>
              <w:rFonts w:eastAsiaTheme="minorEastAsia"/>
              <w:noProof/>
              <w:sz w:val="24"/>
              <w:szCs w:val="24"/>
              <w:lang w:eastAsia="nl-NL"/>
            </w:rPr>
          </w:pPr>
          <w:hyperlink w:anchor="_Toc188889897" w:history="1">
            <w:r w:rsidRPr="008D7112">
              <w:rPr>
                <w:rStyle w:val="Hyperlink"/>
                <w:noProof/>
                <w:lang w:val="en-US"/>
              </w:rPr>
              <w:t>5.2 Contributions to science and society</w:t>
            </w:r>
            <w:r>
              <w:rPr>
                <w:noProof/>
                <w:webHidden/>
              </w:rPr>
              <w:tab/>
            </w:r>
            <w:r>
              <w:rPr>
                <w:noProof/>
                <w:webHidden/>
              </w:rPr>
              <w:fldChar w:fldCharType="begin"/>
            </w:r>
            <w:r>
              <w:rPr>
                <w:noProof/>
                <w:webHidden/>
              </w:rPr>
              <w:instrText xml:space="preserve"> PAGEREF _Toc188889897 \h </w:instrText>
            </w:r>
            <w:r>
              <w:rPr>
                <w:noProof/>
                <w:webHidden/>
              </w:rPr>
            </w:r>
            <w:r>
              <w:rPr>
                <w:noProof/>
                <w:webHidden/>
              </w:rPr>
              <w:fldChar w:fldCharType="separate"/>
            </w:r>
            <w:r w:rsidR="00AE702F">
              <w:rPr>
                <w:noProof/>
                <w:webHidden/>
              </w:rPr>
              <w:t>31</w:t>
            </w:r>
            <w:r>
              <w:rPr>
                <w:noProof/>
                <w:webHidden/>
              </w:rPr>
              <w:fldChar w:fldCharType="end"/>
            </w:r>
          </w:hyperlink>
        </w:p>
        <w:p w14:paraId="3ECCC82E" w14:textId="78CB7A88" w:rsidR="009F4620" w:rsidRDefault="009F4620">
          <w:pPr>
            <w:pStyle w:val="Inhopg2"/>
            <w:tabs>
              <w:tab w:val="right" w:leader="dot" w:pos="9062"/>
            </w:tabs>
            <w:rPr>
              <w:rFonts w:eastAsiaTheme="minorEastAsia"/>
              <w:noProof/>
              <w:sz w:val="24"/>
              <w:szCs w:val="24"/>
              <w:lang w:eastAsia="nl-NL"/>
            </w:rPr>
          </w:pPr>
          <w:hyperlink w:anchor="_Toc188889898" w:history="1">
            <w:r w:rsidRPr="008D7112">
              <w:rPr>
                <w:rStyle w:val="Hyperlink"/>
                <w:noProof/>
                <w:lang w:val="en-US"/>
              </w:rPr>
              <w:t>5.3 Discussion</w:t>
            </w:r>
            <w:r>
              <w:rPr>
                <w:noProof/>
                <w:webHidden/>
              </w:rPr>
              <w:tab/>
            </w:r>
            <w:r>
              <w:rPr>
                <w:noProof/>
                <w:webHidden/>
              </w:rPr>
              <w:fldChar w:fldCharType="begin"/>
            </w:r>
            <w:r>
              <w:rPr>
                <w:noProof/>
                <w:webHidden/>
              </w:rPr>
              <w:instrText xml:space="preserve"> PAGEREF _Toc188889898 \h </w:instrText>
            </w:r>
            <w:r>
              <w:rPr>
                <w:noProof/>
                <w:webHidden/>
              </w:rPr>
            </w:r>
            <w:r>
              <w:rPr>
                <w:noProof/>
                <w:webHidden/>
              </w:rPr>
              <w:fldChar w:fldCharType="separate"/>
            </w:r>
            <w:r w:rsidR="00AE702F">
              <w:rPr>
                <w:noProof/>
                <w:webHidden/>
              </w:rPr>
              <w:t>33</w:t>
            </w:r>
            <w:r>
              <w:rPr>
                <w:noProof/>
                <w:webHidden/>
              </w:rPr>
              <w:fldChar w:fldCharType="end"/>
            </w:r>
          </w:hyperlink>
        </w:p>
        <w:p w14:paraId="51285EAF" w14:textId="011A9DE0" w:rsidR="009F4620" w:rsidRDefault="009F4620">
          <w:pPr>
            <w:pStyle w:val="Inhopg2"/>
            <w:tabs>
              <w:tab w:val="right" w:leader="dot" w:pos="9062"/>
            </w:tabs>
            <w:rPr>
              <w:rFonts w:eastAsiaTheme="minorEastAsia"/>
              <w:noProof/>
              <w:sz w:val="24"/>
              <w:szCs w:val="24"/>
              <w:lang w:eastAsia="nl-NL"/>
            </w:rPr>
          </w:pPr>
          <w:hyperlink w:anchor="_Toc188889899" w:history="1">
            <w:r w:rsidRPr="008D7112">
              <w:rPr>
                <w:rStyle w:val="Hyperlink"/>
                <w:noProof/>
                <w:lang w:val="en-US"/>
              </w:rPr>
              <w:t>5.4 Recommendations</w:t>
            </w:r>
            <w:r>
              <w:rPr>
                <w:noProof/>
                <w:webHidden/>
              </w:rPr>
              <w:tab/>
            </w:r>
            <w:r>
              <w:rPr>
                <w:noProof/>
                <w:webHidden/>
              </w:rPr>
              <w:fldChar w:fldCharType="begin"/>
            </w:r>
            <w:r>
              <w:rPr>
                <w:noProof/>
                <w:webHidden/>
              </w:rPr>
              <w:instrText xml:space="preserve"> PAGEREF _Toc188889899 \h </w:instrText>
            </w:r>
            <w:r>
              <w:rPr>
                <w:noProof/>
                <w:webHidden/>
              </w:rPr>
            </w:r>
            <w:r>
              <w:rPr>
                <w:noProof/>
                <w:webHidden/>
              </w:rPr>
              <w:fldChar w:fldCharType="separate"/>
            </w:r>
            <w:r w:rsidR="00AE702F">
              <w:rPr>
                <w:noProof/>
                <w:webHidden/>
              </w:rPr>
              <w:t>35</w:t>
            </w:r>
            <w:r>
              <w:rPr>
                <w:noProof/>
                <w:webHidden/>
              </w:rPr>
              <w:fldChar w:fldCharType="end"/>
            </w:r>
          </w:hyperlink>
        </w:p>
        <w:p w14:paraId="14C52E7A" w14:textId="7E6FA68C" w:rsidR="009F4620" w:rsidRDefault="009F4620">
          <w:pPr>
            <w:pStyle w:val="Inhopg1"/>
            <w:tabs>
              <w:tab w:val="right" w:leader="dot" w:pos="9062"/>
            </w:tabs>
            <w:rPr>
              <w:rFonts w:eastAsiaTheme="minorEastAsia"/>
              <w:noProof/>
              <w:sz w:val="24"/>
              <w:szCs w:val="24"/>
              <w:lang w:eastAsia="nl-NL"/>
            </w:rPr>
          </w:pPr>
          <w:hyperlink w:anchor="_Toc188889900" w:history="1">
            <w:r w:rsidRPr="008D7112">
              <w:rPr>
                <w:rStyle w:val="Hyperlink"/>
                <w:noProof/>
                <w:lang w:val="en-US"/>
              </w:rPr>
              <w:t>Literature</w:t>
            </w:r>
            <w:r>
              <w:rPr>
                <w:noProof/>
                <w:webHidden/>
              </w:rPr>
              <w:tab/>
            </w:r>
            <w:r>
              <w:rPr>
                <w:noProof/>
                <w:webHidden/>
              </w:rPr>
              <w:fldChar w:fldCharType="begin"/>
            </w:r>
            <w:r>
              <w:rPr>
                <w:noProof/>
                <w:webHidden/>
              </w:rPr>
              <w:instrText xml:space="preserve"> PAGEREF _Toc188889900 \h </w:instrText>
            </w:r>
            <w:r>
              <w:rPr>
                <w:noProof/>
                <w:webHidden/>
              </w:rPr>
            </w:r>
            <w:r>
              <w:rPr>
                <w:noProof/>
                <w:webHidden/>
              </w:rPr>
              <w:fldChar w:fldCharType="separate"/>
            </w:r>
            <w:r w:rsidR="00AE702F">
              <w:rPr>
                <w:noProof/>
                <w:webHidden/>
              </w:rPr>
              <w:t>36</w:t>
            </w:r>
            <w:r>
              <w:rPr>
                <w:noProof/>
                <w:webHidden/>
              </w:rPr>
              <w:fldChar w:fldCharType="end"/>
            </w:r>
          </w:hyperlink>
        </w:p>
        <w:p w14:paraId="6C6FE56A" w14:textId="6B94BC0F" w:rsidR="00D31F45" w:rsidRDefault="00D31F45">
          <w:r>
            <w:rPr>
              <w:b/>
              <w:bCs/>
            </w:rPr>
            <w:fldChar w:fldCharType="end"/>
          </w:r>
        </w:p>
      </w:sdtContent>
    </w:sdt>
    <w:p w14:paraId="086F9BAA" w14:textId="088C8F68" w:rsidR="00912946" w:rsidRDefault="00912946">
      <w:pPr>
        <w:rPr>
          <w:sz w:val="28"/>
          <w:szCs w:val="28"/>
          <w:u w:val="single"/>
          <w:lang w:val="en-US"/>
        </w:rPr>
      </w:pPr>
      <w:r>
        <w:rPr>
          <w:sz w:val="28"/>
          <w:szCs w:val="28"/>
          <w:u w:val="single"/>
          <w:lang w:val="en-US"/>
        </w:rPr>
        <w:br w:type="page"/>
      </w:r>
    </w:p>
    <w:p w14:paraId="7452E728" w14:textId="1D5C3EB0" w:rsidR="00182D86" w:rsidRPr="003E379A" w:rsidRDefault="00182D86" w:rsidP="00A4428E">
      <w:pPr>
        <w:pStyle w:val="Kop1"/>
        <w:numPr>
          <w:ilvl w:val="0"/>
          <w:numId w:val="4"/>
        </w:numPr>
        <w:rPr>
          <w:lang w:val="en-US"/>
        </w:rPr>
      </w:pPr>
      <w:bookmarkStart w:id="0" w:name="_Toc188889880"/>
      <w:r w:rsidRPr="003E379A">
        <w:rPr>
          <w:lang w:val="en-US"/>
        </w:rPr>
        <w:lastRenderedPageBreak/>
        <w:t>Introduction</w:t>
      </w:r>
      <w:bookmarkEnd w:id="0"/>
    </w:p>
    <w:p w14:paraId="1D4AE1C6" w14:textId="41BBAF1C" w:rsidR="00C15B9C" w:rsidRDefault="004D7443" w:rsidP="00C15B9C">
      <w:pPr>
        <w:spacing w:line="360" w:lineRule="auto"/>
        <w:rPr>
          <w:lang w:val="en-US"/>
        </w:rPr>
      </w:pPr>
      <w:r w:rsidRPr="00FE30A3">
        <w:rPr>
          <w:lang w:val="en-US"/>
        </w:rPr>
        <w:t>Trust in political institution</w:t>
      </w:r>
      <w:r w:rsidR="007908BC" w:rsidRPr="00FE30A3">
        <w:rPr>
          <w:lang w:val="en-US"/>
        </w:rPr>
        <w:t>s</w:t>
      </w:r>
      <w:r w:rsidRPr="00FE30A3">
        <w:rPr>
          <w:lang w:val="en-US"/>
        </w:rPr>
        <w:t xml:space="preserve"> has been declining </w:t>
      </w:r>
      <w:r w:rsidR="0051536E" w:rsidRPr="00FE30A3">
        <w:rPr>
          <w:lang w:val="en-US"/>
        </w:rPr>
        <w:t>for a few decades</w:t>
      </w:r>
      <w:r w:rsidR="00BF2CA3" w:rsidRPr="00FE30A3">
        <w:rPr>
          <w:lang w:val="en-US"/>
        </w:rPr>
        <w:t xml:space="preserve"> (</w:t>
      </w:r>
      <w:r w:rsidR="00704EEF">
        <w:rPr>
          <w:lang w:val="en-US"/>
        </w:rPr>
        <w:t>Song &amp; Lee, 2016, p. 430</w:t>
      </w:r>
      <w:r w:rsidR="00BF2CA3" w:rsidRPr="00FE30A3">
        <w:rPr>
          <w:lang w:val="en-US"/>
        </w:rPr>
        <w:t>)</w:t>
      </w:r>
      <w:r w:rsidR="0051536E" w:rsidRPr="00FE30A3">
        <w:rPr>
          <w:lang w:val="en-US"/>
        </w:rPr>
        <w:t xml:space="preserve">. </w:t>
      </w:r>
      <w:r w:rsidR="00BA7AD1">
        <w:rPr>
          <w:lang w:val="en-US"/>
        </w:rPr>
        <w:t>The same goes</w:t>
      </w:r>
      <w:r w:rsidR="0051536E" w:rsidRPr="00FE30A3">
        <w:rPr>
          <w:lang w:val="en-US"/>
        </w:rPr>
        <w:t xml:space="preserve"> for trust in the EU</w:t>
      </w:r>
      <w:r w:rsidR="00123C73">
        <w:rPr>
          <w:lang w:val="en-US"/>
        </w:rPr>
        <w:t xml:space="preserve"> (</w:t>
      </w:r>
      <w:r w:rsidR="00160983">
        <w:rPr>
          <w:lang w:val="en-US"/>
        </w:rPr>
        <w:t>Brosius, van Elsas &amp; de Vreese, 2019, p. 57)</w:t>
      </w:r>
      <w:r w:rsidR="0051536E" w:rsidRPr="00FE30A3">
        <w:rPr>
          <w:lang w:val="en-US"/>
        </w:rPr>
        <w:t>.</w:t>
      </w:r>
      <w:r w:rsidR="00DA39B4" w:rsidRPr="00FE30A3">
        <w:rPr>
          <w:lang w:val="en-US"/>
        </w:rPr>
        <w:t xml:space="preserve"> </w:t>
      </w:r>
      <w:r w:rsidR="0031518A">
        <w:rPr>
          <w:lang w:val="en-US"/>
        </w:rPr>
        <w:t xml:space="preserve">This is problematic because </w:t>
      </w:r>
      <w:r w:rsidR="00876596">
        <w:rPr>
          <w:lang w:val="en-US"/>
        </w:rPr>
        <w:t xml:space="preserve">political trust is what Dodsworth &amp; </w:t>
      </w:r>
      <w:r w:rsidR="007F7C53">
        <w:rPr>
          <w:lang w:val="en-US"/>
        </w:rPr>
        <w:t>Cheeseman (2020) call ‘the glue that keeps democracies together’</w:t>
      </w:r>
      <w:r w:rsidR="007D7002">
        <w:rPr>
          <w:lang w:val="en-US"/>
        </w:rPr>
        <w:t xml:space="preserve">. </w:t>
      </w:r>
      <w:r w:rsidR="002E27BA">
        <w:rPr>
          <w:lang w:val="en-US"/>
        </w:rPr>
        <w:t xml:space="preserve">The decline of political trust can </w:t>
      </w:r>
      <w:r w:rsidR="006B556F">
        <w:rPr>
          <w:lang w:val="en-US"/>
        </w:rPr>
        <w:t xml:space="preserve">cause the rise of populist parties, </w:t>
      </w:r>
      <w:r w:rsidR="00540BBF">
        <w:rPr>
          <w:lang w:val="en-US"/>
        </w:rPr>
        <w:t xml:space="preserve">disobedience to the rules that governments created during the COVID-19 crisis and even lead to violence (Dodsworth &amp; Cheeseman, 2020, p. </w:t>
      </w:r>
      <w:r w:rsidR="009D6BF7">
        <w:rPr>
          <w:lang w:val="en-US"/>
        </w:rPr>
        <w:t>5-6).</w:t>
      </w:r>
      <w:r w:rsidR="008D1DA1">
        <w:rPr>
          <w:lang w:val="en-US"/>
        </w:rPr>
        <w:t xml:space="preserve"> Political trust or distrust </w:t>
      </w:r>
      <w:r w:rsidR="0060045E">
        <w:rPr>
          <w:lang w:val="en-US"/>
        </w:rPr>
        <w:t>is caused or lost by many factors</w:t>
      </w:r>
      <w:r w:rsidR="00C0642A">
        <w:rPr>
          <w:lang w:val="en-US"/>
        </w:rPr>
        <w:t>, examples are:</w:t>
      </w:r>
      <w:r w:rsidR="0060045E">
        <w:rPr>
          <w:lang w:val="en-US"/>
        </w:rPr>
        <w:t xml:space="preserve"> corruption</w:t>
      </w:r>
      <w:r w:rsidR="00E551E0">
        <w:rPr>
          <w:lang w:val="en-US"/>
        </w:rPr>
        <w:t>, the inclusiveness of political institutions</w:t>
      </w:r>
      <w:r w:rsidR="009B18C6">
        <w:rPr>
          <w:lang w:val="en-US"/>
        </w:rPr>
        <w:t xml:space="preserve"> and other </w:t>
      </w:r>
      <w:r w:rsidR="000910EA">
        <w:rPr>
          <w:lang w:val="en-US"/>
        </w:rPr>
        <w:t>input, output and</w:t>
      </w:r>
      <w:r w:rsidR="008A7282">
        <w:rPr>
          <w:lang w:val="en-US"/>
        </w:rPr>
        <w:t xml:space="preserve"> throughput related factors. </w:t>
      </w:r>
      <w:r w:rsidR="00215EE5">
        <w:rPr>
          <w:lang w:val="en-US"/>
        </w:rPr>
        <w:t xml:space="preserve">People </w:t>
      </w:r>
      <w:r w:rsidR="007C6C4F">
        <w:rPr>
          <w:lang w:val="en-US"/>
        </w:rPr>
        <w:t xml:space="preserve">base their evaluation of the government on </w:t>
      </w:r>
      <w:r w:rsidR="00757D81">
        <w:rPr>
          <w:lang w:val="en-US"/>
        </w:rPr>
        <w:t>the information they attain through the media</w:t>
      </w:r>
      <w:r w:rsidR="00C93F58">
        <w:rPr>
          <w:lang w:val="en-US"/>
        </w:rPr>
        <w:t xml:space="preserve"> (Brosius, van Elsas &amp; De Vreese, 2019, p. </w:t>
      </w:r>
      <w:r w:rsidR="001707AD">
        <w:rPr>
          <w:lang w:val="en-US"/>
        </w:rPr>
        <w:t>68)</w:t>
      </w:r>
      <w:r w:rsidR="0067718B">
        <w:rPr>
          <w:lang w:val="en-US"/>
        </w:rPr>
        <w:t xml:space="preserve">. Media are “the lens through which </w:t>
      </w:r>
      <w:r w:rsidR="00557D95" w:rsidRPr="00557D95">
        <w:rPr>
          <w:lang w:val="en-US"/>
        </w:rPr>
        <w:t>citizens gather political information on the performance of political institutions</w:t>
      </w:r>
      <w:r w:rsidR="00557D95">
        <w:rPr>
          <w:lang w:val="en-US"/>
        </w:rPr>
        <w:t xml:space="preserve">” (Ceron, 2015, p. 488). </w:t>
      </w:r>
      <w:r w:rsidR="002B18F7">
        <w:rPr>
          <w:lang w:val="en-US"/>
        </w:rPr>
        <w:t xml:space="preserve">While </w:t>
      </w:r>
      <w:r w:rsidR="00987C67">
        <w:rPr>
          <w:lang w:val="en-US"/>
        </w:rPr>
        <w:t>news media and journalist are usually seen as ‘watchdogs’ to keep an eye on the government</w:t>
      </w:r>
      <w:r w:rsidR="0071430A">
        <w:rPr>
          <w:lang w:val="en-US"/>
        </w:rPr>
        <w:t>, they</w:t>
      </w:r>
      <w:r w:rsidR="001F5E94">
        <w:rPr>
          <w:lang w:val="en-US"/>
        </w:rPr>
        <w:t xml:space="preserve"> report more centrist and pro-system views as opposed to social media</w:t>
      </w:r>
      <w:r w:rsidR="002A4DB3">
        <w:rPr>
          <w:lang w:val="en-US"/>
        </w:rPr>
        <w:t xml:space="preserve"> </w:t>
      </w:r>
      <w:r w:rsidR="002A4DB3" w:rsidRPr="00CA73CC">
        <w:rPr>
          <w:lang w:val="en-US"/>
        </w:rPr>
        <w:t>(Ceron, 2015, p. 488-489)</w:t>
      </w:r>
      <w:r w:rsidR="001F5E94">
        <w:rPr>
          <w:lang w:val="en-US"/>
        </w:rPr>
        <w:t xml:space="preserve">. </w:t>
      </w:r>
      <w:r w:rsidR="00602A7B">
        <w:rPr>
          <w:lang w:val="en-US"/>
        </w:rPr>
        <w:t xml:space="preserve">Since the communication style of traditional media is </w:t>
      </w:r>
      <w:r w:rsidR="00364414">
        <w:rPr>
          <w:lang w:val="en-US"/>
        </w:rPr>
        <w:t>top-down and one-way</w:t>
      </w:r>
      <w:r w:rsidR="00825D79">
        <w:rPr>
          <w:lang w:val="en-US"/>
        </w:rPr>
        <w:t>,</w:t>
      </w:r>
      <w:r w:rsidR="00364414">
        <w:rPr>
          <w:lang w:val="en-US"/>
        </w:rPr>
        <w:t xml:space="preserve"> </w:t>
      </w:r>
      <w:r w:rsidR="00AF4D14">
        <w:rPr>
          <w:lang w:val="en-US"/>
        </w:rPr>
        <w:t xml:space="preserve">journalists and editors of big media </w:t>
      </w:r>
      <w:r w:rsidR="00644996">
        <w:rPr>
          <w:lang w:val="en-US"/>
        </w:rPr>
        <w:t xml:space="preserve">corporations show people news topics they think are important in a style they think is appropriate. </w:t>
      </w:r>
      <w:r w:rsidR="0008428D">
        <w:rPr>
          <w:lang w:val="en-US"/>
        </w:rPr>
        <w:t xml:space="preserve">Journalists also shape news according to the </w:t>
      </w:r>
      <w:r w:rsidR="00830426">
        <w:rPr>
          <w:lang w:val="en-US"/>
        </w:rPr>
        <w:t>importance and trustworthiness of their sources</w:t>
      </w:r>
      <w:r w:rsidR="00246C25">
        <w:rPr>
          <w:lang w:val="en-US"/>
        </w:rPr>
        <w:t xml:space="preserve"> </w:t>
      </w:r>
      <w:r w:rsidR="00643032">
        <w:rPr>
          <w:lang w:val="en-US"/>
        </w:rPr>
        <w:t>leading to a more pro-government</w:t>
      </w:r>
      <w:r w:rsidR="006A1517">
        <w:rPr>
          <w:lang w:val="en-US"/>
        </w:rPr>
        <w:t xml:space="preserve"> framing of the news (Ceron, 2015, p. </w:t>
      </w:r>
      <w:r w:rsidR="00660586">
        <w:rPr>
          <w:lang w:val="en-US"/>
        </w:rPr>
        <w:t xml:space="preserve">489). </w:t>
      </w:r>
      <w:r w:rsidR="0039131F">
        <w:rPr>
          <w:lang w:val="en-US"/>
        </w:rPr>
        <w:t xml:space="preserve">Several other scholars have also concluded that </w:t>
      </w:r>
      <w:r w:rsidR="009418AB">
        <w:rPr>
          <w:lang w:val="en-US"/>
        </w:rPr>
        <w:t>most news outlets take</w:t>
      </w:r>
      <w:r w:rsidR="00062EC9">
        <w:rPr>
          <w:lang w:val="en-US"/>
        </w:rPr>
        <w:t xml:space="preserve"> moderate viewpoint and do not attack </w:t>
      </w:r>
      <w:r w:rsidR="004C4D87">
        <w:rPr>
          <w:lang w:val="en-US"/>
        </w:rPr>
        <w:t>the political status quo (</w:t>
      </w:r>
      <w:r w:rsidR="00080388" w:rsidRPr="00080388">
        <w:rPr>
          <w:lang w:val="en-US"/>
        </w:rPr>
        <w:t>Gentzkow &amp; Shapiro, 2011; Puglisi &amp; Snyder, 2011; Tworzecki &amp; Semetko, 2012</w:t>
      </w:r>
      <w:r w:rsidR="00080388">
        <w:rPr>
          <w:lang w:val="en-US"/>
        </w:rPr>
        <w:t>).</w:t>
      </w:r>
      <w:r w:rsidR="00CA73CC" w:rsidRPr="00CA73CC">
        <w:rPr>
          <w:lang w:val="en-US"/>
        </w:rPr>
        <w:t xml:space="preserve"> </w:t>
      </w:r>
    </w:p>
    <w:p w14:paraId="454DE661" w14:textId="3A158C66" w:rsidR="008B3D85" w:rsidRPr="00FE30A3" w:rsidRDefault="00CA73CC" w:rsidP="00C15B9C">
      <w:pPr>
        <w:spacing w:line="360" w:lineRule="auto"/>
        <w:ind w:firstLine="708"/>
        <w:rPr>
          <w:lang w:val="en-US"/>
        </w:rPr>
      </w:pPr>
      <w:r w:rsidRPr="00CA73CC">
        <w:rPr>
          <w:lang w:val="en-US"/>
        </w:rPr>
        <w:t xml:space="preserve">However, </w:t>
      </w:r>
      <w:r w:rsidR="00FE7673">
        <w:rPr>
          <w:lang w:val="en-US"/>
        </w:rPr>
        <w:t xml:space="preserve">the increasing popularity of social media </w:t>
      </w:r>
      <w:r w:rsidR="00C15A12">
        <w:rPr>
          <w:lang w:val="en-US"/>
        </w:rPr>
        <w:t>has changed the media landscape.</w:t>
      </w:r>
      <w:r w:rsidRPr="00CA73CC">
        <w:rPr>
          <w:lang w:val="en-US"/>
        </w:rPr>
        <w:t xml:space="preserve"> People no longer </w:t>
      </w:r>
      <w:r w:rsidR="000C40CF">
        <w:rPr>
          <w:lang w:val="en-US"/>
        </w:rPr>
        <w:t>exclusively</w:t>
      </w:r>
      <w:r w:rsidRPr="00CA73CC">
        <w:rPr>
          <w:lang w:val="en-US"/>
        </w:rPr>
        <w:t xml:space="preserve"> </w:t>
      </w:r>
      <w:r w:rsidR="003D5CB1">
        <w:rPr>
          <w:lang w:val="en-US"/>
        </w:rPr>
        <w:t>obtain</w:t>
      </w:r>
      <w:r w:rsidRPr="00CA73CC">
        <w:rPr>
          <w:lang w:val="en-US"/>
        </w:rPr>
        <w:t xml:space="preserve"> their information from traditional media (whether online or physical)</w:t>
      </w:r>
      <w:r w:rsidR="00A256AD">
        <w:rPr>
          <w:lang w:val="en-US"/>
        </w:rPr>
        <w:t xml:space="preserve">. </w:t>
      </w:r>
      <w:r w:rsidR="00C1443D" w:rsidRPr="00FE30A3">
        <w:rPr>
          <w:lang w:val="en-US"/>
        </w:rPr>
        <w:t>Instead</w:t>
      </w:r>
      <w:r w:rsidR="00F53F27" w:rsidRPr="00FE30A3">
        <w:rPr>
          <w:lang w:val="en-US"/>
        </w:rPr>
        <w:t>,</w:t>
      </w:r>
      <w:r w:rsidR="00C1443D" w:rsidRPr="00FE30A3">
        <w:rPr>
          <w:lang w:val="en-US"/>
        </w:rPr>
        <w:t xml:space="preserve"> there are a lot of people who get information </w:t>
      </w:r>
      <w:r w:rsidR="0075465F" w:rsidRPr="00FE30A3">
        <w:rPr>
          <w:lang w:val="en-US"/>
        </w:rPr>
        <w:t>from social media as well (</w:t>
      </w:r>
      <w:r w:rsidR="00C70A52">
        <w:rPr>
          <w:lang w:val="en-US"/>
        </w:rPr>
        <w:t>European Commission</w:t>
      </w:r>
      <w:r w:rsidR="00486461">
        <w:rPr>
          <w:lang w:val="en-US"/>
        </w:rPr>
        <w:t>, 2023</w:t>
      </w:r>
      <w:r w:rsidR="007856DB">
        <w:rPr>
          <w:lang w:val="en-US"/>
        </w:rPr>
        <w:t>,</w:t>
      </w:r>
      <w:r w:rsidR="007127A8">
        <w:rPr>
          <w:lang w:val="en-US"/>
        </w:rPr>
        <w:t xml:space="preserve"> </w:t>
      </w:r>
      <w:r w:rsidR="007856DB">
        <w:rPr>
          <w:lang w:val="en-US"/>
        </w:rPr>
        <w:t>p. 27</w:t>
      </w:r>
      <w:r w:rsidR="00F309B2">
        <w:rPr>
          <w:lang w:val="en-US"/>
        </w:rPr>
        <w:t>0</w:t>
      </w:r>
      <w:r w:rsidR="0075465F" w:rsidRPr="00FE30A3">
        <w:rPr>
          <w:lang w:val="en-US"/>
        </w:rPr>
        <w:t>)</w:t>
      </w:r>
      <w:r w:rsidR="00305B4D" w:rsidRPr="00FE30A3">
        <w:rPr>
          <w:lang w:val="en-US"/>
        </w:rPr>
        <w:t xml:space="preserve">. In contrast to traditional media social media is </w:t>
      </w:r>
      <w:r w:rsidR="00CA5D4A" w:rsidRPr="00FE30A3">
        <w:rPr>
          <w:lang w:val="en-US"/>
        </w:rPr>
        <w:t>more open to different opinions</w:t>
      </w:r>
      <w:r w:rsidR="00730ADD">
        <w:rPr>
          <w:lang w:val="en-US"/>
        </w:rPr>
        <w:t>, alternate views</w:t>
      </w:r>
      <w:r w:rsidR="00197A5E">
        <w:rPr>
          <w:lang w:val="en-US"/>
        </w:rPr>
        <w:t xml:space="preserve"> and makes use of user generated content (Ceron &amp; Memoli, 2016, p. 230).</w:t>
      </w:r>
    </w:p>
    <w:p w14:paraId="4BE24F03" w14:textId="07C5ADF5" w:rsidR="00CB1314" w:rsidRPr="00CB1314" w:rsidRDefault="0092437F" w:rsidP="00CB1314">
      <w:pPr>
        <w:spacing w:line="360" w:lineRule="auto"/>
        <w:rPr>
          <w:i/>
          <w:iCs/>
          <w:lang w:val="en-US"/>
        </w:rPr>
      </w:pPr>
      <w:r>
        <w:rPr>
          <w:i/>
          <w:iCs/>
          <w:lang w:val="en-US"/>
        </w:rPr>
        <w:t>Research question</w:t>
      </w:r>
    </w:p>
    <w:p w14:paraId="38C36FE9" w14:textId="22AF960E" w:rsidR="003A44B4" w:rsidRDefault="007C7967" w:rsidP="00CB1314">
      <w:pPr>
        <w:spacing w:line="360" w:lineRule="auto"/>
        <w:rPr>
          <w:i/>
          <w:iCs/>
          <w:lang w:val="en-US"/>
        </w:rPr>
      </w:pPr>
      <w:r w:rsidRPr="00FE30A3">
        <w:rPr>
          <w:lang w:val="en-US"/>
        </w:rPr>
        <w:t xml:space="preserve">There </w:t>
      </w:r>
      <w:r w:rsidR="00AB6295" w:rsidRPr="00FE30A3">
        <w:rPr>
          <w:lang w:val="en-US"/>
        </w:rPr>
        <w:t xml:space="preserve">has been some research into the question whether people who get their information on politics online </w:t>
      </w:r>
      <w:r w:rsidR="0035050C" w:rsidRPr="00FE30A3">
        <w:rPr>
          <w:lang w:val="en-US"/>
        </w:rPr>
        <w:t xml:space="preserve">have different levels of trust in political institutions than those who get their information from </w:t>
      </w:r>
      <w:r w:rsidR="008E2040" w:rsidRPr="00FE30A3">
        <w:rPr>
          <w:lang w:val="en-US"/>
        </w:rPr>
        <w:t xml:space="preserve">newspapers or </w:t>
      </w:r>
      <w:r w:rsidR="0058344F">
        <w:rPr>
          <w:lang w:val="en-US"/>
        </w:rPr>
        <w:t>TV</w:t>
      </w:r>
      <w:r w:rsidR="008E2040" w:rsidRPr="00FE30A3">
        <w:rPr>
          <w:lang w:val="en-US"/>
        </w:rPr>
        <w:t xml:space="preserve">. However, most of this research does not differentiate between online news from traditional news sources </w:t>
      </w:r>
      <w:r w:rsidR="009474F9" w:rsidRPr="00FE30A3">
        <w:rPr>
          <w:lang w:val="en-US"/>
        </w:rPr>
        <w:t xml:space="preserve">(such as newspaper sites) and news from social media. An </w:t>
      </w:r>
      <w:r w:rsidR="00491352" w:rsidRPr="00FE30A3">
        <w:rPr>
          <w:lang w:val="en-US"/>
        </w:rPr>
        <w:t xml:space="preserve">exception is Ceron (2015) who finds that </w:t>
      </w:r>
      <w:r w:rsidR="00A86D4F" w:rsidRPr="00FE30A3">
        <w:rPr>
          <w:lang w:val="en-US"/>
        </w:rPr>
        <w:t>people</w:t>
      </w:r>
      <w:r w:rsidR="00CF54E9" w:rsidRPr="00FE30A3">
        <w:rPr>
          <w:lang w:val="en-US"/>
        </w:rPr>
        <w:t xml:space="preserve"> who </w:t>
      </w:r>
      <w:r w:rsidR="00D704F7" w:rsidRPr="00FE30A3">
        <w:rPr>
          <w:lang w:val="en-US"/>
        </w:rPr>
        <w:t xml:space="preserve">get information from traditional news sites (web 1.0) are more likely to express trust in </w:t>
      </w:r>
      <w:r w:rsidR="00AA115F" w:rsidRPr="00FE30A3">
        <w:rPr>
          <w:lang w:val="en-US"/>
        </w:rPr>
        <w:t xml:space="preserve">political institutions than those who get their information from social network sites (web 2.0). </w:t>
      </w:r>
      <w:r w:rsidR="00CF4E33" w:rsidRPr="00FE30A3">
        <w:rPr>
          <w:lang w:val="en-US"/>
        </w:rPr>
        <w:t xml:space="preserve">This result </w:t>
      </w:r>
      <w:r w:rsidR="00AA49EE" w:rsidRPr="00FE30A3">
        <w:rPr>
          <w:lang w:val="en-US"/>
        </w:rPr>
        <w:t>is strengthened</w:t>
      </w:r>
      <w:r w:rsidR="008433D4" w:rsidRPr="00FE30A3">
        <w:rPr>
          <w:lang w:val="en-US"/>
        </w:rPr>
        <w:t xml:space="preserve"> by </w:t>
      </w:r>
      <w:r w:rsidR="00DE58A0" w:rsidRPr="00FE30A3">
        <w:rPr>
          <w:lang w:val="en-US"/>
        </w:rPr>
        <w:t>Kir</w:t>
      </w:r>
      <w:r w:rsidR="009F5430" w:rsidRPr="00FE30A3">
        <w:rPr>
          <w:lang w:val="en-US"/>
        </w:rPr>
        <w:t xml:space="preserve">atli (2023) who also finds that </w:t>
      </w:r>
      <w:r w:rsidR="00AA49EE" w:rsidRPr="00FE30A3">
        <w:rPr>
          <w:lang w:val="en-US"/>
        </w:rPr>
        <w:t xml:space="preserve">more social media use </w:t>
      </w:r>
      <w:r w:rsidR="0037016E" w:rsidRPr="00FE30A3">
        <w:rPr>
          <w:lang w:val="en-US"/>
        </w:rPr>
        <w:t xml:space="preserve">is correlated with less trust in the EU. </w:t>
      </w:r>
      <w:r w:rsidR="00EC7520" w:rsidRPr="00FE30A3">
        <w:rPr>
          <w:lang w:val="en-US"/>
        </w:rPr>
        <w:t xml:space="preserve">Both of these research articles use </w:t>
      </w:r>
      <w:r w:rsidR="00296DE5" w:rsidRPr="00FE30A3">
        <w:rPr>
          <w:lang w:val="en-US"/>
        </w:rPr>
        <w:lastRenderedPageBreak/>
        <w:t>Eurobarometer survey data for their findings. However, Ceron (2015) uses data from 2012 and Kiratli (2023) uses data from 2019.</w:t>
      </w:r>
      <w:r w:rsidR="00D05595">
        <w:rPr>
          <w:lang w:val="en-US"/>
        </w:rPr>
        <w:t xml:space="preserve"> However, there have been a lot of changes</w:t>
      </w:r>
      <w:r w:rsidR="00AA6F09">
        <w:rPr>
          <w:lang w:val="en-US"/>
        </w:rPr>
        <w:t xml:space="preserve"> </w:t>
      </w:r>
      <w:r w:rsidR="002B405B" w:rsidRPr="00FE30A3">
        <w:rPr>
          <w:lang w:val="en-US"/>
        </w:rPr>
        <w:t>social media since</w:t>
      </w:r>
      <w:r w:rsidR="009158F8">
        <w:rPr>
          <w:lang w:val="en-US"/>
        </w:rPr>
        <w:t xml:space="preserve"> these data were gathered</w:t>
      </w:r>
      <w:r w:rsidR="00010E90">
        <w:rPr>
          <w:lang w:val="en-US"/>
        </w:rPr>
        <w:t xml:space="preserve">. </w:t>
      </w:r>
      <w:r w:rsidR="00556FAE">
        <w:rPr>
          <w:lang w:val="en-US"/>
        </w:rPr>
        <w:t>This applies</w:t>
      </w:r>
      <w:r w:rsidR="002B405B" w:rsidRPr="00FE30A3">
        <w:rPr>
          <w:lang w:val="en-US"/>
        </w:rPr>
        <w:t xml:space="preserve"> </w:t>
      </w:r>
      <w:r w:rsidR="006B797B" w:rsidRPr="00FE30A3">
        <w:rPr>
          <w:lang w:val="en-US"/>
        </w:rPr>
        <w:t>especially</w:t>
      </w:r>
      <w:r w:rsidR="00556FAE">
        <w:rPr>
          <w:lang w:val="en-US"/>
        </w:rPr>
        <w:t xml:space="preserve"> to the article of</w:t>
      </w:r>
      <w:r w:rsidR="006B797B" w:rsidRPr="00FE30A3">
        <w:rPr>
          <w:lang w:val="en-US"/>
        </w:rPr>
        <w:t xml:space="preserve"> Ceron, but also </w:t>
      </w:r>
      <w:r w:rsidR="00342593">
        <w:rPr>
          <w:lang w:val="en-US"/>
        </w:rPr>
        <w:t xml:space="preserve">to the paper of </w:t>
      </w:r>
      <w:r w:rsidR="006B797B" w:rsidRPr="00FE30A3">
        <w:rPr>
          <w:lang w:val="en-US"/>
        </w:rPr>
        <w:t xml:space="preserve">Kiratli </w:t>
      </w:r>
      <w:r w:rsidR="00D05690">
        <w:rPr>
          <w:lang w:val="en-US"/>
        </w:rPr>
        <w:t>because social media changes quickly.</w:t>
      </w:r>
      <w:r w:rsidR="006B797B" w:rsidRPr="00FE30A3">
        <w:rPr>
          <w:lang w:val="en-US"/>
        </w:rPr>
        <w:t xml:space="preserve"> </w:t>
      </w:r>
      <w:r w:rsidR="007D692E">
        <w:rPr>
          <w:lang w:val="en-US"/>
        </w:rPr>
        <w:t>Indeed, i</w:t>
      </w:r>
      <w:r w:rsidR="00A85DF7" w:rsidRPr="00FE30A3">
        <w:rPr>
          <w:lang w:val="en-US"/>
        </w:rPr>
        <w:t xml:space="preserve">n the past couple of years </w:t>
      </w:r>
      <w:r w:rsidR="00C3754F" w:rsidRPr="00FE30A3">
        <w:rPr>
          <w:lang w:val="en-US"/>
        </w:rPr>
        <w:t xml:space="preserve">‘fake news’ has become extremely widespread on social media, which has also dominated important elections over the last years. At the same time </w:t>
      </w:r>
      <w:r w:rsidR="00974A76" w:rsidRPr="00FE30A3">
        <w:rPr>
          <w:lang w:val="en-US"/>
        </w:rPr>
        <w:t>the</w:t>
      </w:r>
      <w:r w:rsidR="00D51918">
        <w:rPr>
          <w:lang w:val="en-US"/>
        </w:rPr>
        <w:t xml:space="preserve"> </w:t>
      </w:r>
      <w:r w:rsidR="00974A76" w:rsidRPr="00FE30A3">
        <w:rPr>
          <w:lang w:val="en-US"/>
        </w:rPr>
        <w:t xml:space="preserve">traditional media has become more active on social media as well. </w:t>
      </w:r>
      <w:r w:rsidR="009E7C12" w:rsidRPr="00FE30A3">
        <w:rPr>
          <w:lang w:val="en-US"/>
        </w:rPr>
        <w:t>This gives</w:t>
      </w:r>
      <w:r w:rsidR="00906892">
        <w:rPr>
          <w:lang w:val="en-US"/>
        </w:rPr>
        <w:t xml:space="preserve"> rise to a suspicion that</w:t>
      </w:r>
      <w:r w:rsidR="009E7C12" w:rsidRPr="00FE30A3">
        <w:rPr>
          <w:lang w:val="en-US"/>
        </w:rPr>
        <w:t xml:space="preserve"> that</w:t>
      </w:r>
      <w:r w:rsidR="00F96E53" w:rsidRPr="00FE30A3">
        <w:rPr>
          <w:lang w:val="en-US"/>
        </w:rPr>
        <w:t xml:space="preserve"> the effect that was found by Ceron and Kiratli</w:t>
      </w:r>
      <w:r w:rsidR="006D2F6A" w:rsidRPr="00FE30A3">
        <w:rPr>
          <w:lang w:val="en-US"/>
        </w:rPr>
        <w:t xml:space="preserve">, which is that people who use more social media have less trust in </w:t>
      </w:r>
      <w:r w:rsidR="009E7C12" w:rsidRPr="00FE30A3">
        <w:rPr>
          <w:lang w:val="en-US"/>
        </w:rPr>
        <w:t xml:space="preserve">EU political institutions, could have changed since they did their research. </w:t>
      </w:r>
      <w:r w:rsidR="0077120C" w:rsidRPr="00FE30A3">
        <w:rPr>
          <w:lang w:val="en-US"/>
        </w:rPr>
        <w:t xml:space="preserve">The aim of this thesis is therefore to </w:t>
      </w:r>
      <w:r w:rsidR="008002C2" w:rsidRPr="00FE30A3">
        <w:rPr>
          <w:lang w:val="en-US"/>
        </w:rPr>
        <w:t>explore</w:t>
      </w:r>
      <w:r w:rsidR="0077120C" w:rsidRPr="00FE30A3">
        <w:rPr>
          <w:lang w:val="en-US"/>
        </w:rPr>
        <w:t xml:space="preserve"> the relationship between </w:t>
      </w:r>
      <w:r w:rsidR="00996E22" w:rsidRPr="00FE30A3">
        <w:rPr>
          <w:lang w:val="en-US"/>
        </w:rPr>
        <w:t xml:space="preserve">individuals expressing trust in EU political institutions and the consumption of </w:t>
      </w:r>
      <w:r w:rsidR="00DA5C84" w:rsidRPr="00FE30A3">
        <w:rPr>
          <w:lang w:val="en-US"/>
        </w:rPr>
        <w:t>media, differentiating between more traditional and social media</w:t>
      </w:r>
      <w:r w:rsidR="001A324F" w:rsidRPr="00FE30A3">
        <w:rPr>
          <w:lang w:val="en-US"/>
        </w:rPr>
        <w:t xml:space="preserve">. </w:t>
      </w:r>
      <w:r w:rsidR="00A507C9" w:rsidRPr="00FE30A3">
        <w:rPr>
          <w:lang w:val="en-US"/>
        </w:rPr>
        <w:t>The research question</w:t>
      </w:r>
      <w:r w:rsidR="00486603" w:rsidRPr="00FE30A3">
        <w:rPr>
          <w:lang w:val="en-US"/>
        </w:rPr>
        <w:t xml:space="preserve"> is: </w:t>
      </w:r>
      <w:r w:rsidR="00AF24D5">
        <w:rPr>
          <w:lang w:val="en-US"/>
        </w:rPr>
        <w:t>“</w:t>
      </w:r>
      <w:r w:rsidR="00CA7F71" w:rsidRPr="0006633A">
        <w:rPr>
          <w:i/>
          <w:iCs/>
          <w:lang w:val="en-US"/>
        </w:rPr>
        <w:t>Does media consumption</w:t>
      </w:r>
      <w:r w:rsidR="005E63BA" w:rsidRPr="0006633A">
        <w:rPr>
          <w:i/>
          <w:iCs/>
          <w:lang w:val="en-US"/>
        </w:rPr>
        <w:t xml:space="preserve">, differentiating between traditional and social media sources, </w:t>
      </w:r>
      <w:r w:rsidR="00CA7F71" w:rsidRPr="0006633A">
        <w:rPr>
          <w:i/>
          <w:iCs/>
          <w:lang w:val="en-US"/>
        </w:rPr>
        <w:t xml:space="preserve">make EU citizens more or less likely </w:t>
      </w:r>
      <w:r w:rsidR="005E63BA" w:rsidRPr="0006633A">
        <w:rPr>
          <w:i/>
          <w:iCs/>
          <w:lang w:val="en-US"/>
        </w:rPr>
        <w:t>to express trust in EU political institutions?</w:t>
      </w:r>
      <w:r w:rsidR="00AF24D5">
        <w:rPr>
          <w:i/>
          <w:iCs/>
          <w:lang w:val="en-US"/>
        </w:rPr>
        <w:t>”</w:t>
      </w:r>
    </w:p>
    <w:p w14:paraId="6EC6E6F1" w14:textId="1813B6F7" w:rsidR="00135868" w:rsidRPr="0006633A" w:rsidRDefault="0092437F" w:rsidP="00CB1314">
      <w:pPr>
        <w:spacing w:line="360" w:lineRule="auto"/>
        <w:rPr>
          <w:i/>
          <w:iCs/>
          <w:lang w:val="en-US"/>
        </w:rPr>
      </w:pPr>
      <w:r>
        <w:rPr>
          <w:i/>
          <w:iCs/>
          <w:lang w:val="en-US"/>
        </w:rPr>
        <w:t>Theory</w:t>
      </w:r>
    </w:p>
    <w:p w14:paraId="2106414D" w14:textId="6D1ADABA" w:rsidR="002B2BD8" w:rsidRDefault="00201C60" w:rsidP="00D10370">
      <w:pPr>
        <w:spacing w:line="360" w:lineRule="auto"/>
        <w:rPr>
          <w:lang w:val="en-US"/>
        </w:rPr>
      </w:pPr>
      <w:r>
        <w:rPr>
          <w:lang w:val="en-US"/>
        </w:rPr>
        <w:t xml:space="preserve">To </w:t>
      </w:r>
      <w:r w:rsidR="00B440CB">
        <w:rPr>
          <w:lang w:val="en-US"/>
        </w:rPr>
        <w:t>formulate an answer to</w:t>
      </w:r>
      <w:r>
        <w:rPr>
          <w:lang w:val="en-US"/>
        </w:rPr>
        <w:t xml:space="preserve"> this </w:t>
      </w:r>
      <w:r w:rsidR="00774F61">
        <w:rPr>
          <w:lang w:val="en-US"/>
        </w:rPr>
        <w:t xml:space="preserve">question </w:t>
      </w:r>
      <w:r w:rsidR="006A1FF9">
        <w:rPr>
          <w:lang w:val="en-US"/>
        </w:rPr>
        <w:t xml:space="preserve">the contemporary theory about </w:t>
      </w:r>
      <w:r w:rsidR="00F6764D">
        <w:rPr>
          <w:lang w:val="en-US"/>
        </w:rPr>
        <w:t>political trust and the influence of media on political trust are outlined.</w:t>
      </w:r>
      <w:r w:rsidR="006D6644">
        <w:rPr>
          <w:lang w:val="en-US"/>
        </w:rPr>
        <w:t xml:space="preserve"> Political trust can be evaluated </w:t>
      </w:r>
      <w:r w:rsidR="00940945">
        <w:rPr>
          <w:lang w:val="en-US"/>
        </w:rPr>
        <w:t xml:space="preserve">in two different ways. </w:t>
      </w:r>
      <w:r w:rsidR="009E2375">
        <w:rPr>
          <w:lang w:val="en-US"/>
        </w:rPr>
        <w:t xml:space="preserve">One </w:t>
      </w:r>
      <w:r w:rsidR="00C02AA4">
        <w:rPr>
          <w:lang w:val="en-US"/>
        </w:rPr>
        <w:t xml:space="preserve">is to </w:t>
      </w:r>
      <w:r w:rsidR="009E2375">
        <w:rPr>
          <w:lang w:val="en-US"/>
        </w:rPr>
        <w:t xml:space="preserve">look at the output or the performance of the institution </w:t>
      </w:r>
      <w:r w:rsidR="00A05E15">
        <w:rPr>
          <w:lang w:val="en-US"/>
        </w:rPr>
        <w:t xml:space="preserve">to make an evaluation of trust in that institution. The other way to look at it is whether the </w:t>
      </w:r>
      <w:r w:rsidR="008743B7">
        <w:rPr>
          <w:lang w:val="en-US"/>
        </w:rPr>
        <w:t xml:space="preserve">institution </w:t>
      </w:r>
      <w:r w:rsidR="002A2350">
        <w:rPr>
          <w:lang w:val="en-US"/>
        </w:rPr>
        <w:t>has procedures in place in order for it to be accountable and not misuse its power.</w:t>
      </w:r>
      <w:r w:rsidR="00F6764D">
        <w:rPr>
          <w:lang w:val="en-US"/>
        </w:rPr>
        <w:t xml:space="preserve"> </w:t>
      </w:r>
      <w:r w:rsidR="007D78D1">
        <w:rPr>
          <w:lang w:val="en-US"/>
        </w:rPr>
        <w:t xml:space="preserve">The </w:t>
      </w:r>
      <w:r w:rsidR="000F7C12">
        <w:rPr>
          <w:lang w:val="en-US"/>
        </w:rPr>
        <w:t xml:space="preserve">research articles of </w:t>
      </w:r>
      <w:r w:rsidR="00BF4C72">
        <w:rPr>
          <w:lang w:val="en-US"/>
        </w:rPr>
        <w:t>Hobolt</w:t>
      </w:r>
      <w:r w:rsidR="00DB2399">
        <w:rPr>
          <w:lang w:val="en-US"/>
        </w:rPr>
        <w:t xml:space="preserve"> (</w:t>
      </w:r>
      <w:r w:rsidR="00BF4C72">
        <w:rPr>
          <w:lang w:val="en-US"/>
        </w:rPr>
        <w:t>2012</w:t>
      </w:r>
      <w:r w:rsidR="00DB2399">
        <w:rPr>
          <w:lang w:val="en-US"/>
        </w:rPr>
        <w:t>)</w:t>
      </w:r>
      <w:r w:rsidR="00BF4C72">
        <w:rPr>
          <w:lang w:val="en-US"/>
        </w:rPr>
        <w:t>, Van der Meer &amp; Hakverdian</w:t>
      </w:r>
      <w:r w:rsidR="00DB2399">
        <w:rPr>
          <w:lang w:val="en-US"/>
        </w:rPr>
        <w:t xml:space="preserve"> (</w:t>
      </w:r>
      <w:r w:rsidR="00BF4C72">
        <w:rPr>
          <w:lang w:val="en-US"/>
        </w:rPr>
        <w:t>2016</w:t>
      </w:r>
      <w:r w:rsidR="00DB2399">
        <w:rPr>
          <w:lang w:val="en-US"/>
        </w:rPr>
        <w:t>)</w:t>
      </w:r>
      <w:r w:rsidR="00BF4C72">
        <w:rPr>
          <w:lang w:val="en-US"/>
        </w:rPr>
        <w:t xml:space="preserve"> and Arnold, Sapir &amp; Zapryanova</w:t>
      </w:r>
      <w:r w:rsidR="00DB2399">
        <w:rPr>
          <w:lang w:val="en-US"/>
        </w:rPr>
        <w:t xml:space="preserve"> (</w:t>
      </w:r>
      <w:r w:rsidR="00BF4C72">
        <w:rPr>
          <w:lang w:val="en-US"/>
        </w:rPr>
        <w:t>2012</w:t>
      </w:r>
      <w:r w:rsidR="00DB2399">
        <w:rPr>
          <w:lang w:val="en-US"/>
        </w:rPr>
        <w:t>)</w:t>
      </w:r>
      <w:r w:rsidR="00BF4C72">
        <w:rPr>
          <w:lang w:val="en-US"/>
        </w:rPr>
        <w:t xml:space="preserve"> conclude that </w:t>
      </w:r>
      <w:r w:rsidR="00AF2AC0">
        <w:rPr>
          <w:lang w:val="en-US"/>
        </w:rPr>
        <w:t>procedural factors are of more importance than performance factors</w:t>
      </w:r>
      <w:r w:rsidR="00BB5AB9">
        <w:rPr>
          <w:lang w:val="en-US"/>
        </w:rPr>
        <w:t xml:space="preserve"> in gaining or losing political trust. </w:t>
      </w:r>
      <w:r w:rsidR="006D6644">
        <w:rPr>
          <w:lang w:val="en-US"/>
        </w:rPr>
        <w:t xml:space="preserve">The most important </w:t>
      </w:r>
      <w:r w:rsidR="00392754">
        <w:rPr>
          <w:lang w:val="en-US"/>
        </w:rPr>
        <w:t xml:space="preserve">procedural factor is the level of perceived corruption of an institution. </w:t>
      </w:r>
      <w:r w:rsidR="00997364">
        <w:rPr>
          <w:lang w:val="en-US"/>
        </w:rPr>
        <w:t>Evaluation of trust is different for the EU than for national political institutions</w:t>
      </w:r>
      <w:r w:rsidR="00C10918">
        <w:rPr>
          <w:lang w:val="en-US"/>
        </w:rPr>
        <w:t>. The reason for that is because the EU is a multilevel institution that is further away from the daily lives of people</w:t>
      </w:r>
      <w:r w:rsidR="001D6E6A">
        <w:rPr>
          <w:lang w:val="en-US"/>
        </w:rPr>
        <w:t>. That is why</w:t>
      </w:r>
      <w:r w:rsidR="00F05AB2">
        <w:rPr>
          <w:lang w:val="en-US"/>
        </w:rPr>
        <w:t xml:space="preserve"> </w:t>
      </w:r>
      <w:r w:rsidR="005C1679">
        <w:rPr>
          <w:lang w:val="en-US"/>
        </w:rPr>
        <w:t>people</w:t>
      </w:r>
      <w:r w:rsidR="00F05AB2">
        <w:rPr>
          <w:lang w:val="en-US"/>
        </w:rPr>
        <w:t xml:space="preserve"> generally have less knowledge about the EU than about their </w:t>
      </w:r>
      <w:r w:rsidR="006F7330">
        <w:rPr>
          <w:lang w:val="en-US"/>
        </w:rPr>
        <w:t xml:space="preserve">own </w:t>
      </w:r>
      <w:r w:rsidR="00F05AB2">
        <w:rPr>
          <w:lang w:val="en-US"/>
        </w:rPr>
        <w:t xml:space="preserve">national political institutions. </w:t>
      </w:r>
      <w:r w:rsidR="003420EB">
        <w:rPr>
          <w:lang w:val="en-US"/>
        </w:rPr>
        <w:t xml:space="preserve">On an individual level </w:t>
      </w:r>
      <w:r w:rsidR="00560360">
        <w:rPr>
          <w:lang w:val="en-US"/>
        </w:rPr>
        <w:t xml:space="preserve">people use their trust in their national political institution as a proxy </w:t>
      </w:r>
      <w:r w:rsidR="007012D7">
        <w:rPr>
          <w:lang w:val="en-US"/>
        </w:rPr>
        <w:t xml:space="preserve">for their trust in EU institutions (Brosius, van Elsas &amp; de Vreese, 2019, p. 59). </w:t>
      </w:r>
      <w:r w:rsidR="00667CBA">
        <w:rPr>
          <w:lang w:val="en-US"/>
        </w:rPr>
        <w:t>A person who has more trust in the national government tends to have more trust in the EU</w:t>
      </w:r>
      <w:r w:rsidR="00511344">
        <w:rPr>
          <w:lang w:val="en-US"/>
        </w:rPr>
        <w:t xml:space="preserve"> (Muñoz, Torcal &amp; Bonet, 2011).</w:t>
      </w:r>
      <w:r w:rsidR="007A75DE">
        <w:rPr>
          <w:lang w:val="en-US"/>
        </w:rPr>
        <w:t xml:space="preserve"> On the country level this effect seems to reverse. </w:t>
      </w:r>
      <w:r w:rsidR="001D6E6A">
        <w:rPr>
          <w:lang w:val="en-US"/>
        </w:rPr>
        <w:t>P</w:t>
      </w:r>
      <w:r w:rsidR="0005286B">
        <w:rPr>
          <w:lang w:val="en-US"/>
        </w:rPr>
        <w:t xml:space="preserve">eople who live in countries with </w:t>
      </w:r>
      <w:r w:rsidR="00F63AB6">
        <w:rPr>
          <w:lang w:val="en-US"/>
        </w:rPr>
        <w:t xml:space="preserve">a more corrupt national government have more trust in EU institutions, while people in </w:t>
      </w:r>
      <w:r w:rsidR="003568E5">
        <w:rPr>
          <w:lang w:val="en-US"/>
        </w:rPr>
        <w:t xml:space="preserve">less corrupt countries have less trust in </w:t>
      </w:r>
      <w:r w:rsidR="00334B42">
        <w:rPr>
          <w:lang w:val="en-US"/>
        </w:rPr>
        <w:t xml:space="preserve">EU institutions (Arnold, Sapir &amp; Zapryanova, 2012). </w:t>
      </w:r>
      <w:r w:rsidR="00EE47F8">
        <w:rPr>
          <w:lang w:val="en-US"/>
        </w:rPr>
        <w:t xml:space="preserve">Hobolt (2012) speculates the reason for this negative effect is that </w:t>
      </w:r>
      <w:r w:rsidR="00265B10">
        <w:rPr>
          <w:lang w:val="en-US"/>
        </w:rPr>
        <w:t xml:space="preserve">national institutions </w:t>
      </w:r>
      <w:r w:rsidR="00125A90">
        <w:rPr>
          <w:lang w:val="en-US"/>
        </w:rPr>
        <w:t xml:space="preserve">can </w:t>
      </w:r>
      <w:r w:rsidR="00265B10">
        <w:rPr>
          <w:lang w:val="en-US"/>
        </w:rPr>
        <w:t xml:space="preserve">create expectations for EU institutions. These can be either </w:t>
      </w:r>
      <w:r w:rsidR="003C5F94">
        <w:rPr>
          <w:lang w:val="en-US"/>
        </w:rPr>
        <w:t xml:space="preserve">exceeded in the case of corrupt national institutions or </w:t>
      </w:r>
      <w:r w:rsidR="003E79AF">
        <w:rPr>
          <w:lang w:val="en-US"/>
        </w:rPr>
        <w:t>disappoint</w:t>
      </w:r>
      <w:r w:rsidR="00652673">
        <w:rPr>
          <w:lang w:val="en-US"/>
        </w:rPr>
        <w:t>ed</w:t>
      </w:r>
      <w:r w:rsidR="003E79AF">
        <w:rPr>
          <w:lang w:val="en-US"/>
        </w:rPr>
        <w:t xml:space="preserve"> in the case of non-corrupt and efficient national institutions. </w:t>
      </w:r>
    </w:p>
    <w:p w14:paraId="13C994C0" w14:textId="28662EAA" w:rsidR="003E79AF" w:rsidRDefault="00CE21B0" w:rsidP="00774F61">
      <w:pPr>
        <w:spacing w:line="360" w:lineRule="auto"/>
        <w:ind w:firstLine="708"/>
        <w:rPr>
          <w:lang w:val="en-US"/>
        </w:rPr>
      </w:pPr>
      <w:r>
        <w:rPr>
          <w:lang w:val="en-US"/>
        </w:rPr>
        <w:lastRenderedPageBreak/>
        <w:t xml:space="preserve">The influence of media on </w:t>
      </w:r>
      <w:r w:rsidR="00BC5634">
        <w:rPr>
          <w:lang w:val="en-US"/>
        </w:rPr>
        <w:t>political trust is an area on which a lot of research exists</w:t>
      </w:r>
      <w:r w:rsidR="00DE5FC9">
        <w:rPr>
          <w:lang w:val="en-US"/>
        </w:rPr>
        <w:t xml:space="preserve"> without giving clear conclusions (Newton, 2017). </w:t>
      </w:r>
      <w:r w:rsidR="001D3BCB">
        <w:rPr>
          <w:lang w:val="en-US"/>
        </w:rPr>
        <w:t xml:space="preserve">Some authors argue a ‘media malaise’ theory which </w:t>
      </w:r>
      <w:r w:rsidR="00D07F81">
        <w:rPr>
          <w:lang w:val="en-US"/>
        </w:rPr>
        <w:t xml:space="preserve">claims that </w:t>
      </w:r>
      <w:r w:rsidR="00501168">
        <w:rPr>
          <w:lang w:val="en-US"/>
        </w:rPr>
        <w:t xml:space="preserve">media are responsible for declining trust. Other authors defend a ‘virtuous cycle’ theory which claims that media </w:t>
      </w:r>
      <w:r w:rsidR="00662F42">
        <w:rPr>
          <w:lang w:val="en-US"/>
        </w:rPr>
        <w:t>use leads to more political engagement</w:t>
      </w:r>
      <w:r w:rsidR="00452DE9">
        <w:rPr>
          <w:lang w:val="en-US"/>
        </w:rPr>
        <w:t>,</w:t>
      </w:r>
      <w:r w:rsidR="00662F42">
        <w:rPr>
          <w:lang w:val="en-US"/>
        </w:rPr>
        <w:t xml:space="preserve"> </w:t>
      </w:r>
      <w:r w:rsidR="00B70408">
        <w:rPr>
          <w:lang w:val="en-US"/>
        </w:rPr>
        <w:t xml:space="preserve">which leads to more trust. </w:t>
      </w:r>
      <w:r w:rsidR="00192524">
        <w:rPr>
          <w:lang w:val="en-US"/>
        </w:rPr>
        <w:t xml:space="preserve">Brosius, van Elsas &amp; de Vreese (2019) </w:t>
      </w:r>
      <w:r w:rsidR="00116087">
        <w:rPr>
          <w:lang w:val="en-US"/>
        </w:rPr>
        <w:t xml:space="preserve">stress the importance of the </w:t>
      </w:r>
      <w:r w:rsidR="005C6C97">
        <w:rPr>
          <w:lang w:val="en-US"/>
        </w:rPr>
        <w:t xml:space="preserve">media contents. They show that more </w:t>
      </w:r>
      <w:r w:rsidR="003E2FB5">
        <w:rPr>
          <w:lang w:val="en-US"/>
        </w:rPr>
        <w:t>frequent and positive news generates more trust in EU institutions</w:t>
      </w:r>
      <w:r w:rsidR="007F309D">
        <w:rPr>
          <w:lang w:val="en-US"/>
        </w:rPr>
        <w:t xml:space="preserve">. A research article by Ceron and Memoli (2015) </w:t>
      </w:r>
      <w:r w:rsidR="00856A62">
        <w:rPr>
          <w:lang w:val="en-US"/>
        </w:rPr>
        <w:t xml:space="preserve">argues that the impact of media is different </w:t>
      </w:r>
      <w:r w:rsidR="00760A43">
        <w:rPr>
          <w:lang w:val="en-US"/>
        </w:rPr>
        <w:t>for people who have different ideologies</w:t>
      </w:r>
      <w:r w:rsidR="002E288C">
        <w:rPr>
          <w:lang w:val="en-US"/>
        </w:rPr>
        <w:t>. P</w:t>
      </w:r>
      <w:r w:rsidR="00760A43">
        <w:rPr>
          <w:lang w:val="en-US"/>
        </w:rPr>
        <w:t xml:space="preserve">eople who </w:t>
      </w:r>
      <w:r w:rsidR="00FD3B1F">
        <w:rPr>
          <w:lang w:val="en-US"/>
        </w:rPr>
        <w:t xml:space="preserve">have a positive </w:t>
      </w:r>
      <w:r w:rsidR="00A75790">
        <w:rPr>
          <w:lang w:val="en-US"/>
        </w:rPr>
        <w:t>attitude</w:t>
      </w:r>
      <w:r w:rsidR="00FD3B1F">
        <w:rPr>
          <w:lang w:val="en-US"/>
        </w:rPr>
        <w:t xml:space="preserve"> </w:t>
      </w:r>
      <w:r w:rsidR="00A64854">
        <w:rPr>
          <w:lang w:val="en-US"/>
        </w:rPr>
        <w:t xml:space="preserve">towards the government </w:t>
      </w:r>
      <w:r w:rsidR="002E288C">
        <w:rPr>
          <w:lang w:val="en-US"/>
        </w:rPr>
        <w:t>gain more trust from consuming pro-government news</w:t>
      </w:r>
      <w:r w:rsidR="00AD4267">
        <w:rPr>
          <w:lang w:val="en-US"/>
        </w:rPr>
        <w:t xml:space="preserve">. The opposite is also true, those who are negative about the government </w:t>
      </w:r>
      <w:r w:rsidR="007809BB">
        <w:rPr>
          <w:lang w:val="en-US"/>
        </w:rPr>
        <w:t>obtain</w:t>
      </w:r>
      <w:r w:rsidR="00AD4267">
        <w:rPr>
          <w:lang w:val="en-US"/>
        </w:rPr>
        <w:t xml:space="preserve"> less trust from consuming negative news about the government. </w:t>
      </w:r>
      <w:r w:rsidR="009542D9">
        <w:rPr>
          <w:lang w:val="en-US"/>
        </w:rPr>
        <w:t xml:space="preserve">Trust is not really gained or lost by consuming news opposite to your own beliefs. </w:t>
      </w:r>
    </w:p>
    <w:p w14:paraId="736AE88B" w14:textId="6CA7F259" w:rsidR="00614AB2" w:rsidRDefault="00733029" w:rsidP="00733029">
      <w:pPr>
        <w:spacing w:line="360" w:lineRule="auto"/>
        <w:rPr>
          <w:i/>
          <w:iCs/>
          <w:lang w:val="en-US"/>
        </w:rPr>
      </w:pPr>
      <w:r>
        <w:rPr>
          <w:i/>
          <w:iCs/>
          <w:lang w:val="en-US"/>
        </w:rPr>
        <w:t>Methodology</w:t>
      </w:r>
    </w:p>
    <w:p w14:paraId="381A5839" w14:textId="4AB774D3" w:rsidR="00733029" w:rsidRPr="00733029" w:rsidRDefault="005D2D87" w:rsidP="00733029">
      <w:pPr>
        <w:spacing w:line="360" w:lineRule="auto"/>
        <w:rPr>
          <w:lang w:val="en-US"/>
        </w:rPr>
      </w:pPr>
      <w:r>
        <w:rPr>
          <w:lang w:val="en-US"/>
        </w:rPr>
        <w:t xml:space="preserve">In order to test the hypotheses that are formulated in the theoretical chapter </w:t>
      </w:r>
      <w:r w:rsidR="006B0918">
        <w:rPr>
          <w:lang w:val="en-US"/>
        </w:rPr>
        <w:t>a deductive qua</w:t>
      </w:r>
      <w:r w:rsidR="00AB6D84">
        <w:rPr>
          <w:lang w:val="en-US"/>
        </w:rPr>
        <w:t>n</w:t>
      </w:r>
      <w:r w:rsidR="006B0918">
        <w:rPr>
          <w:lang w:val="en-US"/>
        </w:rPr>
        <w:t xml:space="preserve">titative approach was used. </w:t>
      </w:r>
      <w:r w:rsidR="00D84555">
        <w:rPr>
          <w:lang w:val="en-US"/>
        </w:rPr>
        <w:t>The data for the analysis was taken from t</w:t>
      </w:r>
      <w:r>
        <w:rPr>
          <w:lang w:val="en-US"/>
        </w:rPr>
        <w:t xml:space="preserve">he Eurobarometer 100. The Eurobarometer is a Europe wide survey that </w:t>
      </w:r>
      <w:r w:rsidR="001543C7">
        <w:rPr>
          <w:lang w:val="en-US"/>
        </w:rPr>
        <w:t xml:space="preserve">is conducted at least twice a year. It includes all of the EU countries and some surrounding countries. </w:t>
      </w:r>
      <w:r w:rsidR="00731FB5">
        <w:rPr>
          <w:lang w:val="en-US"/>
        </w:rPr>
        <w:t xml:space="preserve">The first step was to create a variable that </w:t>
      </w:r>
      <w:r w:rsidR="004A43F1">
        <w:rPr>
          <w:lang w:val="en-US"/>
        </w:rPr>
        <w:t>signified trust for the chosen EU political institutions</w:t>
      </w:r>
      <w:r w:rsidR="00882122">
        <w:rPr>
          <w:lang w:val="en-US"/>
        </w:rPr>
        <w:t>. This</w:t>
      </w:r>
      <w:r w:rsidR="004A43F1">
        <w:rPr>
          <w:lang w:val="en-US"/>
        </w:rPr>
        <w:t xml:space="preserve"> was </w:t>
      </w:r>
      <w:r w:rsidR="00882122">
        <w:rPr>
          <w:lang w:val="en-US"/>
        </w:rPr>
        <w:t>realized</w:t>
      </w:r>
      <w:r w:rsidR="004A43F1">
        <w:rPr>
          <w:lang w:val="en-US"/>
        </w:rPr>
        <w:t xml:space="preserve"> using a factor analysis. Because this </w:t>
      </w:r>
      <w:r w:rsidR="004A75D3">
        <w:rPr>
          <w:lang w:val="en-US"/>
        </w:rPr>
        <w:t>is</w:t>
      </w:r>
      <w:r w:rsidR="004A43F1">
        <w:rPr>
          <w:lang w:val="en-US"/>
        </w:rPr>
        <w:t xml:space="preserve"> a categorical variable the </w:t>
      </w:r>
      <w:r w:rsidR="00AF5154">
        <w:rPr>
          <w:lang w:val="en-US"/>
        </w:rPr>
        <w:t xml:space="preserve">regression analysis needed to be a logistical </w:t>
      </w:r>
      <w:r w:rsidR="00401B67">
        <w:rPr>
          <w:lang w:val="en-US"/>
        </w:rPr>
        <w:t>regression analysis</w:t>
      </w:r>
      <w:r w:rsidR="00B15BA6">
        <w:rPr>
          <w:lang w:val="en-US"/>
        </w:rPr>
        <w:t xml:space="preserve">. Since the </w:t>
      </w:r>
      <w:r w:rsidR="00DB1EA0">
        <w:rPr>
          <w:lang w:val="en-US"/>
        </w:rPr>
        <w:t xml:space="preserve">observations </w:t>
      </w:r>
      <w:r w:rsidR="00D64AC5">
        <w:rPr>
          <w:lang w:val="en-US"/>
        </w:rPr>
        <w:t>of the Eurobarometer are all individuals nested in countries</w:t>
      </w:r>
      <w:r w:rsidR="00401B67">
        <w:rPr>
          <w:lang w:val="en-US"/>
        </w:rPr>
        <w:t>,</w:t>
      </w:r>
      <w:r w:rsidR="00D64AC5">
        <w:rPr>
          <w:lang w:val="en-US"/>
        </w:rPr>
        <w:t xml:space="preserve"> the analysis needed to include a multilevel model as well. In order to fit both these criteria </w:t>
      </w:r>
      <w:r w:rsidR="004022C4">
        <w:rPr>
          <w:lang w:val="en-US"/>
        </w:rPr>
        <w:t xml:space="preserve">the statistical model that was chosen to execute the analysis was a generalized linear mixed model. </w:t>
      </w:r>
      <w:r w:rsidR="00AF5154">
        <w:rPr>
          <w:lang w:val="en-US"/>
        </w:rPr>
        <w:t xml:space="preserve"> </w:t>
      </w:r>
    </w:p>
    <w:p w14:paraId="790F4876" w14:textId="72B964F1" w:rsidR="0092437F" w:rsidRPr="0092437F" w:rsidRDefault="0092437F" w:rsidP="0092437F">
      <w:pPr>
        <w:spacing w:line="360" w:lineRule="auto"/>
        <w:rPr>
          <w:i/>
          <w:iCs/>
          <w:lang w:val="en-US"/>
        </w:rPr>
      </w:pPr>
      <w:r>
        <w:rPr>
          <w:i/>
          <w:iCs/>
          <w:lang w:val="en-US"/>
        </w:rPr>
        <w:t xml:space="preserve">Societal and </w:t>
      </w:r>
      <w:r w:rsidR="00E05A9D">
        <w:rPr>
          <w:i/>
          <w:iCs/>
          <w:lang w:val="en-US"/>
        </w:rPr>
        <w:t>scientific relevance</w:t>
      </w:r>
    </w:p>
    <w:p w14:paraId="3369B06D" w14:textId="03A06475" w:rsidR="00814F79" w:rsidRDefault="00B512BB" w:rsidP="00E05A9D">
      <w:pPr>
        <w:spacing w:line="360" w:lineRule="auto"/>
        <w:rPr>
          <w:lang w:val="en-US"/>
        </w:rPr>
      </w:pPr>
      <w:r>
        <w:rPr>
          <w:lang w:val="en-US"/>
        </w:rPr>
        <w:t xml:space="preserve">This </w:t>
      </w:r>
      <w:r w:rsidR="007F1A6C">
        <w:rPr>
          <w:lang w:val="en-US"/>
        </w:rPr>
        <w:t xml:space="preserve">thesis contributes to the body of research </w:t>
      </w:r>
      <w:r w:rsidR="00B22CA4">
        <w:rPr>
          <w:lang w:val="en-US"/>
        </w:rPr>
        <w:t>that studies</w:t>
      </w:r>
      <w:r w:rsidR="007F1A6C">
        <w:rPr>
          <w:lang w:val="en-US"/>
        </w:rPr>
        <w:t xml:space="preserve"> the effect</w:t>
      </w:r>
      <w:r w:rsidR="00CE6749">
        <w:rPr>
          <w:lang w:val="en-US"/>
        </w:rPr>
        <w:t>s</w:t>
      </w:r>
      <w:r w:rsidR="00C90CFF">
        <w:rPr>
          <w:lang w:val="en-US"/>
        </w:rPr>
        <w:t xml:space="preserve"> of</w:t>
      </w:r>
      <w:r w:rsidR="004C0A52">
        <w:rPr>
          <w:lang w:val="en-US"/>
        </w:rPr>
        <w:t xml:space="preserve"> media use</w:t>
      </w:r>
      <w:r w:rsidR="007F1A6C">
        <w:rPr>
          <w:lang w:val="en-US"/>
        </w:rPr>
        <w:t xml:space="preserve"> on </w:t>
      </w:r>
      <w:r w:rsidR="00060622">
        <w:rPr>
          <w:lang w:val="en-US"/>
        </w:rPr>
        <w:t xml:space="preserve">trust in political institutions. </w:t>
      </w:r>
      <w:r w:rsidR="00C90CFF">
        <w:rPr>
          <w:lang w:val="en-US"/>
        </w:rPr>
        <w:t xml:space="preserve">Specifically it contributes to knowledge about </w:t>
      </w:r>
      <w:r w:rsidR="00331B25">
        <w:rPr>
          <w:lang w:val="en-US"/>
        </w:rPr>
        <w:t xml:space="preserve">whether or not the use of social media has an influence on trust in political institutions of the European Union. </w:t>
      </w:r>
      <w:r w:rsidR="00486179">
        <w:rPr>
          <w:lang w:val="en-US"/>
        </w:rPr>
        <w:t>While there is existing research on this topic, this thesis</w:t>
      </w:r>
      <w:r w:rsidR="00327FE5">
        <w:rPr>
          <w:lang w:val="en-US"/>
        </w:rPr>
        <w:t xml:space="preserve"> is relevant because the </w:t>
      </w:r>
      <w:r w:rsidR="00CB515B">
        <w:rPr>
          <w:lang w:val="en-US"/>
        </w:rPr>
        <w:t xml:space="preserve">most recent </w:t>
      </w:r>
      <w:r w:rsidR="009B496F" w:rsidRPr="00442438">
        <w:rPr>
          <w:lang w:val="en-US"/>
        </w:rPr>
        <w:t xml:space="preserve">existing research uses data from half a decade ago. </w:t>
      </w:r>
      <w:r w:rsidR="00361171">
        <w:rPr>
          <w:lang w:val="en-US"/>
        </w:rPr>
        <w:t>Five years is a long time</w:t>
      </w:r>
      <w:r w:rsidR="00401207">
        <w:rPr>
          <w:lang w:val="en-US"/>
        </w:rPr>
        <w:t xml:space="preserve"> in</w:t>
      </w:r>
      <w:r w:rsidR="009B496F" w:rsidRPr="00442438">
        <w:rPr>
          <w:lang w:val="en-US"/>
        </w:rPr>
        <w:t xml:space="preserve"> a constantly changing social media environment</w:t>
      </w:r>
      <w:r w:rsidR="00685D1B">
        <w:rPr>
          <w:lang w:val="en-US"/>
        </w:rPr>
        <w:t xml:space="preserve">. </w:t>
      </w:r>
      <w:r w:rsidR="009831C0">
        <w:rPr>
          <w:lang w:val="en-US"/>
        </w:rPr>
        <w:t>It was</w:t>
      </w:r>
      <w:r w:rsidR="00317619">
        <w:rPr>
          <w:lang w:val="en-US"/>
        </w:rPr>
        <w:t xml:space="preserve"> the author of one of these articles himself,</w:t>
      </w:r>
      <w:r w:rsidR="009831C0">
        <w:rPr>
          <w:lang w:val="en-US"/>
        </w:rPr>
        <w:t xml:space="preserve"> </w:t>
      </w:r>
      <w:r w:rsidR="00317619">
        <w:rPr>
          <w:lang w:val="en-US"/>
        </w:rPr>
        <w:t>Kiratli (2023),</w:t>
      </w:r>
      <w:r w:rsidR="005125CE">
        <w:rPr>
          <w:lang w:val="en-US"/>
        </w:rPr>
        <w:t xml:space="preserve"> </w:t>
      </w:r>
      <w:r w:rsidR="00317619">
        <w:rPr>
          <w:lang w:val="en-US"/>
        </w:rPr>
        <w:t>who stressed that</w:t>
      </w:r>
      <w:r w:rsidR="005125CE">
        <w:rPr>
          <w:lang w:val="en-US"/>
        </w:rPr>
        <w:t xml:space="preserve"> social media research should be repeated frequently.</w:t>
      </w:r>
      <w:r w:rsidR="00317619">
        <w:rPr>
          <w:lang w:val="en-US"/>
        </w:rPr>
        <w:t xml:space="preserve"> </w:t>
      </w:r>
      <w:r w:rsidR="001F1639">
        <w:rPr>
          <w:lang w:val="en-US"/>
        </w:rPr>
        <w:t xml:space="preserve">Important events, such as the COVID-19 crisis and the </w:t>
      </w:r>
      <w:r w:rsidR="00F83C79">
        <w:rPr>
          <w:lang w:val="en-US"/>
        </w:rPr>
        <w:t>American elections,</w:t>
      </w:r>
      <w:r w:rsidR="001F1639">
        <w:rPr>
          <w:lang w:val="en-US"/>
        </w:rPr>
        <w:t xml:space="preserve"> have changed the social media landscape</w:t>
      </w:r>
      <w:r w:rsidR="00F83C79">
        <w:rPr>
          <w:lang w:val="en-US"/>
        </w:rPr>
        <w:t xml:space="preserve"> and made fake news and misinformation more widespread on social media.</w:t>
      </w:r>
      <w:r w:rsidR="00FB4910">
        <w:rPr>
          <w:lang w:val="en-US"/>
        </w:rPr>
        <w:t xml:space="preserve"> </w:t>
      </w:r>
      <w:r w:rsidR="00F83C79">
        <w:rPr>
          <w:lang w:val="en-US"/>
        </w:rPr>
        <w:t xml:space="preserve"> </w:t>
      </w:r>
    </w:p>
    <w:p w14:paraId="58069058" w14:textId="2B6E3499" w:rsidR="00141D77" w:rsidRDefault="00A36A83" w:rsidP="00814F79">
      <w:pPr>
        <w:spacing w:line="360" w:lineRule="auto"/>
        <w:ind w:firstLine="708"/>
        <w:rPr>
          <w:lang w:val="en-US"/>
        </w:rPr>
      </w:pPr>
      <w:r w:rsidRPr="00442438">
        <w:rPr>
          <w:lang w:val="en-US"/>
        </w:rPr>
        <w:t xml:space="preserve">This thesis </w:t>
      </w:r>
      <w:r w:rsidR="002D0A1E">
        <w:rPr>
          <w:lang w:val="en-US"/>
        </w:rPr>
        <w:t xml:space="preserve">also contributes to </w:t>
      </w:r>
      <w:r w:rsidR="006A5E6E">
        <w:rPr>
          <w:lang w:val="en-US"/>
        </w:rPr>
        <w:t xml:space="preserve">knowledge about </w:t>
      </w:r>
      <w:r w:rsidR="00951EA8" w:rsidRPr="00442438">
        <w:rPr>
          <w:lang w:val="en-US"/>
        </w:rPr>
        <w:t xml:space="preserve">mechanics of trust in political institutions. It shows </w:t>
      </w:r>
      <w:r w:rsidR="008344CC" w:rsidRPr="00442438">
        <w:rPr>
          <w:lang w:val="en-US"/>
        </w:rPr>
        <w:t xml:space="preserve">how information gained from different media sources influences the </w:t>
      </w:r>
      <w:r w:rsidR="00111275" w:rsidRPr="00442438">
        <w:rPr>
          <w:lang w:val="en-US"/>
        </w:rPr>
        <w:t>relationship of trust between citizens and institutions</w:t>
      </w:r>
      <w:r w:rsidR="00AE2A00" w:rsidRPr="00442438">
        <w:rPr>
          <w:lang w:val="en-US"/>
        </w:rPr>
        <w:t xml:space="preserve">. </w:t>
      </w:r>
      <w:r w:rsidR="008B4B06" w:rsidRPr="00442438">
        <w:rPr>
          <w:lang w:val="en-US"/>
        </w:rPr>
        <w:t xml:space="preserve">A study </w:t>
      </w:r>
      <w:r w:rsidR="006D2596" w:rsidRPr="00442438">
        <w:rPr>
          <w:lang w:val="en-US"/>
        </w:rPr>
        <w:t>by Arnold, Sapir and Zapry</w:t>
      </w:r>
      <w:r w:rsidR="002B01CA" w:rsidRPr="00442438">
        <w:rPr>
          <w:lang w:val="en-US"/>
        </w:rPr>
        <w:t>anova (</w:t>
      </w:r>
      <w:r w:rsidR="005B351B" w:rsidRPr="00442438">
        <w:rPr>
          <w:lang w:val="en-US"/>
        </w:rPr>
        <w:t xml:space="preserve">2012) shows that institutional trust is a good predictor for the overall attitude towards the EU. </w:t>
      </w:r>
      <w:r w:rsidR="00B47E28">
        <w:rPr>
          <w:lang w:val="en-US"/>
        </w:rPr>
        <w:t>Th</w:t>
      </w:r>
      <w:r w:rsidR="00623B7D">
        <w:rPr>
          <w:lang w:val="en-US"/>
        </w:rPr>
        <w:t>e results of this thesis can</w:t>
      </w:r>
      <w:r w:rsidR="00FD6632">
        <w:rPr>
          <w:lang w:val="en-US"/>
        </w:rPr>
        <w:t xml:space="preserve"> therefore</w:t>
      </w:r>
      <w:r w:rsidR="00623B7D">
        <w:rPr>
          <w:lang w:val="en-US"/>
        </w:rPr>
        <w:t xml:space="preserve"> help to explain why people have a </w:t>
      </w:r>
      <w:r w:rsidR="00480A71">
        <w:rPr>
          <w:lang w:val="en-US"/>
        </w:rPr>
        <w:t xml:space="preserve">positive or negative attitude towards the European Union. This knowledge can ultimately be used by </w:t>
      </w:r>
      <w:r w:rsidR="00C83EB2">
        <w:rPr>
          <w:lang w:val="en-US"/>
        </w:rPr>
        <w:t>European institutions in order to increase the trust in them</w:t>
      </w:r>
      <w:r w:rsidR="00C55C69">
        <w:rPr>
          <w:lang w:val="en-US"/>
        </w:rPr>
        <w:t xml:space="preserve">. </w:t>
      </w:r>
      <w:r w:rsidR="00B31724">
        <w:rPr>
          <w:lang w:val="en-US"/>
        </w:rPr>
        <w:t xml:space="preserve">For instance, it </w:t>
      </w:r>
      <w:r w:rsidR="00255AA2">
        <w:rPr>
          <w:lang w:val="en-US"/>
        </w:rPr>
        <w:t xml:space="preserve">might </w:t>
      </w:r>
      <w:r w:rsidR="00B31724">
        <w:rPr>
          <w:lang w:val="en-US"/>
        </w:rPr>
        <w:t xml:space="preserve">show whether it makes sense to increase their social media presence in order to </w:t>
      </w:r>
      <w:r w:rsidR="00E57F0C">
        <w:rPr>
          <w:lang w:val="en-US"/>
        </w:rPr>
        <w:t xml:space="preserve">increase trust, or if this does not help at all. </w:t>
      </w:r>
    </w:p>
    <w:p w14:paraId="554B23EE" w14:textId="594F7C0A" w:rsidR="00E05A9D" w:rsidRPr="00F2117D" w:rsidRDefault="00F2117D" w:rsidP="00814F79">
      <w:pPr>
        <w:spacing w:line="360" w:lineRule="auto"/>
        <w:rPr>
          <w:lang w:val="en-US"/>
        </w:rPr>
      </w:pPr>
      <w:r>
        <w:rPr>
          <w:i/>
          <w:iCs/>
          <w:lang w:val="en-US"/>
        </w:rPr>
        <w:t>Structure of the thesis</w:t>
      </w:r>
    </w:p>
    <w:p w14:paraId="663BC5A4" w14:textId="5461B4AF" w:rsidR="00B33DA1" w:rsidRDefault="0019138F" w:rsidP="00EB3FAC">
      <w:pPr>
        <w:spacing w:line="360" w:lineRule="auto"/>
        <w:rPr>
          <w:lang w:val="en-US"/>
        </w:rPr>
      </w:pPr>
      <w:r>
        <w:rPr>
          <w:lang w:val="en-US"/>
        </w:rPr>
        <w:t>Th</w:t>
      </w:r>
      <w:r w:rsidR="00F06BBB">
        <w:rPr>
          <w:lang w:val="en-US"/>
        </w:rPr>
        <w:t xml:space="preserve">e next </w:t>
      </w:r>
      <w:r w:rsidR="002D54BD">
        <w:rPr>
          <w:lang w:val="en-US"/>
        </w:rPr>
        <w:t>chapter</w:t>
      </w:r>
      <w:r w:rsidR="00F06BBB">
        <w:rPr>
          <w:lang w:val="en-US"/>
        </w:rPr>
        <w:t xml:space="preserve"> </w:t>
      </w:r>
      <w:r w:rsidR="0091206B">
        <w:rPr>
          <w:lang w:val="en-US"/>
        </w:rPr>
        <w:t>outlines</w:t>
      </w:r>
      <w:r w:rsidR="006943C5">
        <w:rPr>
          <w:lang w:val="en-US"/>
        </w:rPr>
        <w:t xml:space="preserve"> </w:t>
      </w:r>
      <w:r w:rsidR="00F06BBB">
        <w:rPr>
          <w:lang w:val="en-US"/>
        </w:rPr>
        <w:t xml:space="preserve">the </w:t>
      </w:r>
      <w:r w:rsidR="006943C5">
        <w:rPr>
          <w:lang w:val="en-US"/>
        </w:rPr>
        <w:t>existing</w:t>
      </w:r>
      <w:r w:rsidR="00F06BBB">
        <w:rPr>
          <w:lang w:val="en-US"/>
        </w:rPr>
        <w:t xml:space="preserve"> theories about </w:t>
      </w:r>
      <w:r w:rsidR="00C474AA">
        <w:rPr>
          <w:lang w:val="en-US"/>
        </w:rPr>
        <w:t>political trust</w:t>
      </w:r>
      <w:r w:rsidR="009D01F0">
        <w:rPr>
          <w:lang w:val="en-US"/>
        </w:rPr>
        <w:t xml:space="preserve"> and multilevel political trust</w:t>
      </w:r>
      <w:r w:rsidR="00436641">
        <w:rPr>
          <w:lang w:val="en-US"/>
        </w:rPr>
        <w:t xml:space="preserve">. </w:t>
      </w:r>
      <w:r w:rsidR="0096420C">
        <w:rPr>
          <w:lang w:val="en-US"/>
        </w:rPr>
        <w:t>Next</w:t>
      </w:r>
      <w:r w:rsidR="00436641">
        <w:rPr>
          <w:lang w:val="en-US"/>
        </w:rPr>
        <w:t xml:space="preserve"> the </w:t>
      </w:r>
      <w:r w:rsidR="00792A54">
        <w:rPr>
          <w:lang w:val="en-US"/>
        </w:rPr>
        <w:t xml:space="preserve">differences between social and traditional media </w:t>
      </w:r>
      <w:r w:rsidR="007C674E">
        <w:rPr>
          <w:lang w:val="en-US"/>
        </w:rPr>
        <w:t>are explained an</w:t>
      </w:r>
      <w:r w:rsidR="0096420C">
        <w:rPr>
          <w:lang w:val="en-US"/>
        </w:rPr>
        <w:t>d</w:t>
      </w:r>
      <w:r w:rsidR="007C674E">
        <w:rPr>
          <w:lang w:val="en-US"/>
        </w:rPr>
        <w:t xml:space="preserve"> hypotheses fitting the research question are formulated. </w:t>
      </w:r>
      <w:r w:rsidR="006A03C3">
        <w:rPr>
          <w:lang w:val="en-US"/>
        </w:rPr>
        <w:t xml:space="preserve">The third </w:t>
      </w:r>
      <w:r w:rsidR="00A60156">
        <w:rPr>
          <w:lang w:val="en-US"/>
        </w:rPr>
        <w:t>chapter</w:t>
      </w:r>
      <w:r w:rsidR="006A03C3">
        <w:rPr>
          <w:lang w:val="en-US"/>
        </w:rPr>
        <w:t xml:space="preserve"> </w:t>
      </w:r>
      <w:r w:rsidR="00A60156">
        <w:rPr>
          <w:lang w:val="en-US"/>
        </w:rPr>
        <w:t xml:space="preserve">addresses which data is used </w:t>
      </w:r>
      <w:r w:rsidR="002C2A60">
        <w:rPr>
          <w:lang w:val="en-US"/>
        </w:rPr>
        <w:t xml:space="preserve">to research the formulated question, </w:t>
      </w:r>
      <w:r w:rsidR="00705EB0">
        <w:rPr>
          <w:lang w:val="en-US"/>
        </w:rPr>
        <w:t>the methods that were used</w:t>
      </w:r>
      <w:r w:rsidR="00B4009A">
        <w:rPr>
          <w:lang w:val="en-US"/>
        </w:rPr>
        <w:t xml:space="preserve">, how the main variables were operationalized and </w:t>
      </w:r>
      <w:r w:rsidR="006C3765">
        <w:rPr>
          <w:lang w:val="en-US"/>
        </w:rPr>
        <w:t xml:space="preserve">gives </w:t>
      </w:r>
      <w:r w:rsidR="00F24F5F">
        <w:rPr>
          <w:lang w:val="en-US"/>
        </w:rPr>
        <w:t>a short explanation of the approach to the analysis</w:t>
      </w:r>
      <w:r w:rsidR="006C3765">
        <w:rPr>
          <w:lang w:val="en-US"/>
        </w:rPr>
        <w:t>.</w:t>
      </w:r>
      <w:r w:rsidR="00F24F5F">
        <w:rPr>
          <w:lang w:val="en-US"/>
        </w:rPr>
        <w:t xml:space="preserve"> </w:t>
      </w:r>
      <w:r w:rsidR="007B15F2">
        <w:rPr>
          <w:lang w:val="en-US"/>
        </w:rPr>
        <w:t>The fourth chapter shows the results of the statistical analysis and interprets the</w:t>
      </w:r>
      <w:r w:rsidR="006C3765">
        <w:rPr>
          <w:lang w:val="en-US"/>
        </w:rPr>
        <w:t>se</w:t>
      </w:r>
      <w:r w:rsidR="007B15F2">
        <w:rPr>
          <w:lang w:val="en-US"/>
        </w:rPr>
        <w:t xml:space="preserve"> results. </w:t>
      </w:r>
      <w:r w:rsidR="00742C68">
        <w:rPr>
          <w:lang w:val="en-US"/>
        </w:rPr>
        <w:t xml:space="preserve">This chapter also shows which hypotheses are maintained and which are rejected. </w:t>
      </w:r>
      <w:r w:rsidR="00BF4796">
        <w:rPr>
          <w:lang w:val="en-US"/>
        </w:rPr>
        <w:t xml:space="preserve">The findings are summarized in the conclusion and formulated into an answer to the research question. Lastly, the </w:t>
      </w:r>
      <w:r w:rsidR="00991EBA">
        <w:rPr>
          <w:lang w:val="en-US"/>
        </w:rPr>
        <w:t xml:space="preserve">discussion reviews the </w:t>
      </w:r>
      <w:r w:rsidR="00335F5F">
        <w:rPr>
          <w:lang w:val="en-US"/>
        </w:rPr>
        <w:t xml:space="preserve">limitations of this thesis and gives recommendations for further research. After the discussion a </w:t>
      </w:r>
      <w:r w:rsidR="00EE45E8">
        <w:rPr>
          <w:lang w:val="en-US"/>
        </w:rPr>
        <w:t>list of the literature</w:t>
      </w:r>
      <w:r w:rsidR="0030485F">
        <w:rPr>
          <w:lang w:val="en-US"/>
        </w:rPr>
        <w:t xml:space="preserve"> used in this thesis</w:t>
      </w:r>
      <w:r w:rsidR="00EE45E8">
        <w:rPr>
          <w:lang w:val="en-US"/>
        </w:rPr>
        <w:t xml:space="preserve"> is included. </w:t>
      </w:r>
    </w:p>
    <w:p w14:paraId="228F91BD" w14:textId="77777777" w:rsidR="0092757E" w:rsidRDefault="0092757E">
      <w:pPr>
        <w:rPr>
          <w:sz w:val="28"/>
          <w:szCs w:val="28"/>
          <w:u w:val="single"/>
          <w:lang w:val="en-US"/>
        </w:rPr>
      </w:pPr>
      <w:r>
        <w:rPr>
          <w:sz w:val="28"/>
          <w:szCs w:val="28"/>
          <w:u w:val="single"/>
          <w:lang w:val="en-US"/>
        </w:rPr>
        <w:br w:type="page"/>
      </w:r>
    </w:p>
    <w:p w14:paraId="086953A8" w14:textId="5860D3C6" w:rsidR="00B33DA1" w:rsidRPr="003E379A" w:rsidRDefault="00B33DA1" w:rsidP="00A4428E">
      <w:pPr>
        <w:pStyle w:val="Kop1"/>
        <w:numPr>
          <w:ilvl w:val="0"/>
          <w:numId w:val="4"/>
        </w:numPr>
        <w:rPr>
          <w:lang w:val="en-US"/>
        </w:rPr>
      </w:pPr>
      <w:bookmarkStart w:id="1" w:name="_Toc188889881"/>
      <w:r w:rsidRPr="003E379A">
        <w:rPr>
          <w:lang w:val="en-US"/>
        </w:rPr>
        <w:t>Theory</w:t>
      </w:r>
      <w:bookmarkEnd w:id="1"/>
    </w:p>
    <w:p w14:paraId="3F95E648" w14:textId="581DE00D" w:rsidR="000A6A87" w:rsidRPr="000A6A87" w:rsidRDefault="00726FAB" w:rsidP="00EB3FAC">
      <w:pPr>
        <w:spacing w:line="360" w:lineRule="auto"/>
        <w:rPr>
          <w:lang w:val="en-US"/>
        </w:rPr>
      </w:pPr>
      <w:r>
        <w:rPr>
          <w:lang w:val="en-US"/>
        </w:rPr>
        <w:t xml:space="preserve">The aim of this theoretical section is to </w:t>
      </w:r>
      <w:r w:rsidR="005A6EEA">
        <w:rPr>
          <w:lang w:val="en-US"/>
        </w:rPr>
        <w:t xml:space="preserve">formulate hypotheses </w:t>
      </w:r>
      <w:r w:rsidR="001D04FA">
        <w:rPr>
          <w:lang w:val="en-US"/>
        </w:rPr>
        <w:t xml:space="preserve">that can be tested against data from the latest Eurobarometer in order to answer the research question </w:t>
      </w:r>
      <w:r w:rsidR="002E63D4">
        <w:rPr>
          <w:lang w:val="en-US"/>
        </w:rPr>
        <w:t xml:space="preserve">of this thesis. This section </w:t>
      </w:r>
      <w:r w:rsidR="00A1214E">
        <w:rPr>
          <w:lang w:val="en-US"/>
        </w:rPr>
        <w:t>first addresses what trust in political institutions actually is</w:t>
      </w:r>
      <w:r w:rsidR="00656D4D">
        <w:rPr>
          <w:lang w:val="en-US"/>
        </w:rPr>
        <w:t xml:space="preserve"> and what the dynamics behind it are. </w:t>
      </w:r>
      <w:r w:rsidR="00C17747">
        <w:rPr>
          <w:lang w:val="en-US"/>
        </w:rPr>
        <w:t xml:space="preserve">The second part explains how traditional media affects trust in </w:t>
      </w:r>
      <w:r w:rsidR="001D1D86">
        <w:rPr>
          <w:lang w:val="en-US"/>
        </w:rPr>
        <w:t xml:space="preserve">political institutions. The last part of this chapter </w:t>
      </w:r>
      <w:r w:rsidR="00110EBB">
        <w:rPr>
          <w:lang w:val="en-US"/>
        </w:rPr>
        <w:t>gives different explanations</w:t>
      </w:r>
      <w:r w:rsidR="006F18AD">
        <w:rPr>
          <w:lang w:val="en-US"/>
        </w:rPr>
        <w:t xml:space="preserve"> </w:t>
      </w:r>
      <w:r w:rsidR="00110EBB">
        <w:rPr>
          <w:lang w:val="en-US"/>
        </w:rPr>
        <w:t xml:space="preserve"> based on contemporary literature, </w:t>
      </w:r>
      <w:r w:rsidR="005753DE">
        <w:rPr>
          <w:lang w:val="en-US"/>
        </w:rPr>
        <w:t xml:space="preserve">about what kind of influence social media use has on trust in political institutions. </w:t>
      </w:r>
    </w:p>
    <w:p w14:paraId="57157218" w14:textId="40CB3ED5" w:rsidR="00B33DA1" w:rsidRDefault="009D79A5" w:rsidP="00FB0AB4">
      <w:pPr>
        <w:pStyle w:val="Kop2"/>
        <w:rPr>
          <w:lang w:val="en-US"/>
        </w:rPr>
      </w:pPr>
      <w:bookmarkStart w:id="2" w:name="_Toc188889882"/>
      <w:r>
        <w:rPr>
          <w:lang w:val="en-US"/>
        </w:rPr>
        <w:t xml:space="preserve">2.1 </w:t>
      </w:r>
      <w:r w:rsidR="0034503A">
        <w:rPr>
          <w:lang w:val="en-US"/>
        </w:rPr>
        <w:t>The dynamics of political trust</w:t>
      </w:r>
      <w:bookmarkEnd w:id="2"/>
    </w:p>
    <w:p w14:paraId="58EAB148" w14:textId="51A3FBF6" w:rsidR="00085D23" w:rsidRPr="00085D23" w:rsidRDefault="00085D23" w:rsidP="00EB3FAC">
      <w:pPr>
        <w:spacing w:line="360" w:lineRule="auto"/>
        <w:rPr>
          <w:i/>
          <w:iCs/>
          <w:lang w:val="en-US"/>
        </w:rPr>
      </w:pPr>
      <w:r>
        <w:rPr>
          <w:i/>
          <w:iCs/>
          <w:lang w:val="en-US"/>
        </w:rPr>
        <w:t xml:space="preserve">Definition and </w:t>
      </w:r>
      <w:r w:rsidR="00E87E8C">
        <w:rPr>
          <w:i/>
          <w:iCs/>
          <w:lang w:val="en-US"/>
        </w:rPr>
        <w:t>dynamics</w:t>
      </w:r>
    </w:p>
    <w:p w14:paraId="4F854B46" w14:textId="11C8F683" w:rsidR="000A6A87" w:rsidRPr="008635B1" w:rsidRDefault="006F75EA" w:rsidP="00EB3FAC">
      <w:pPr>
        <w:spacing w:line="360" w:lineRule="auto"/>
        <w:rPr>
          <w:i/>
          <w:iCs/>
          <w:lang w:val="en-US"/>
        </w:rPr>
      </w:pPr>
      <w:r>
        <w:rPr>
          <w:lang w:val="en-US"/>
        </w:rPr>
        <w:t>To start understanding how trust in political institutions actually works</w:t>
      </w:r>
      <w:r w:rsidR="000B2B4C">
        <w:rPr>
          <w:lang w:val="en-US"/>
        </w:rPr>
        <w:t xml:space="preserve">, first a definition of </w:t>
      </w:r>
      <w:r w:rsidR="00514338">
        <w:rPr>
          <w:lang w:val="en-US"/>
        </w:rPr>
        <w:t xml:space="preserve">trust must be established. According to Levi &amp; Stoker (2000, p. </w:t>
      </w:r>
      <w:r w:rsidR="0039252B">
        <w:rPr>
          <w:lang w:val="en-US"/>
        </w:rPr>
        <w:t>476</w:t>
      </w:r>
      <w:r w:rsidR="00514338">
        <w:rPr>
          <w:lang w:val="en-US"/>
        </w:rPr>
        <w:t>)</w:t>
      </w:r>
      <w:r w:rsidR="0039252B">
        <w:rPr>
          <w:lang w:val="en-US"/>
        </w:rPr>
        <w:t xml:space="preserve"> trust </w:t>
      </w:r>
      <w:r w:rsidR="00314C5C">
        <w:rPr>
          <w:lang w:val="en-US"/>
        </w:rPr>
        <w:t xml:space="preserve">is a judgement that is made in a relational setting. An individual can </w:t>
      </w:r>
      <w:r w:rsidR="002D28DD">
        <w:rPr>
          <w:lang w:val="en-US"/>
        </w:rPr>
        <w:t>trust or distrust another individual</w:t>
      </w:r>
      <w:r w:rsidR="003E1E54">
        <w:rPr>
          <w:lang w:val="en-US"/>
        </w:rPr>
        <w:t xml:space="preserve"> or entity</w:t>
      </w:r>
      <w:r w:rsidR="00354AD8">
        <w:rPr>
          <w:lang w:val="en-US"/>
        </w:rPr>
        <w:t>. T</w:t>
      </w:r>
      <w:r w:rsidR="00053C54">
        <w:rPr>
          <w:lang w:val="en-US"/>
        </w:rPr>
        <w:t>rust is also</w:t>
      </w:r>
      <w:r w:rsidR="00F13F58">
        <w:rPr>
          <w:lang w:val="en-US"/>
        </w:rPr>
        <w:t xml:space="preserve"> a</w:t>
      </w:r>
      <w:r w:rsidR="00053C54">
        <w:rPr>
          <w:lang w:val="en-US"/>
        </w:rPr>
        <w:t xml:space="preserve"> scaled judgement, one can trust o</w:t>
      </w:r>
      <w:r w:rsidR="00282824">
        <w:rPr>
          <w:lang w:val="en-US"/>
        </w:rPr>
        <w:t>r</w:t>
      </w:r>
      <w:r w:rsidR="00053C54">
        <w:rPr>
          <w:lang w:val="en-US"/>
        </w:rPr>
        <w:t xml:space="preserve"> distrust </w:t>
      </w:r>
      <w:r w:rsidR="008833C5">
        <w:rPr>
          <w:lang w:val="en-US"/>
        </w:rPr>
        <w:t xml:space="preserve">to a bigger or smaller degree. </w:t>
      </w:r>
      <w:r w:rsidR="00C30F38">
        <w:rPr>
          <w:lang w:val="en-US"/>
        </w:rPr>
        <w:t>Lühiste (2006</w:t>
      </w:r>
      <w:r w:rsidR="00C67CFE">
        <w:rPr>
          <w:lang w:val="en-US"/>
        </w:rPr>
        <w:t>, p. 478</w:t>
      </w:r>
      <w:r w:rsidR="00C30F38">
        <w:rPr>
          <w:lang w:val="en-US"/>
        </w:rPr>
        <w:t xml:space="preserve">) </w:t>
      </w:r>
      <w:r w:rsidR="00C67CFE">
        <w:rPr>
          <w:lang w:val="en-US"/>
        </w:rPr>
        <w:t xml:space="preserve">adds to this </w:t>
      </w:r>
      <w:r w:rsidR="00273E31">
        <w:rPr>
          <w:lang w:val="en-US"/>
        </w:rPr>
        <w:t xml:space="preserve">definition by saying that </w:t>
      </w:r>
      <w:r w:rsidR="006143B6">
        <w:rPr>
          <w:lang w:val="en-US"/>
        </w:rPr>
        <w:t xml:space="preserve">risk always plays a part in </w:t>
      </w:r>
      <w:r w:rsidR="009203DF">
        <w:rPr>
          <w:lang w:val="en-US"/>
        </w:rPr>
        <w:t xml:space="preserve">the case of institutional trust. </w:t>
      </w:r>
      <w:r w:rsidR="009A52AE">
        <w:rPr>
          <w:lang w:val="en-US"/>
        </w:rPr>
        <w:t>When the outcome is certain, trust i</w:t>
      </w:r>
      <w:r w:rsidR="00DD7D4E">
        <w:rPr>
          <w:lang w:val="en-US"/>
        </w:rPr>
        <w:t>s</w:t>
      </w:r>
      <w:r w:rsidR="009A52AE">
        <w:rPr>
          <w:lang w:val="en-US"/>
        </w:rPr>
        <w:t xml:space="preserve"> not needed. However</w:t>
      </w:r>
      <w:r w:rsidR="003635FC">
        <w:rPr>
          <w:lang w:val="en-US"/>
        </w:rPr>
        <w:t xml:space="preserve"> </w:t>
      </w:r>
      <w:r w:rsidR="009A52AE">
        <w:rPr>
          <w:lang w:val="en-US"/>
        </w:rPr>
        <w:t>when there is uncertainty</w:t>
      </w:r>
      <w:r w:rsidR="006C4F5B">
        <w:rPr>
          <w:lang w:val="en-US"/>
        </w:rPr>
        <w:t>,</w:t>
      </w:r>
      <w:r w:rsidR="00940F22">
        <w:rPr>
          <w:lang w:val="en-US"/>
        </w:rPr>
        <w:t xml:space="preserve"> that is when an individual needs to trust that an institution has good intentions </w:t>
      </w:r>
      <w:r w:rsidR="007F315C">
        <w:rPr>
          <w:lang w:val="en-US"/>
        </w:rPr>
        <w:t>and not misuse</w:t>
      </w:r>
      <w:r w:rsidR="000B4EC1">
        <w:rPr>
          <w:lang w:val="en-US"/>
        </w:rPr>
        <w:t>s</w:t>
      </w:r>
      <w:r w:rsidR="007F315C">
        <w:rPr>
          <w:lang w:val="en-US"/>
        </w:rPr>
        <w:t xml:space="preserve"> the power </w:t>
      </w:r>
      <w:r w:rsidR="003B25EC">
        <w:rPr>
          <w:lang w:val="en-US"/>
        </w:rPr>
        <w:t>it has</w:t>
      </w:r>
      <w:r w:rsidR="007F315C">
        <w:rPr>
          <w:lang w:val="en-US"/>
        </w:rPr>
        <w:t xml:space="preserve">. </w:t>
      </w:r>
      <w:r w:rsidR="00CE01B9">
        <w:rPr>
          <w:lang w:val="en-US"/>
        </w:rPr>
        <w:t>Based on these characteristics</w:t>
      </w:r>
      <w:r w:rsidR="008635B1">
        <w:rPr>
          <w:lang w:val="en-US"/>
        </w:rPr>
        <w:t xml:space="preserve"> this thesis uses the definition: </w:t>
      </w:r>
      <w:r w:rsidR="00E06C15" w:rsidRPr="008635B1">
        <w:rPr>
          <w:i/>
          <w:iCs/>
          <w:lang w:val="en-US"/>
        </w:rPr>
        <w:t xml:space="preserve">trust in political institutions </w:t>
      </w:r>
      <w:r w:rsidR="003F7C1E" w:rsidRPr="008635B1">
        <w:rPr>
          <w:i/>
          <w:iCs/>
          <w:lang w:val="en-US"/>
        </w:rPr>
        <w:t xml:space="preserve">means that an individual </w:t>
      </w:r>
      <w:r w:rsidR="0012323F" w:rsidRPr="008635B1">
        <w:rPr>
          <w:i/>
          <w:iCs/>
          <w:lang w:val="en-US"/>
        </w:rPr>
        <w:t>is sure</w:t>
      </w:r>
      <w:r w:rsidR="00517F2C" w:rsidRPr="008635B1">
        <w:rPr>
          <w:i/>
          <w:iCs/>
          <w:lang w:val="en-US"/>
        </w:rPr>
        <w:t xml:space="preserve">, to a bigger or smaller degree, that political institutions will not </w:t>
      </w:r>
      <w:r w:rsidR="00A47E6E" w:rsidRPr="008635B1">
        <w:rPr>
          <w:i/>
          <w:iCs/>
          <w:lang w:val="en-US"/>
        </w:rPr>
        <w:t xml:space="preserve">misuse their power to harm this individual. </w:t>
      </w:r>
    </w:p>
    <w:p w14:paraId="6093C788" w14:textId="011E0898" w:rsidR="00A8610C" w:rsidRPr="008D1DA1" w:rsidRDefault="005742E3" w:rsidP="00EB3FAC">
      <w:pPr>
        <w:spacing w:line="360" w:lineRule="auto"/>
        <w:rPr>
          <w:lang w:val="en-US"/>
        </w:rPr>
      </w:pPr>
      <w:r>
        <w:rPr>
          <w:lang w:val="en-US"/>
        </w:rPr>
        <w:tab/>
      </w:r>
      <w:r w:rsidR="00A55E5E">
        <w:rPr>
          <w:lang w:val="en-US"/>
        </w:rPr>
        <w:t>Establishing</w:t>
      </w:r>
      <w:r w:rsidR="00497E53">
        <w:rPr>
          <w:lang w:val="en-US"/>
        </w:rPr>
        <w:t xml:space="preserve"> a definition of trust in political institutions is </w:t>
      </w:r>
      <w:r w:rsidR="00DC7ED9">
        <w:rPr>
          <w:lang w:val="en-US"/>
        </w:rPr>
        <w:t xml:space="preserve">the next step to </w:t>
      </w:r>
      <w:r w:rsidR="00350813">
        <w:rPr>
          <w:lang w:val="en-US"/>
        </w:rPr>
        <w:t xml:space="preserve">inquire how this trust is gained or lost. </w:t>
      </w:r>
      <w:r w:rsidR="00AA1A18">
        <w:rPr>
          <w:lang w:val="en-US"/>
        </w:rPr>
        <w:t>Trust</w:t>
      </w:r>
      <w:r w:rsidR="00DF0038">
        <w:rPr>
          <w:lang w:val="en-US"/>
        </w:rPr>
        <w:t xml:space="preserve"> in political institutions</w:t>
      </w:r>
      <w:r w:rsidR="00AA1A18">
        <w:rPr>
          <w:lang w:val="en-US"/>
        </w:rPr>
        <w:t xml:space="preserve"> is mostly</w:t>
      </w:r>
      <w:r w:rsidR="00DF0038">
        <w:rPr>
          <w:lang w:val="en-US"/>
        </w:rPr>
        <w:t xml:space="preserve"> based </w:t>
      </w:r>
      <w:r w:rsidR="000B4EC1">
        <w:rPr>
          <w:lang w:val="en-US"/>
        </w:rPr>
        <w:t>on</w:t>
      </w:r>
      <w:r w:rsidR="00DF0038">
        <w:rPr>
          <w:lang w:val="en-US"/>
        </w:rPr>
        <w:t xml:space="preserve"> an evaluation of those institutions (Van der Meer &amp; Hakverdian, 2016).</w:t>
      </w:r>
      <w:r w:rsidR="008608AF">
        <w:rPr>
          <w:lang w:val="en-US"/>
        </w:rPr>
        <w:t xml:space="preserve"> In the literature about political trust two models of evaluation are </w:t>
      </w:r>
      <w:r w:rsidR="00000A45">
        <w:rPr>
          <w:lang w:val="en-US"/>
        </w:rPr>
        <w:t xml:space="preserve">discussed. The first is </w:t>
      </w:r>
      <w:r w:rsidR="007C6764">
        <w:rPr>
          <w:lang w:val="en-US"/>
        </w:rPr>
        <w:t xml:space="preserve">evaluation based on the performance of political institutions. </w:t>
      </w:r>
      <w:r w:rsidR="000E7857">
        <w:rPr>
          <w:lang w:val="en-US"/>
        </w:rPr>
        <w:t xml:space="preserve">This model </w:t>
      </w:r>
      <w:r w:rsidR="00BE1EF9">
        <w:rPr>
          <w:lang w:val="en-US"/>
        </w:rPr>
        <w:t>claims that trust is based on the output that political institutions produce</w:t>
      </w:r>
      <w:r w:rsidR="007C363E">
        <w:rPr>
          <w:lang w:val="en-US"/>
        </w:rPr>
        <w:t xml:space="preserve"> (Hobolt, 2012, p. </w:t>
      </w:r>
      <w:r w:rsidR="0045170C">
        <w:rPr>
          <w:lang w:val="en-US"/>
        </w:rPr>
        <w:t>94-95)</w:t>
      </w:r>
      <w:r w:rsidR="007C363E">
        <w:rPr>
          <w:lang w:val="en-US"/>
        </w:rPr>
        <w:t xml:space="preserve">. Indicators </w:t>
      </w:r>
      <w:r w:rsidR="0045170C">
        <w:rPr>
          <w:lang w:val="en-US"/>
        </w:rPr>
        <w:t xml:space="preserve">of the output are peace, stability and economic performance. </w:t>
      </w:r>
      <w:r w:rsidR="00E16DC6">
        <w:rPr>
          <w:lang w:val="en-US"/>
        </w:rPr>
        <w:t>The legitimacy of the EU in its early days was long based on this model</w:t>
      </w:r>
      <w:r w:rsidR="00405EF1">
        <w:rPr>
          <w:lang w:val="en-US"/>
        </w:rPr>
        <w:t xml:space="preserve">, since there was little input legitimacy. The second model of evaluation claims that trust is based on </w:t>
      </w:r>
      <w:r w:rsidR="005027A2">
        <w:rPr>
          <w:lang w:val="en-US"/>
        </w:rPr>
        <w:t xml:space="preserve">procedural indicators. This means that people will trust political institutions when </w:t>
      </w:r>
      <w:r w:rsidR="006B15F4">
        <w:rPr>
          <w:lang w:val="en-US"/>
        </w:rPr>
        <w:t xml:space="preserve">there are fair and honest procedures in place that ensure </w:t>
      </w:r>
      <w:r w:rsidR="00A7170F">
        <w:rPr>
          <w:lang w:val="en-US"/>
        </w:rPr>
        <w:t xml:space="preserve">the democratic process (Hobolt, 2012, p. 93). </w:t>
      </w:r>
      <w:r w:rsidR="007B3D4E">
        <w:rPr>
          <w:lang w:val="en-US"/>
        </w:rPr>
        <w:t xml:space="preserve">Most literature concludes that </w:t>
      </w:r>
      <w:r w:rsidR="00CE740B">
        <w:rPr>
          <w:lang w:val="en-US"/>
        </w:rPr>
        <w:t>the indicators o</w:t>
      </w:r>
      <w:r w:rsidR="00A96486">
        <w:rPr>
          <w:lang w:val="en-US"/>
        </w:rPr>
        <w:t>f the procedural model are more important in people’s evaluation of trust than performance indicators (Hobolt, 2012</w:t>
      </w:r>
      <w:r w:rsidR="00545C06">
        <w:rPr>
          <w:lang w:val="en-US"/>
        </w:rPr>
        <w:t>; Van der Meer &amp; Hakverdian, 2016; Arnold, Sapir &amp; Zapryanova, 2012)</w:t>
      </w:r>
      <w:r w:rsidR="000B1972">
        <w:rPr>
          <w:lang w:val="en-US"/>
        </w:rPr>
        <w:t>. The most important indicator for trust in political institutions found in the literature i</w:t>
      </w:r>
      <w:r w:rsidR="00DE4216">
        <w:rPr>
          <w:lang w:val="en-US"/>
        </w:rPr>
        <w:t>s the level of</w:t>
      </w:r>
      <w:r w:rsidR="000B1972">
        <w:rPr>
          <w:lang w:val="en-US"/>
        </w:rPr>
        <w:t xml:space="preserve"> corruption</w:t>
      </w:r>
      <w:r w:rsidR="0060576A">
        <w:rPr>
          <w:lang w:val="en-US"/>
        </w:rPr>
        <w:t xml:space="preserve"> (Van der Meer &amp; Hakverdian, 2016)</w:t>
      </w:r>
      <w:r w:rsidR="000B1972">
        <w:rPr>
          <w:lang w:val="en-US"/>
        </w:rPr>
        <w:t>.</w:t>
      </w:r>
      <w:r w:rsidR="00065074">
        <w:rPr>
          <w:lang w:val="en-US"/>
        </w:rPr>
        <w:t xml:space="preserve"> </w:t>
      </w:r>
      <w:r w:rsidR="004865B7">
        <w:rPr>
          <w:lang w:val="en-US"/>
        </w:rPr>
        <w:t>This is in line with the definition of trust that was established earlier</w:t>
      </w:r>
      <w:r w:rsidR="00395D97">
        <w:rPr>
          <w:lang w:val="en-US"/>
        </w:rPr>
        <w:t xml:space="preserve">. The practice of corruption is the exact opposite of not misusing </w:t>
      </w:r>
      <w:r w:rsidR="002D7A31">
        <w:rPr>
          <w:lang w:val="en-US"/>
        </w:rPr>
        <w:t>the power of the government.</w:t>
      </w:r>
      <w:r w:rsidR="000B1972">
        <w:rPr>
          <w:lang w:val="en-US"/>
        </w:rPr>
        <w:t xml:space="preserve"> </w:t>
      </w:r>
      <w:r w:rsidR="0006599A">
        <w:rPr>
          <w:lang w:val="en-US"/>
        </w:rPr>
        <w:t>Furthermore, it also matters who evaluat</w:t>
      </w:r>
      <w:r w:rsidR="004F7200">
        <w:rPr>
          <w:lang w:val="en-US"/>
        </w:rPr>
        <w:t xml:space="preserve">es the political institutions. Some individual level indicators that are found in the literature are </w:t>
      </w:r>
      <w:r w:rsidR="00236553">
        <w:rPr>
          <w:lang w:val="en-US"/>
        </w:rPr>
        <w:t xml:space="preserve">satisfaction with </w:t>
      </w:r>
      <w:r w:rsidR="00722458">
        <w:rPr>
          <w:lang w:val="en-US"/>
        </w:rPr>
        <w:t>your</w:t>
      </w:r>
      <w:r w:rsidR="00BE3DE9">
        <w:rPr>
          <w:lang w:val="en-US"/>
        </w:rPr>
        <w:t xml:space="preserve"> own life</w:t>
      </w:r>
      <w:r w:rsidR="00CA27CA">
        <w:rPr>
          <w:lang w:val="en-US"/>
        </w:rPr>
        <w:t>, ideological stance</w:t>
      </w:r>
      <w:r w:rsidR="00BE3DE9">
        <w:rPr>
          <w:lang w:val="en-US"/>
        </w:rPr>
        <w:t xml:space="preserve"> (Arnold, Sapir &amp; Zapryanova, 2012, p. </w:t>
      </w:r>
      <w:r w:rsidR="00037BBD">
        <w:rPr>
          <w:lang w:val="en-US"/>
        </w:rPr>
        <w:t>29)</w:t>
      </w:r>
      <w:r w:rsidR="00934C49">
        <w:rPr>
          <w:lang w:val="en-US"/>
        </w:rPr>
        <w:t xml:space="preserve"> and interpersonal trust (</w:t>
      </w:r>
      <w:r w:rsidR="00BE3B94">
        <w:rPr>
          <w:lang w:val="en-US"/>
        </w:rPr>
        <w:t xml:space="preserve">Mingo &amp; Faggiano, 2020, </w:t>
      </w:r>
      <w:r w:rsidR="00432748">
        <w:rPr>
          <w:lang w:val="en-US"/>
        </w:rPr>
        <w:t>p. 834</w:t>
      </w:r>
      <w:r w:rsidR="00BE3B94">
        <w:rPr>
          <w:lang w:val="en-US"/>
        </w:rPr>
        <w:t>). Other</w:t>
      </w:r>
      <w:r w:rsidR="001809D5">
        <w:rPr>
          <w:lang w:val="en-US"/>
        </w:rPr>
        <w:t>s</w:t>
      </w:r>
      <w:r w:rsidR="00BE3B94">
        <w:rPr>
          <w:lang w:val="en-US"/>
        </w:rPr>
        <w:t xml:space="preserve"> like Van der Meer &amp; Hakverdian report </w:t>
      </w:r>
      <w:r w:rsidR="00044A9F">
        <w:rPr>
          <w:lang w:val="en-US"/>
        </w:rPr>
        <w:t xml:space="preserve">no relation between trust and ideological stance (2016, p. </w:t>
      </w:r>
      <w:r w:rsidR="000D2E8E">
        <w:rPr>
          <w:lang w:val="en-US"/>
        </w:rPr>
        <w:t xml:space="preserve">98). </w:t>
      </w:r>
    </w:p>
    <w:p w14:paraId="67ABDF73" w14:textId="3A0EC1DA" w:rsidR="00E87E8C" w:rsidRDefault="00E87E8C" w:rsidP="00EB3FAC">
      <w:pPr>
        <w:spacing w:line="360" w:lineRule="auto"/>
        <w:rPr>
          <w:i/>
          <w:iCs/>
          <w:lang w:val="en-US"/>
        </w:rPr>
      </w:pPr>
      <w:r>
        <w:rPr>
          <w:i/>
          <w:iCs/>
          <w:lang w:val="en-US"/>
        </w:rPr>
        <w:t>Multilevel dynamics</w:t>
      </w:r>
    </w:p>
    <w:p w14:paraId="1DA8FD41" w14:textId="110C11FC" w:rsidR="00085D23" w:rsidRDefault="006C5A18" w:rsidP="00EB3FAC">
      <w:pPr>
        <w:spacing w:line="360" w:lineRule="auto"/>
        <w:rPr>
          <w:lang w:val="en-US"/>
        </w:rPr>
      </w:pPr>
      <w:r>
        <w:rPr>
          <w:lang w:val="en-US"/>
        </w:rPr>
        <w:t xml:space="preserve">In the section above I outlined the </w:t>
      </w:r>
      <w:r w:rsidR="00426E04">
        <w:rPr>
          <w:lang w:val="en-US"/>
        </w:rPr>
        <w:t>literature about why people choose to have trust in political institutions</w:t>
      </w:r>
      <w:r w:rsidR="00D06073">
        <w:rPr>
          <w:lang w:val="en-US"/>
        </w:rPr>
        <w:t xml:space="preserve">. </w:t>
      </w:r>
      <w:r w:rsidR="004021D6" w:rsidRPr="004021D6">
        <w:rPr>
          <w:lang w:val="en-US"/>
        </w:rPr>
        <w:t xml:space="preserve">The institutions this thesis focuses on are the European Commission, the European Parliament (EP) and the </w:t>
      </w:r>
      <w:r w:rsidR="009330C8">
        <w:rPr>
          <w:lang w:val="en-US"/>
        </w:rPr>
        <w:t>European Council</w:t>
      </w:r>
      <w:r w:rsidR="00C91846">
        <w:rPr>
          <w:lang w:val="en-US"/>
        </w:rPr>
        <w:t>.</w:t>
      </w:r>
      <w:r w:rsidR="004021D6" w:rsidRPr="004021D6">
        <w:rPr>
          <w:lang w:val="en-US"/>
        </w:rPr>
        <w:t xml:space="preserve"> These institutions were chosen because they are the most important ‘political’ institutions in the EU. The EP members are directly chosen by European citizens</w:t>
      </w:r>
      <w:r w:rsidR="004A40D8">
        <w:rPr>
          <w:lang w:val="en-US"/>
        </w:rPr>
        <w:t xml:space="preserve"> so they </w:t>
      </w:r>
      <w:r w:rsidR="00C1752B">
        <w:rPr>
          <w:lang w:val="en-US"/>
        </w:rPr>
        <w:t>ar</w:t>
      </w:r>
      <w:r w:rsidR="00892EC9">
        <w:rPr>
          <w:lang w:val="en-US"/>
        </w:rPr>
        <w:t>e the most democratically accountable. The members of the European Council are the heads of state of each member state</w:t>
      </w:r>
      <w:r w:rsidR="004021D6" w:rsidRPr="004021D6">
        <w:rPr>
          <w:lang w:val="en-US"/>
        </w:rPr>
        <w:t>.</w:t>
      </w:r>
      <w:r w:rsidR="009972DF">
        <w:rPr>
          <w:lang w:val="en-US"/>
        </w:rPr>
        <w:t xml:space="preserve"> They are not directly chosen by the people</w:t>
      </w:r>
      <w:r w:rsidR="0014532F">
        <w:rPr>
          <w:lang w:val="en-US"/>
        </w:rPr>
        <w:t xml:space="preserve">, however, they are </w:t>
      </w:r>
      <w:r w:rsidR="00A24DFD">
        <w:rPr>
          <w:lang w:val="en-US"/>
        </w:rPr>
        <w:t>the political leaders of their country</w:t>
      </w:r>
      <w:r w:rsidR="007B7750">
        <w:rPr>
          <w:lang w:val="en-US"/>
        </w:rPr>
        <w:t>. Furthermore</w:t>
      </w:r>
      <w:r w:rsidR="00C30E9D">
        <w:rPr>
          <w:lang w:val="en-US"/>
        </w:rPr>
        <w:t xml:space="preserve">, </w:t>
      </w:r>
      <w:r w:rsidR="007B7750">
        <w:rPr>
          <w:lang w:val="en-US"/>
        </w:rPr>
        <w:t xml:space="preserve">they also decide the general direction of the EU </w:t>
      </w:r>
      <w:r w:rsidR="00B80379">
        <w:rPr>
          <w:lang w:val="en-US"/>
        </w:rPr>
        <w:t xml:space="preserve">and are important in that right. </w:t>
      </w:r>
      <w:r w:rsidR="004021D6" w:rsidRPr="004021D6">
        <w:rPr>
          <w:lang w:val="en-US"/>
        </w:rPr>
        <w:t>While the Commission is not political in the sense that they are democratically chosen representatives of the people, multiple scholars have concluded that the Commission does engage in the political games of the EU (</w:t>
      </w:r>
      <w:r w:rsidR="001D007B">
        <w:rPr>
          <w:lang w:val="en-US"/>
        </w:rPr>
        <w:t xml:space="preserve">Nugent &amp; Rhinard, 2019; </w:t>
      </w:r>
      <w:r w:rsidR="003F1894">
        <w:rPr>
          <w:lang w:val="en-US"/>
        </w:rPr>
        <w:t>Rauh, 2018, p. 346</w:t>
      </w:r>
      <w:r w:rsidR="004021D6" w:rsidRPr="004021D6">
        <w:rPr>
          <w:lang w:val="en-US"/>
        </w:rPr>
        <w:t xml:space="preserve">). </w:t>
      </w:r>
      <w:r w:rsidR="004B0464">
        <w:rPr>
          <w:lang w:val="en-US"/>
        </w:rPr>
        <w:t>S</w:t>
      </w:r>
      <w:r w:rsidR="00B473AE">
        <w:rPr>
          <w:lang w:val="en-US"/>
        </w:rPr>
        <w:t>ince the EU is part of a multilevel governance stru</w:t>
      </w:r>
      <w:r w:rsidR="003F66E5">
        <w:rPr>
          <w:lang w:val="en-US"/>
        </w:rPr>
        <w:t xml:space="preserve">cture </w:t>
      </w:r>
      <w:r w:rsidR="00C47558">
        <w:rPr>
          <w:lang w:val="en-US"/>
        </w:rPr>
        <w:t xml:space="preserve">some </w:t>
      </w:r>
      <w:r w:rsidR="004B0464">
        <w:rPr>
          <w:lang w:val="en-US"/>
        </w:rPr>
        <w:t>other</w:t>
      </w:r>
      <w:r w:rsidR="00C47558">
        <w:rPr>
          <w:lang w:val="en-US"/>
        </w:rPr>
        <w:t xml:space="preserve"> effects</w:t>
      </w:r>
      <w:r w:rsidR="004B0464">
        <w:rPr>
          <w:lang w:val="en-US"/>
        </w:rPr>
        <w:t xml:space="preserve"> on political trust</w:t>
      </w:r>
      <w:r w:rsidR="00C47558">
        <w:rPr>
          <w:lang w:val="en-US"/>
        </w:rPr>
        <w:t xml:space="preserve"> apply</w:t>
      </w:r>
      <w:r w:rsidR="004B0464">
        <w:rPr>
          <w:lang w:val="en-US"/>
        </w:rPr>
        <w:t xml:space="preserve"> as well</w:t>
      </w:r>
      <w:r w:rsidR="00C47558">
        <w:rPr>
          <w:lang w:val="en-US"/>
        </w:rPr>
        <w:t xml:space="preserve">. </w:t>
      </w:r>
      <w:r w:rsidR="003D216F">
        <w:rPr>
          <w:lang w:val="en-US"/>
        </w:rPr>
        <w:t xml:space="preserve">As explained in the section </w:t>
      </w:r>
      <w:r w:rsidR="007A0DA2">
        <w:rPr>
          <w:lang w:val="en-US"/>
        </w:rPr>
        <w:t xml:space="preserve">above </w:t>
      </w:r>
      <w:r w:rsidR="0038579E">
        <w:rPr>
          <w:lang w:val="en-US"/>
        </w:rPr>
        <w:t xml:space="preserve">trust in political institutions is mostly gained or lost </w:t>
      </w:r>
      <w:r w:rsidR="00B848C6">
        <w:rPr>
          <w:lang w:val="en-US"/>
        </w:rPr>
        <w:t>in relation to procedural indicators. However, p</w:t>
      </w:r>
      <w:r w:rsidR="00A6120D">
        <w:rPr>
          <w:lang w:val="en-US"/>
        </w:rPr>
        <w:t xml:space="preserve">eople </w:t>
      </w:r>
      <w:r w:rsidR="00793704">
        <w:rPr>
          <w:lang w:val="en-US"/>
        </w:rPr>
        <w:t xml:space="preserve">generally </w:t>
      </w:r>
      <w:r w:rsidR="006C181C">
        <w:rPr>
          <w:lang w:val="en-US"/>
        </w:rPr>
        <w:t xml:space="preserve">have more knowledge about </w:t>
      </w:r>
      <w:r w:rsidR="00793704">
        <w:rPr>
          <w:lang w:val="en-US"/>
        </w:rPr>
        <w:t xml:space="preserve">their own government than </w:t>
      </w:r>
      <w:r w:rsidR="00B848C6">
        <w:rPr>
          <w:lang w:val="en-US"/>
        </w:rPr>
        <w:t xml:space="preserve">they have </w:t>
      </w:r>
      <w:r w:rsidR="00793704">
        <w:rPr>
          <w:lang w:val="en-US"/>
        </w:rPr>
        <w:t xml:space="preserve">about </w:t>
      </w:r>
      <w:r w:rsidR="00B848C6">
        <w:rPr>
          <w:lang w:val="en-US"/>
        </w:rPr>
        <w:t xml:space="preserve">a </w:t>
      </w:r>
      <w:r w:rsidR="00793704">
        <w:rPr>
          <w:lang w:val="en-US"/>
        </w:rPr>
        <w:t>multilevel structure like the EU</w:t>
      </w:r>
      <w:r w:rsidR="00CB5EE5">
        <w:rPr>
          <w:lang w:val="en-US"/>
        </w:rPr>
        <w:t xml:space="preserve"> (</w:t>
      </w:r>
      <w:r w:rsidR="00B91B3D">
        <w:rPr>
          <w:lang w:val="en-US"/>
        </w:rPr>
        <w:t>Harteveld et al., 2013</w:t>
      </w:r>
      <w:r w:rsidR="00CB5EE5">
        <w:rPr>
          <w:lang w:val="en-US"/>
        </w:rPr>
        <w:t xml:space="preserve">). </w:t>
      </w:r>
      <w:r w:rsidR="00017BDB">
        <w:rPr>
          <w:lang w:val="en-US"/>
        </w:rPr>
        <w:t xml:space="preserve">The question </w:t>
      </w:r>
      <w:r w:rsidR="00442438">
        <w:rPr>
          <w:lang w:val="en-US"/>
        </w:rPr>
        <w:t>then</w:t>
      </w:r>
      <w:r w:rsidR="00017BDB">
        <w:rPr>
          <w:lang w:val="en-US"/>
        </w:rPr>
        <w:t xml:space="preserve"> </w:t>
      </w:r>
      <w:r w:rsidR="0045280E">
        <w:rPr>
          <w:lang w:val="en-US"/>
        </w:rPr>
        <w:t>arises</w:t>
      </w:r>
      <w:r w:rsidR="00017BDB">
        <w:rPr>
          <w:lang w:val="en-US"/>
        </w:rPr>
        <w:t xml:space="preserve">, </w:t>
      </w:r>
      <w:r w:rsidR="006D6491">
        <w:rPr>
          <w:lang w:val="en-US"/>
        </w:rPr>
        <w:t>if they do not have much knowledge, how do people evaluate the EU?</w:t>
      </w:r>
      <w:r w:rsidR="00A8610C">
        <w:rPr>
          <w:lang w:val="en-US"/>
        </w:rPr>
        <w:t xml:space="preserve"> The answer to this question has two sides</w:t>
      </w:r>
      <w:r w:rsidR="007C6524">
        <w:rPr>
          <w:lang w:val="en-US"/>
        </w:rPr>
        <w:t>.</w:t>
      </w:r>
    </w:p>
    <w:p w14:paraId="3F46C69B" w14:textId="177760A1" w:rsidR="00AC0C43" w:rsidRDefault="00AE253A" w:rsidP="00EB3FAC">
      <w:pPr>
        <w:spacing w:line="360" w:lineRule="auto"/>
        <w:rPr>
          <w:lang w:val="en-US"/>
        </w:rPr>
      </w:pPr>
      <w:r>
        <w:rPr>
          <w:lang w:val="en-US"/>
        </w:rPr>
        <w:tab/>
      </w:r>
      <w:r w:rsidR="00C70B19">
        <w:rPr>
          <w:lang w:val="en-US"/>
        </w:rPr>
        <w:t xml:space="preserve">Because they have little knowledge about the EU individuals use proxies to evaluate their level of trust in EU </w:t>
      </w:r>
      <w:r w:rsidR="0033718F">
        <w:rPr>
          <w:lang w:val="en-US"/>
        </w:rPr>
        <w:t xml:space="preserve">institutions (Brosius, van Elsas &amp; de Vreese, 2019, </w:t>
      </w:r>
      <w:r w:rsidR="00B87E12">
        <w:rPr>
          <w:lang w:val="en-US"/>
        </w:rPr>
        <w:t>p. 59</w:t>
      </w:r>
      <w:r w:rsidR="001F6490">
        <w:rPr>
          <w:lang w:val="en-US"/>
        </w:rPr>
        <w:t xml:space="preserve">). </w:t>
      </w:r>
      <w:r w:rsidR="006F133D">
        <w:rPr>
          <w:lang w:val="en-US"/>
        </w:rPr>
        <w:t>Pe</w:t>
      </w:r>
      <w:r w:rsidR="00901D6D">
        <w:rPr>
          <w:lang w:val="en-US"/>
        </w:rPr>
        <w:t>ople mostly use their trust in national political institutions as a proxy</w:t>
      </w:r>
      <w:r w:rsidR="0045280E">
        <w:rPr>
          <w:lang w:val="en-US"/>
        </w:rPr>
        <w:t>. H</w:t>
      </w:r>
      <w:r w:rsidR="00901D6D">
        <w:rPr>
          <w:lang w:val="en-US"/>
        </w:rPr>
        <w:t xml:space="preserve">owever, Brosius, van Elsas &amp; de Vreese (2019, </w:t>
      </w:r>
      <w:r w:rsidR="00980A37">
        <w:rPr>
          <w:lang w:val="en-US"/>
        </w:rPr>
        <w:t>p. 68</w:t>
      </w:r>
      <w:r w:rsidR="000F4769">
        <w:rPr>
          <w:lang w:val="en-US"/>
        </w:rPr>
        <w:t xml:space="preserve">) also speculate that </w:t>
      </w:r>
      <w:r w:rsidR="009D041F">
        <w:rPr>
          <w:lang w:val="en-US"/>
        </w:rPr>
        <w:t xml:space="preserve">media cues can serve as a proxy. </w:t>
      </w:r>
      <w:r w:rsidR="008A1D5D">
        <w:rPr>
          <w:lang w:val="en-US"/>
        </w:rPr>
        <w:t xml:space="preserve">Overall this means that </w:t>
      </w:r>
      <w:r w:rsidR="00394CA5">
        <w:rPr>
          <w:lang w:val="en-US"/>
        </w:rPr>
        <w:t>individuals</w:t>
      </w:r>
      <w:r w:rsidR="000C0643">
        <w:rPr>
          <w:lang w:val="en-US"/>
        </w:rPr>
        <w:t xml:space="preserve"> who have more trust in their national institutions, </w:t>
      </w:r>
      <w:r w:rsidR="003F3615">
        <w:rPr>
          <w:lang w:val="en-US"/>
        </w:rPr>
        <w:t>are</w:t>
      </w:r>
      <w:r w:rsidR="000C0643">
        <w:rPr>
          <w:lang w:val="en-US"/>
        </w:rPr>
        <w:t xml:space="preserve"> also</w:t>
      </w:r>
      <w:r w:rsidR="003F3615">
        <w:rPr>
          <w:lang w:val="en-US"/>
        </w:rPr>
        <w:t xml:space="preserve"> likely to</w:t>
      </w:r>
      <w:r w:rsidR="000C0643">
        <w:rPr>
          <w:lang w:val="en-US"/>
        </w:rPr>
        <w:t xml:space="preserve"> have more trust in EU institutions and vice versa</w:t>
      </w:r>
      <w:r w:rsidR="00394CA5">
        <w:rPr>
          <w:lang w:val="en-US"/>
        </w:rPr>
        <w:t xml:space="preserve"> (Mu</w:t>
      </w:r>
      <w:r w:rsidR="00640A31">
        <w:rPr>
          <w:lang w:val="en-US"/>
        </w:rPr>
        <w:t>ñ</w:t>
      </w:r>
      <w:r w:rsidR="00836863">
        <w:rPr>
          <w:lang w:val="en-US"/>
        </w:rPr>
        <w:t>oz, Torcal &amp; Bonet, 2011)</w:t>
      </w:r>
      <w:r w:rsidR="000C0643">
        <w:rPr>
          <w:lang w:val="en-US"/>
        </w:rPr>
        <w:t xml:space="preserve">. </w:t>
      </w:r>
      <w:r w:rsidR="00437D98">
        <w:rPr>
          <w:lang w:val="en-US"/>
        </w:rPr>
        <w:t xml:space="preserve">This effect is weaker for people who have more knowledge about the EU (Hobolt, </w:t>
      </w:r>
      <w:r w:rsidR="00303152">
        <w:rPr>
          <w:lang w:val="en-US"/>
        </w:rPr>
        <w:t xml:space="preserve">2012). </w:t>
      </w:r>
    </w:p>
    <w:p w14:paraId="10AE97DB" w14:textId="6A6DB08F" w:rsidR="00AE253A" w:rsidRPr="001B027D" w:rsidRDefault="008F233F" w:rsidP="00EB3FAC">
      <w:pPr>
        <w:spacing w:line="360" w:lineRule="auto"/>
        <w:ind w:firstLine="360"/>
        <w:rPr>
          <w:lang w:val="en-US"/>
        </w:rPr>
      </w:pPr>
      <w:r>
        <w:rPr>
          <w:lang w:val="en-US"/>
        </w:rPr>
        <w:t>If we look at the aggregate country level the picture is completely differen</w:t>
      </w:r>
      <w:r w:rsidR="005C52DD">
        <w:rPr>
          <w:lang w:val="en-US"/>
        </w:rPr>
        <w:t xml:space="preserve">t. Muñoz, Torcal &amp; Bonet (2011) show that </w:t>
      </w:r>
      <w:r w:rsidR="00D65BEF">
        <w:rPr>
          <w:lang w:val="en-US"/>
        </w:rPr>
        <w:t>while there is a positive relation between trust in national and EU institutions on the individual level, the relationship i</w:t>
      </w:r>
      <w:r w:rsidR="007735AF">
        <w:rPr>
          <w:lang w:val="en-US"/>
        </w:rPr>
        <w:t>s</w:t>
      </w:r>
      <w:r w:rsidR="00D65BEF">
        <w:rPr>
          <w:lang w:val="en-US"/>
        </w:rPr>
        <w:t xml:space="preserve"> negative on the country level. </w:t>
      </w:r>
      <w:r w:rsidR="00C07DEC">
        <w:rPr>
          <w:lang w:val="en-US"/>
        </w:rPr>
        <w:t xml:space="preserve">This effect is explained by the findings </w:t>
      </w:r>
      <w:r w:rsidR="00F763FF">
        <w:rPr>
          <w:lang w:val="en-US"/>
        </w:rPr>
        <w:t>of</w:t>
      </w:r>
      <w:r w:rsidR="00C07DEC">
        <w:rPr>
          <w:lang w:val="en-US"/>
        </w:rPr>
        <w:t xml:space="preserve"> Hobolt (2012). She shows that the</w:t>
      </w:r>
      <w:r w:rsidR="00A613D1">
        <w:rPr>
          <w:lang w:val="en-US"/>
        </w:rPr>
        <w:t xml:space="preserve"> between</w:t>
      </w:r>
      <w:r w:rsidR="006E1052">
        <w:rPr>
          <w:lang w:val="en-US"/>
        </w:rPr>
        <w:t>-</w:t>
      </w:r>
      <w:r w:rsidR="00A613D1">
        <w:rPr>
          <w:lang w:val="en-US"/>
        </w:rPr>
        <w:t>country</w:t>
      </w:r>
      <w:r w:rsidR="00C07DEC">
        <w:rPr>
          <w:lang w:val="en-US"/>
        </w:rPr>
        <w:t xml:space="preserve"> differences </w:t>
      </w:r>
      <w:r w:rsidR="00A613D1">
        <w:rPr>
          <w:lang w:val="en-US"/>
        </w:rPr>
        <w:t xml:space="preserve">in </w:t>
      </w:r>
      <w:r w:rsidR="00C07DEC">
        <w:rPr>
          <w:lang w:val="en-US"/>
        </w:rPr>
        <w:t xml:space="preserve">satisfaction with democracy, which </w:t>
      </w:r>
      <w:r w:rsidR="00F763FF">
        <w:rPr>
          <w:lang w:val="en-US"/>
        </w:rPr>
        <w:t>are</w:t>
      </w:r>
      <w:r w:rsidR="00C07DEC">
        <w:rPr>
          <w:lang w:val="en-US"/>
        </w:rPr>
        <w:t xml:space="preserve"> linked to </w:t>
      </w:r>
      <w:r w:rsidR="00730759">
        <w:rPr>
          <w:lang w:val="en-US"/>
        </w:rPr>
        <w:t xml:space="preserve">procedural indicators of trust, </w:t>
      </w:r>
      <w:r w:rsidR="00A613D1">
        <w:rPr>
          <w:lang w:val="en-US"/>
        </w:rPr>
        <w:t xml:space="preserve">are explained </w:t>
      </w:r>
      <w:r w:rsidR="0016682D">
        <w:rPr>
          <w:lang w:val="en-US"/>
        </w:rPr>
        <w:t xml:space="preserve">by the quality of national institutions. </w:t>
      </w:r>
      <w:r w:rsidR="001B2EF5">
        <w:rPr>
          <w:lang w:val="en-US"/>
        </w:rPr>
        <w:t>A similar result is found by Arnold, Sapir &amp; Zapryanova (</w:t>
      </w:r>
      <w:r w:rsidR="00C63C8F">
        <w:rPr>
          <w:lang w:val="en-US"/>
        </w:rPr>
        <w:t xml:space="preserve">2012) who show that people living in countries with </w:t>
      </w:r>
      <w:r w:rsidR="006F45F6">
        <w:rPr>
          <w:lang w:val="en-US"/>
        </w:rPr>
        <w:t>less</w:t>
      </w:r>
      <w:r w:rsidR="00C63C8F">
        <w:rPr>
          <w:lang w:val="en-US"/>
        </w:rPr>
        <w:t xml:space="preserve"> corrupt </w:t>
      </w:r>
      <w:r w:rsidR="005E3739">
        <w:rPr>
          <w:lang w:val="en-US"/>
        </w:rPr>
        <w:t xml:space="preserve">national </w:t>
      </w:r>
      <w:r w:rsidR="00C63C8F">
        <w:rPr>
          <w:lang w:val="en-US"/>
        </w:rPr>
        <w:t xml:space="preserve">institutions </w:t>
      </w:r>
      <w:r w:rsidR="00193B89">
        <w:rPr>
          <w:lang w:val="en-US"/>
        </w:rPr>
        <w:t xml:space="preserve">do trust </w:t>
      </w:r>
      <w:r w:rsidR="005E3739">
        <w:rPr>
          <w:lang w:val="en-US"/>
        </w:rPr>
        <w:t>those</w:t>
      </w:r>
      <w:r w:rsidR="00193B89">
        <w:rPr>
          <w:lang w:val="en-US"/>
        </w:rPr>
        <w:t xml:space="preserve"> national institutions</w:t>
      </w:r>
      <w:r w:rsidR="00F30755">
        <w:rPr>
          <w:lang w:val="en-US"/>
        </w:rPr>
        <w:t>,</w:t>
      </w:r>
      <w:r w:rsidR="00893CEC">
        <w:rPr>
          <w:lang w:val="en-US"/>
        </w:rPr>
        <w:t xml:space="preserve"> but have lower</w:t>
      </w:r>
      <w:r w:rsidR="00F30755">
        <w:rPr>
          <w:lang w:val="en-US"/>
        </w:rPr>
        <w:t xml:space="preserve"> trust in</w:t>
      </w:r>
      <w:r w:rsidR="007E3362">
        <w:rPr>
          <w:lang w:val="en-US"/>
        </w:rPr>
        <w:t xml:space="preserve"> EU institutions</w:t>
      </w:r>
      <w:r w:rsidR="00BE5CE1">
        <w:rPr>
          <w:lang w:val="en-US"/>
        </w:rPr>
        <w:t>. In contrast, people living in a country with more corrupt</w:t>
      </w:r>
      <w:r w:rsidR="0015359D">
        <w:rPr>
          <w:lang w:val="en-US"/>
        </w:rPr>
        <w:t xml:space="preserve"> national</w:t>
      </w:r>
      <w:r w:rsidR="00BE5CE1">
        <w:rPr>
          <w:lang w:val="en-US"/>
        </w:rPr>
        <w:t xml:space="preserve"> </w:t>
      </w:r>
      <w:r w:rsidR="008118D7">
        <w:rPr>
          <w:lang w:val="en-US"/>
        </w:rPr>
        <w:t xml:space="preserve">institutions have less trust </w:t>
      </w:r>
      <w:r w:rsidR="00C46E32">
        <w:rPr>
          <w:lang w:val="en-US"/>
        </w:rPr>
        <w:t xml:space="preserve">in their national institutions and more trust in EU institutions. </w:t>
      </w:r>
      <w:r w:rsidR="00186441">
        <w:rPr>
          <w:lang w:val="en-US"/>
        </w:rPr>
        <w:t>T</w:t>
      </w:r>
      <w:r w:rsidR="00566043">
        <w:rPr>
          <w:lang w:val="en-US"/>
        </w:rPr>
        <w:t xml:space="preserve">he reason for this is that </w:t>
      </w:r>
      <w:r w:rsidR="00CF1CD1">
        <w:rPr>
          <w:lang w:val="en-US"/>
        </w:rPr>
        <w:t xml:space="preserve">knowledge of </w:t>
      </w:r>
      <w:r w:rsidR="002C0C10">
        <w:rPr>
          <w:lang w:val="en-US"/>
        </w:rPr>
        <w:t xml:space="preserve">national institutions creates expectations for the EU institutions. </w:t>
      </w:r>
      <w:r w:rsidR="00442547">
        <w:rPr>
          <w:lang w:val="en-US"/>
        </w:rPr>
        <w:t xml:space="preserve">People who are used to more corrupt institutions are pleasantly surprised by the less corrupt </w:t>
      </w:r>
      <w:r w:rsidR="002A2BA2">
        <w:rPr>
          <w:lang w:val="en-US"/>
        </w:rPr>
        <w:t xml:space="preserve">EU institutions, while those who are used to more effective </w:t>
      </w:r>
      <w:r w:rsidR="001B027D">
        <w:rPr>
          <w:lang w:val="en-US"/>
        </w:rPr>
        <w:t>national institutions may be disappointed in slower, less effective EU institutions (</w:t>
      </w:r>
      <w:r w:rsidR="005F5215">
        <w:rPr>
          <w:lang w:val="en-US"/>
        </w:rPr>
        <w:t>Hobolt, 2012</w:t>
      </w:r>
      <w:r w:rsidR="001B027D">
        <w:rPr>
          <w:lang w:val="en-US"/>
        </w:rPr>
        <w:t xml:space="preserve">). </w:t>
      </w:r>
    </w:p>
    <w:p w14:paraId="73F0BA52" w14:textId="17303133" w:rsidR="004F06CC" w:rsidRDefault="00972B14" w:rsidP="00FB0AB4">
      <w:pPr>
        <w:pStyle w:val="Kop2"/>
        <w:rPr>
          <w:lang w:val="en-US"/>
        </w:rPr>
      </w:pPr>
      <w:bookmarkStart w:id="3" w:name="_Toc188889883"/>
      <w:r>
        <w:rPr>
          <w:lang w:val="en-US"/>
        </w:rPr>
        <w:t xml:space="preserve">2.2 </w:t>
      </w:r>
      <w:r w:rsidR="00044C20">
        <w:rPr>
          <w:lang w:val="en-US"/>
        </w:rPr>
        <w:t>The influence of media on trust in political institutions</w:t>
      </w:r>
      <w:bookmarkEnd w:id="3"/>
    </w:p>
    <w:p w14:paraId="071D6650" w14:textId="7A132299" w:rsidR="00D5678E" w:rsidRDefault="00D5678E" w:rsidP="00EB3FAC">
      <w:pPr>
        <w:spacing w:line="360" w:lineRule="auto"/>
        <w:rPr>
          <w:lang w:val="en-US"/>
        </w:rPr>
      </w:pPr>
      <w:r>
        <w:rPr>
          <w:lang w:val="en-US"/>
        </w:rPr>
        <w:t>As briefly mentioned in the section above</w:t>
      </w:r>
      <w:r w:rsidR="007366A1">
        <w:rPr>
          <w:lang w:val="en-US"/>
        </w:rPr>
        <w:t>, media cues also have influence on trust in institutions by functioning as a p</w:t>
      </w:r>
      <w:r w:rsidR="00F06582">
        <w:rPr>
          <w:lang w:val="en-US"/>
        </w:rPr>
        <w:t>r</w:t>
      </w:r>
      <w:r w:rsidR="007366A1">
        <w:rPr>
          <w:lang w:val="en-US"/>
        </w:rPr>
        <w:t>oxy on which people base their trust. This</w:t>
      </w:r>
      <w:r w:rsidR="00CF5740">
        <w:rPr>
          <w:lang w:val="en-US"/>
        </w:rPr>
        <w:t xml:space="preserve"> section outlines how media use influences trust and what the differences are between </w:t>
      </w:r>
      <w:r w:rsidR="005A2AD7">
        <w:rPr>
          <w:lang w:val="en-US"/>
        </w:rPr>
        <w:t xml:space="preserve">traditional and social media. </w:t>
      </w:r>
      <w:r w:rsidR="00B0570F">
        <w:rPr>
          <w:lang w:val="en-US"/>
        </w:rPr>
        <w:t xml:space="preserve">Using this information </w:t>
      </w:r>
      <w:r w:rsidR="00943DD6">
        <w:rPr>
          <w:lang w:val="en-US"/>
        </w:rPr>
        <w:t xml:space="preserve">two main hypotheses are formed. </w:t>
      </w:r>
    </w:p>
    <w:p w14:paraId="60F6EDED" w14:textId="06F0D0E4" w:rsidR="00454DC1" w:rsidRDefault="00D5678E" w:rsidP="00EB3FAC">
      <w:pPr>
        <w:spacing w:line="360" w:lineRule="auto"/>
        <w:rPr>
          <w:i/>
          <w:iCs/>
          <w:lang w:val="en-US"/>
        </w:rPr>
      </w:pPr>
      <w:r>
        <w:rPr>
          <w:i/>
          <w:iCs/>
          <w:lang w:val="en-US"/>
        </w:rPr>
        <w:t>Traditional media</w:t>
      </w:r>
    </w:p>
    <w:p w14:paraId="3119B953" w14:textId="47806AA2" w:rsidR="007F3392" w:rsidRDefault="00685C55" w:rsidP="00EB3FAC">
      <w:pPr>
        <w:spacing w:line="360" w:lineRule="auto"/>
        <w:rPr>
          <w:lang w:val="en-US"/>
        </w:rPr>
      </w:pPr>
      <w:r>
        <w:rPr>
          <w:lang w:val="en-US"/>
        </w:rPr>
        <w:t>There has been a lot of research on the topic</w:t>
      </w:r>
      <w:r w:rsidR="00D05E70">
        <w:rPr>
          <w:lang w:val="en-US"/>
        </w:rPr>
        <w:t xml:space="preserve"> of media influence on political trust</w:t>
      </w:r>
      <w:r w:rsidR="00B12B38">
        <w:rPr>
          <w:lang w:val="en-US"/>
        </w:rPr>
        <w:t xml:space="preserve">. </w:t>
      </w:r>
      <w:r w:rsidR="00642B19">
        <w:rPr>
          <w:lang w:val="en-US"/>
        </w:rPr>
        <w:t xml:space="preserve">Different research articles have found </w:t>
      </w:r>
      <w:r w:rsidR="0009609E">
        <w:rPr>
          <w:lang w:val="en-US"/>
        </w:rPr>
        <w:t xml:space="preserve">a lot of different results (Newton, 2017, p. </w:t>
      </w:r>
      <w:r w:rsidR="007F12F8">
        <w:rPr>
          <w:lang w:val="en-US"/>
        </w:rPr>
        <w:t xml:space="preserve">362-364). </w:t>
      </w:r>
      <w:r w:rsidR="00187ECE">
        <w:rPr>
          <w:lang w:val="en-US"/>
        </w:rPr>
        <w:t xml:space="preserve">While some research support a ‘media malaise’ theory that </w:t>
      </w:r>
      <w:r w:rsidR="0073356E">
        <w:rPr>
          <w:lang w:val="en-US"/>
        </w:rPr>
        <w:t xml:space="preserve">paints a picture in which </w:t>
      </w:r>
      <w:r w:rsidR="00D279D5">
        <w:rPr>
          <w:lang w:val="en-US"/>
        </w:rPr>
        <w:t>the traditional media</w:t>
      </w:r>
      <w:r w:rsidR="007B35F8">
        <w:rPr>
          <w:lang w:val="en-US"/>
        </w:rPr>
        <w:t>, especially television,</w:t>
      </w:r>
      <w:r w:rsidR="00D279D5">
        <w:rPr>
          <w:lang w:val="en-US"/>
        </w:rPr>
        <w:t xml:space="preserve"> are </w:t>
      </w:r>
      <w:r w:rsidR="004B2DF1">
        <w:rPr>
          <w:lang w:val="en-US"/>
        </w:rPr>
        <w:t>responsible for the decline in political trust.</w:t>
      </w:r>
      <w:r w:rsidR="00D57BCD">
        <w:rPr>
          <w:lang w:val="en-US"/>
        </w:rPr>
        <w:t xml:space="preserve"> </w:t>
      </w:r>
      <w:r w:rsidR="00DF1D87">
        <w:rPr>
          <w:lang w:val="en-US"/>
        </w:rPr>
        <w:t xml:space="preserve">These results are disputed by scholars like Norris (2001) and </w:t>
      </w:r>
      <w:r w:rsidR="00581425">
        <w:rPr>
          <w:lang w:val="en-US"/>
        </w:rPr>
        <w:t xml:space="preserve">Strömbeck &amp; Shehata (2010) who find evidence for </w:t>
      </w:r>
      <w:r w:rsidR="0020581F">
        <w:rPr>
          <w:lang w:val="en-US"/>
        </w:rPr>
        <w:t>the ‘virtuous cycle’ theory. This theory</w:t>
      </w:r>
      <w:r w:rsidR="00973BC1">
        <w:rPr>
          <w:lang w:val="en-US"/>
        </w:rPr>
        <w:t xml:space="preserve"> claims </w:t>
      </w:r>
      <w:r w:rsidR="00330FFC">
        <w:rPr>
          <w:lang w:val="en-US"/>
        </w:rPr>
        <w:t xml:space="preserve">that </w:t>
      </w:r>
      <w:r w:rsidR="00F23476">
        <w:rPr>
          <w:lang w:val="en-US"/>
        </w:rPr>
        <w:t xml:space="preserve">exposure to news media leads to more </w:t>
      </w:r>
      <w:r w:rsidR="008F3A59">
        <w:rPr>
          <w:lang w:val="en-US"/>
        </w:rPr>
        <w:t>political participation and is healthy for democracies.</w:t>
      </w:r>
      <w:r w:rsidR="004B2DF1">
        <w:rPr>
          <w:lang w:val="en-US"/>
        </w:rPr>
        <w:t xml:space="preserve"> </w:t>
      </w:r>
      <w:r w:rsidR="007F202C">
        <w:rPr>
          <w:lang w:val="en-US"/>
        </w:rPr>
        <w:t xml:space="preserve">Other articles find no </w:t>
      </w:r>
      <w:r w:rsidR="00EB46CD">
        <w:rPr>
          <w:lang w:val="en-US"/>
        </w:rPr>
        <w:t xml:space="preserve">statistically significant relationship between media use and low political trust at all. </w:t>
      </w:r>
      <w:r w:rsidR="004678B6">
        <w:rPr>
          <w:lang w:val="en-US"/>
        </w:rPr>
        <w:t xml:space="preserve">However, not all media forms and </w:t>
      </w:r>
      <w:r w:rsidR="0044477D">
        <w:rPr>
          <w:lang w:val="en-US"/>
        </w:rPr>
        <w:t xml:space="preserve">purposes seem to give the same effect. </w:t>
      </w:r>
      <w:r w:rsidR="009D1B96">
        <w:rPr>
          <w:lang w:val="en-US"/>
        </w:rPr>
        <w:t xml:space="preserve">Television programs </w:t>
      </w:r>
      <w:r w:rsidR="00521023">
        <w:rPr>
          <w:lang w:val="en-US"/>
        </w:rPr>
        <w:t>with an entertainment purpose are more often associated with lower political trust while television news is associated with higher trust</w:t>
      </w:r>
      <w:r w:rsidR="0067615E">
        <w:rPr>
          <w:lang w:val="en-US"/>
        </w:rPr>
        <w:t xml:space="preserve"> and </w:t>
      </w:r>
      <w:r w:rsidR="00C14458">
        <w:rPr>
          <w:lang w:val="en-US"/>
        </w:rPr>
        <w:t xml:space="preserve">the consumption of trustworthy newspapers is associated with even higher political trust. </w:t>
      </w:r>
      <w:r w:rsidR="0018396A">
        <w:rPr>
          <w:lang w:val="en-US"/>
        </w:rPr>
        <w:t xml:space="preserve">These relationships </w:t>
      </w:r>
      <w:r w:rsidR="00EC2E0A">
        <w:rPr>
          <w:lang w:val="en-US"/>
        </w:rPr>
        <w:t>can</w:t>
      </w:r>
      <w:r w:rsidR="00AF4944">
        <w:rPr>
          <w:lang w:val="en-US"/>
        </w:rPr>
        <w:t xml:space="preserve">, however, not </w:t>
      </w:r>
      <w:r w:rsidR="00EC2E0A">
        <w:rPr>
          <w:lang w:val="en-US"/>
        </w:rPr>
        <w:t xml:space="preserve">be called causal relationships for sure. The possibility that </w:t>
      </w:r>
      <w:r w:rsidR="00021BB3">
        <w:rPr>
          <w:lang w:val="en-US"/>
        </w:rPr>
        <w:t>for instance, social class, education and age</w:t>
      </w:r>
      <w:r w:rsidR="004423FE">
        <w:rPr>
          <w:lang w:val="en-US"/>
        </w:rPr>
        <w:t xml:space="preserve"> are factors that determine </w:t>
      </w:r>
      <w:r w:rsidR="005051E7">
        <w:rPr>
          <w:lang w:val="en-US"/>
        </w:rPr>
        <w:t xml:space="preserve">both political trust and the type of media you consume </w:t>
      </w:r>
      <w:r w:rsidR="00974C1A">
        <w:rPr>
          <w:lang w:val="en-US"/>
        </w:rPr>
        <w:t>cannot</w:t>
      </w:r>
      <w:r w:rsidR="005051E7">
        <w:rPr>
          <w:lang w:val="en-US"/>
        </w:rPr>
        <w:t xml:space="preserve"> be </w:t>
      </w:r>
      <w:r w:rsidR="00527368">
        <w:rPr>
          <w:lang w:val="en-US"/>
        </w:rPr>
        <w:t>ruled out.</w:t>
      </w:r>
    </w:p>
    <w:p w14:paraId="0F09AA63" w14:textId="5C91374F" w:rsidR="00BA613B" w:rsidRPr="00002247" w:rsidRDefault="006E3134" w:rsidP="00EB3FAC">
      <w:pPr>
        <w:spacing w:line="360" w:lineRule="auto"/>
        <w:rPr>
          <w:lang w:val="en-US"/>
        </w:rPr>
      </w:pPr>
      <w:r>
        <w:rPr>
          <w:lang w:val="en-US"/>
        </w:rPr>
        <w:tab/>
      </w:r>
      <w:r w:rsidR="009A3D3C">
        <w:rPr>
          <w:lang w:val="en-US"/>
        </w:rPr>
        <w:t xml:space="preserve">Another angle to look at the impact of traditional media is the </w:t>
      </w:r>
      <w:r w:rsidR="000E7DC5">
        <w:rPr>
          <w:lang w:val="en-US"/>
        </w:rPr>
        <w:t xml:space="preserve">way they </w:t>
      </w:r>
      <w:r w:rsidR="00002BC3">
        <w:rPr>
          <w:lang w:val="en-US"/>
        </w:rPr>
        <w:t>frame</w:t>
      </w:r>
      <w:r w:rsidR="000E7DC5">
        <w:rPr>
          <w:lang w:val="en-US"/>
        </w:rPr>
        <w:t xml:space="preserve"> </w:t>
      </w:r>
      <w:r w:rsidR="00DB5687">
        <w:rPr>
          <w:lang w:val="en-US"/>
        </w:rPr>
        <w:t xml:space="preserve">their news about politics and the frequency </w:t>
      </w:r>
      <w:r w:rsidR="00020780">
        <w:rPr>
          <w:lang w:val="en-US"/>
        </w:rPr>
        <w:t xml:space="preserve">with which </w:t>
      </w:r>
      <w:r w:rsidR="00DB5687">
        <w:rPr>
          <w:lang w:val="en-US"/>
        </w:rPr>
        <w:t xml:space="preserve">they </w:t>
      </w:r>
      <w:r w:rsidR="00002BC3">
        <w:rPr>
          <w:lang w:val="en-US"/>
        </w:rPr>
        <w:t xml:space="preserve">report news about </w:t>
      </w:r>
      <w:r w:rsidR="00DD49D7">
        <w:rPr>
          <w:lang w:val="en-US"/>
        </w:rPr>
        <w:t>political institutions</w:t>
      </w:r>
      <w:r w:rsidR="00DB5687">
        <w:rPr>
          <w:lang w:val="en-US"/>
        </w:rPr>
        <w:t xml:space="preserve">. </w:t>
      </w:r>
      <w:r w:rsidR="00132F65">
        <w:rPr>
          <w:lang w:val="en-US"/>
        </w:rPr>
        <w:t>Brosius, van Elsas &amp; de Vreese (2019</w:t>
      </w:r>
      <w:r w:rsidR="00D17E4E">
        <w:rPr>
          <w:lang w:val="en-US"/>
        </w:rPr>
        <w:t xml:space="preserve">, p. </w:t>
      </w:r>
      <w:r w:rsidR="00D06BDE">
        <w:rPr>
          <w:lang w:val="en-US"/>
        </w:rPr>
        <w:t>68</w:t>
      </w:r>
      <w:r w:rsidR="00132F65">
        <w:rPr>
          <w:lang w:val="en-US"/>
        </w:rPr>
        <w:t xml:space="preserve">) discovered that </w:t>
      </w:r>
      <w:r w:rsidR="00A94B9F">
        <w:rPr>
          <w:lang w:val="en-US"/>
        </w:rPr>
        <w:t xml:space="preserve">when news on the EU is more prevalent and </w:t>
      </w:r>
      <w:r w:rsidR="00D17E4E">
        <w:rPr>
          <w:lang w:val="en-US"/>
        </w:rPr>
        <w:t xml:space="preserve">more positive, trust in the EU is also higher. </w:t>
      </w:r>
      <w:r w:rsidR="00507ACC">
        <w:rPr>
          <w:lang w:val="en-US"/>
        </w:rPr>
        <w:t xml:space="preserve">This effect is </w:t>
      </w:r>
      <w:r w:rsidR="00596320">
        <w:rPr>
          <w:lang w:val="en-US"/>
        </w:rPr>
        <w:t xml:space="preserve">the strongest for those who already trust their national government. When </w:t>
      </w:r>
      <w:r w:rsidR="001578CB">
        <w:rPr>
          <w:lang w:val="en-US"/>
        </w:rPr>
        <w:t xml:space="preserve">the information is negative </w:t>
      </w:r>
      <w:r w:rsidR="00334885">
        <w:rPr>
          <w:lang w:val="en-US"/>
        </w:rPr>
        <w:t xml:space="preserve">the relation between trust in the national government and trust in the EU weakens. </w:t>
      </w:r>
      <w:r w:rsidR="00550DAF">
        <w:rPr>
          <w:lang w:val="en-US"/>
        </w:rPr>
        <w:t xml:space="preserve">The fact that </w:t>
      </w:r>
      <w:r w:rsidR="00616A6E">
        <w:rPr>
          <w:lang w:val="en-US"/>
        </w:rPr>
        <w:t xml:space="preserve">not every </w:t>
      </w:r>
      <w:r w:rsidR="000A21E5">
        <w:rPr>
          <w:lang w:val="en-US"/>
        </w:rPr>
        <w:t xml:space="preserve">media outlet is the same in their reporting of </w:t>
      </w:r>
      <w:r w:rsidR="003E6865">
        <w:rPr>
          <w:lang w:val="en-US"/>
        </w:rPr>
        <w:t xml:space="preserve">the news is confirmed by </w:t>
      </w:r>
      <w:r w:rsidR="006A33E6">
        <w:rPr>
          <w:lang w:val="en-US"/>
        </w:rPr>
        <w:t>Ceron and Memoli (2015</w:t>
      </w:r>
      <w:r w:rsidR="00197FB5">
        <w:rPr>
          <w:lang w:val="en-US"/>
        </w:rPr>
        <w:t>)</w:t>
      </w:r>
      <w:r w:rsidR="003E6865">
        <w:rPr>
          <w:lang w:val="en-US"/>
        </w:rPr>
        <w:t xml:space="preserve">. They also add that </w:t>
      </w:r>
      <w:r w:rsidR="004C3625">
        <w:rPr>
          <w:lang w:val="en-US"/>
        </w:rPr>
        <w:t xml:space="preserve">every person has different </w:t>
      </w:r>
      <w:r w:rsidR="002B20B2">
        <w:rPr>
          <w:lang w:val="en-US"/>
        </w:rPr>
        <w:t>ideologies</w:t>
      </w:r>
      <w:r w:rsidR="004C3625">
        <w:rPr>
          <w:lang w:val="en-US"/>
        </w:rPr>
        <w:t xml:space="preserve"> which makes them receive the </w:t>
      </w:r>
      <w:r w:rsidR="002B20B2">
        <w:rPr>
          <w:lang w:val="en-US"/>
        </w:rPr>
        <w:t>position towards t</w:t>
      </w:r>
      <w:r w:rsidR="00EA622F">
        <w:rPr>
          <w:lang w:val="en-US"/>
        </w:rPr>
        <w:t>he</w:t>
      </w:r>
      <w:r w:rsidR="002B20B2">
        <w:rPr>
          <w:lang w:val="en-US"/>
        </w:rPr>
        <w:t xml:space="preserve"> government which the media outlet displays differently. </w:t>
      </w:r>
      <w:r w:rsidR="00DB430A">
        <w:rPr>
          <w:lang w:val="en-US"/>
        </w:rPr>
        <w:t xml:space="preserve">The relationship between trust </w:t>
      </w:r>
      <w:r w:rsidR="00FB798A">
        <w:rPr>
          <w:lang w:val="en-US"/>
        </w:rPr>
        <w:t xml:space="preserve">in government and </w:t>
      </w:r>
      <w:r w:rsidR="00377087">
        <w:rPr>
          <w:lang w:val="en-US"/>
        </w:rPr>
        <w:t>the consumption of pro-government news is strong</w:t>
      </w:r>
      <w:r w:rsidR="00543F6F">
        <w:rPr>
          <w:lang w:val="en-US"/>
        </w:rPr>
        <w:t xml:space="preserve">er for people who already agree with the government (Ceron &amp; Memoli, 2015, p. 351). Vice versa </w:t>
      </w:r>
      <w:r w:rsidR="00A42A5D">
        <w:rPr>
          <w:lang w:val="en-US"/>
        </w:rPr>
        <w:t xml:space="preserve">trust in government </w:t>
      </w:r>
      <w:r w:rsidR="00A04C3A">
        <w:rPr>
          <w:lang w:val="en-US"/>
        </w:rPr>
        <w:t xml:space="preserve">is very low for those who already disagree with the government and consume anti-government news. </w:t>
      </w:r>
      <w:r w:rsidR="00D55E0D">
        <w:rPr>
          <w:lang w:val="en-US"/>
        </w:rPr>
        <w:t xml:space="preserve">Interestingly enough, </w:t>
      </w:r>
      <w:r w:rsidR="00235867">
        <w:rPr>
          <w:lang w:val="en-US"/>
        </w:rPr>
        <w:t>receiving news opposite to</w:t>
      </w:r>
      <w:r w:rsidR="00B902C9">
        <w:rPr>
          <w:lang w:val="en-US"/>
        </w:rPr>
        <w:t xml:space="preserve"> your</w:t>
      </w:r>
      <w:r w:rsidR="00235867">
        <w:rPr>
          <w:lang w:val="en-US"/>
        </w:rPr>
        <w:t xml:space="preserve"> beliefs </w:t>
      </w:r>
      <w:r w:rsidR="00B902C9">
        <w:rPr>
          <w:lang w:val="en-US"/>
        </w:rPr>
        <w:t>has little influence on your trust in</w:t>
      </w:r>
      <w:r w:rsidR="003B1E82">
        <w:rPr>
          <w:lang w:val="en-US"/>
        </w:rPr>
        <w:t xml:space="preserve"> the</w:t>
      </w:r>
      <w:r w:rsidR="00B902C9">
        <w:rPr>
          <w:lang w:val="en-US"/>
        </w:rPr>
        <w:t xml:space="preserve"> government.</w:t>
      </w:r>
    </w:p>
    <w:p w14:paraId="3A35B0A2" w14:textId="6D1EBECC" w:rsidR="00DF7014" w:rsidRDefault="00DF7014" w:rsidP="00EB3FAC">
      <w:pPr>
        <w:spacing w:line="360" w:lineRule="auto"/>
        <w:rPr>
          <w:i/>
          <w:iCs/>
          <w:lang w:val="en-US"/>
        </w:rPr>
      </w:pPr>
      <w:r>
        <w:rPr>
          <w:i/>
          <w:iCs/>
          <w:lang w:val="en-US"/>
        </w:rPr>
        <w:t>Differences between traditional media and social media</w:t>
      </w:r>
    </w:p>
    <w:p w14:paraId="39A12747" w14:textId="3E2C38BA" w:rsidR="00D63564" w:rsidRDefault="00AF4B24" w:rsidP="00EB3FAC">
      <w:pPr>
        <w:spacing w:line="360" w:lineRule="auto"/>
        <w:rPr>
          <w:lang w:val="en-US"/>
        </w:rPr>
      </w:pPr>
      <w:r>
        <w:rPr>
          <w:lang w:val="en-US"/>
        </w:rPr>
        <w:t>Before explaining the difference between traditional and social media</w:t>
      </w:r>
      <w:r w:rsidR="00272037">
        <w:rPr>
          <w:lang w:val="en-US"/>
        </w:rPr>
        <w:t xml:space="preserve"> it is first important to note that not all online media is social media. </w:t>
      </w:r>
      <w:r w:rsidR="00B70238">
        <w:rPr>
          <w:lang w:val="en-US"/>
        </w:rPr>
        <w:t xml:space="preserve">Since the </w:t>
      </w:r>
      <w:r w:rsidR="002548F9">
        <w:rPr>
          <w:lang w:val="en-US"/>
        </w:rPr>
        <w:t>rise</w:t>
      </w:r>
      <w:r w:rsidR="00B70238">
        <w:rPr>
          <w:lang w:val="en-US"/>
        </w:rPr>
        <w:t xml:space="preserve"> of the internet and social media scholars have divided the online news world in two categories. Web 1.0</w:t>
      </w:r>
      <w:r w:rsidR="004D0A1D">
        <w:rPr>
          <w:lang w:val="en-US"/>
        </w:rPr>
        <w:t xml:space="preserve"> are the online news website of </w:t>
      </w:r>
      <w:r w:rsidR="007C67B9">
        <w:rPr>
          <w:lang w:val="en-US"/>
        </w:rPr>
        <w:t xml:space="preserve">big media outlets that also participate in </w:t>
      </w:r>
      <w:r w:rsidR="004F1813">
        <w:rPr>
          <w:lang w:val="en-US"/>
        </w:rPr>
        <w:t>distribution of offline news</w:t>
      </w:r>
      <w:r w:rsidR="0014571A">
        <w:rPr>
          <w:lang w:val="en-US"/>
        </w:rPr>
        <w:t xml:space="preserve"> or websites of political institutions (Ceron, 2015, p. </w:t>
      </w:r>
      <w:r w:rsidR="00965037">
        <w:rPr>
          <w:lang w:val="en-US"/>
        </w:rPr>
        <w:t>490).</w:t>
      </w:r>
      <w:r w:rsidR="00111EF6">
        <w:rPr>
          <w:lang w:val="en-US"/>
        </w:rPr>
        <w:t xml:space="preserve"> Web 2.0 are social media</w:t>
      </w:r>
      <w:r w:rsidR="00614F33">
        <w:rPr>
          <w:lang w:val="en-US"/>
        </w:rPr>
        <w:t>, such as blogs or networking sites like X</w:t>
      </w:r>
      <w:r w:rsidR="00E67E89">
        <w:rPr>
          <w:lang w:val="en-US"/>
        </w:rPr>
        <w:t>,</w:t>
      </w:r>
      <w:r w:rsidR="00614F33">
        <w:rPr>
          <w:lang w:val="en-US"/>
        </w:rPr>
        <w:t xml:space="preserve"> Instagram</w:t>
      </w:r>
      <w:r w:rsidR="00E67E89">
        <w:rPr>
          <w:lang w:val="en-US"/>
        </w:rPr>
        <w:t xml:space="preserve"> and Reddit. </w:t>
      </w:r>
    </w:p>
    <w:p w14:paraId="02E833BD" w14:textId="37BAC29C" w:rsidR="00C14681" w:rsidRDefault="00C14681" w:rsidP="00EB3FAC">
      <w:pPr>
        <w:spacing w:line="360" w:lineRule="auto"/>
        <w:rPr>
          <w:lang w:val="en-US"/>
        </w:rPr>
      </w:pPr>
      <w:r>
        <w:rPr>
          <w:lang w:val="en-US"/>
        </w:rPr>
        <w:tab/>
      </w:r>
      <w:r w:rsidR="008003EB">
        <w:rPr>
          <w:lang w:val="en-US"/>
        </w:rPr>
        <w:t xml:space="preserve">News that comes from traditional media and web 1.0 is </w:t>
      </w:r>
      <w:r w:rsidR="00186DE6">
        <w:rPr>
          <w:lang w:val="en-US"/>
        </w:rPr>
        <w:t>more top-down and</w:t>
      </w:r>
      <w:r w:rsidR="00A00FCC">
        <w:rPr>
          <w:lang w:val="en-US"/>
        </w:rPr>
        <w:t xml:space="preserve"> characterized by</w:t>
      </w:r>
      <w:r w:rsidR="00186DE6">
        <w:rPr>
          <w:lang w:val="en-US"/>
        </w:rPr>
        <w:t xml:space="preserve"> one-way communication </w:t>
      </w:r>
      <w:r w:rsidR="00E605C9">
        <w:rPr>
          <w:lang w:val="en-US"/>
        </w:rPr>
        <w:t xml:space="preserve">(Ceron, 2015, p. 490). </w:t>
      </w:r>
      <w:r w:rsidR="0087006C">
        <w:rPr>
          <w:lang w:val="en-US"/>
        </w:rPr>
        <w:t xml:space="preserve">This news is influenced and edited by both political elites and the editors of </w:t>
      </w:r>
      <w:r w:rsidR="00A8166F">
        <w:rPr>
          <w:lang w:val="en-US"/>
        </w:rPr>
        <w:t xml:space="preserve">mass media corporation who show the news they think people </w:t>
      </w:r>
      <w:r w:rsidR="0077134E">
        <w:rPr>
          <w:lang w:val="en-US"/>
        </w:rPr>
        <w:t>need to consume (Ceron &amp; Memoli, 201</w:t>
      </w:r>
      <w:r w:rsidR="00E86FF5">
        <w:rPr>
          <w:lang w:val="en-US"/>
        </w:rPr>
        <w:t>6</w:t>
      </w:r>
      <w:r w:rsidR="0077134E">
        <w:rPr>
          <w:lang w:val="en-US"/>
        </w:rPr>
        <w:t xml:space="preserve">, p. </w:t>
      </w:r>
      <w:r w:rsidR="00EF28DA">
        <w:rPr>
          <w:lang w:val="en-US"/>
        </w:rPr>
        <w:t xml:space="preserve">230). </w:t>
      </w:r>
      <w:r w:rsidR="00884DF8">
        <w:rPr>
          <w:lang w:val="en-US"/>
        </w:rPr>
        <w:t xml:space="preserve">Even though journalists are usually independent, they still shape </w:t>
      </w:r>
      <w:r w:rsidR="00F7712C">
        <w:rPr>
          <w:lang w:val="en-US"/>
        </w:rPr>
        <w:t xml:space="preserve">the news according to the importance and credibility of the sources they have. According to Ceron (2015, p. </w:t>
      </w:r>
      <w:r w:rsidR="001F206F">
        <w:rPr>
          <w:lang w:val="en-US"/>
        </w:rPr>
        <w:t>488-</w:t>
      </w:r>
      <w:r w:rsidR="00F7712C">
        <w:rPr>
          <w:lang w:val="en-US"/>
        </w:rPr>
        <w:t>490)</w:t>
      </w:r>
      <w:r w:rsidR="007838F6">
        <w:rPr>
          <w:lang w:val="en-US"/>
        </w:rPr>
        <w:t xml:space="preserve"> </w:t>
      </w:r>
      <w:r w:rsidR="00F24021">
        <w:rPr>
          <w:lang w:val="en-US"/>
        </w:rPr>
        <w:t xml:space="preserve">this results in </w:t>
      </w:r>
      <w:r w:rsidR="00A63320">
        <w:rPr>
          <w:lang w:val="en-US"/>
        </w:rPr>
        <w:t xml:space="preserve">news which </w:t>
      </w:r>
      <w:r w:rsidR="00C6214C">
        <w:rPr>
          <w:lang w:val="en-US"/>
        </w:rPr>
        <w:t xml:space="preserve">favors </w:t>
      </w:r>
      <w:r w:rsidR="00FB503E">
        <w:rPr>
          <w:lang w:val="en-US"/>
        </w:rPr>
        <w:t>the overall reputation of the government</w:t>
      </w:r>
      <w:r w:rsidR="00C6214C">
        <w:rPr>
          <w:lang w:val="en-US"/>
        </w:rPr>
        <w:t xml:space="preserve"> and has a pro-system bias. </w:t>
      </w:r>
      <w:r w:rsidR="00B17CD7">
        <w:rPr>
          <w:lang w:val="en-US"/>
        </w:rPr>
        <w:t xml:space="preserve">Web 2.0 however, is </w:t>
      </w:r>
      <w:r w:rsidR="00DA3559">
        <w:rPr>
          <w:lang w:val="en-US"/>
        </w:rPr>
        <w:t>characterized by limitless opportunities to consume a</w:t>
      </w:r>
      <w:r w:rsidR="00F41F91">
        <w:rPr>
          <w:lang w:val="en-US"/>
        </w:rPr>
        <w:t xml:space="preserve">ll kind of unedited </w:t>
      </w:r>
      <w:r w:rsidR="00490BAE">
        <w:rPr>
          <w:lang w:val="en-US"/>
        </w:rPr>
        <w:t xml:space="preserve">news, opinions or </w:t>
      </w:r>
      <w:r w:rsidR="002B1044">
        <w:rPr>
          <w:lang w:val="en-US"/>
        </w:rPr>
        <w:t xml:space="preserve">statements. </w:t>
      </w:r>
      <w:r w:rsidR="007E5151">
        <w:rPr>
          <w:lang w:val="en-US"/>
        </w:rPr>
        <w:t xml:space="preserve">While </w:t>
      </w:r>
      <w:r w:rsidR="00417C13">
        <w:rPr>
          <w:lang w:val="en-US"/>
        </w:rPr>
        <w:t xml:space="preserve">some research shows that </w:t>
      </w:r>
      <w:r w:rsidR="009A0556">
        <w:rPr>
          <w:lang w:val="en-US"/>
        </w:rPr>
        <w:t>a significant part</w:t>
      </w:r>
      <w:r w:rsidR="00507F7F">
        <w:rPr>
          <w:lang w:val="en-US"/>
        </w:rPr>
        <w:t xml:space="preserve"> of the news on </w:t>
      </w:r>
      <w:r w:rsidR="002D3278">
        <w:rPr>
          <w:lang w:val="en-US"/>
        </w:rPr>
        <w:t>social media originated from web 1.0</w:t>
      </w:r>
      <w:r w:rsidR="00133FBB">
        <w:rPr>
          <w:lang w:val="en-US"/>
        </w:rPr>
        <w:t xml:space="preserve"> sites (Bright, 2016, p. 344-345)</w:t>
      </w:r>
      <w:r w:rsidR="00C34170">
        <w:rPr>
          <w:lang w:val="en-US"/>
        </w:rPr>
        <w:t>, other scholars show that news on web 2.0</w:t>
      </w:r>
      <w:r w:rsidR="00B96FE2">
        <w:rPr>
          <w:lang w:val="en-US"/>
        </w:rPr>
        <w:t xml:space="preserve"> can be completely different information than shown by traditional or web 1.0 media (Baccini, </w:t>
      </w:r>
      <w:r w:rsidR="00092316">
        <w:rPr>
          <w:lang w:val="en-US"/>
        </w:rPr>
        <w:t xml:space="preserve">Sudulich &amp; Wall, 2016, p. 415). </w:t>
      </w:r>
      <w:r w:rsidR="00DD3FD7">
        <w:rPr>
          <w:lang w:val="en-US"/>
        </w:rPr>
        <w:t xml:space="preserve">Web 2.0 media </w:t>
      </w:r>
      <w:r w:rsidR="001C7DA0">
        <w:rPr>
          <w:lang w:val="en-US"/>
        </w:rPr>
        <w:t>show more different kinds of opinions and content</w:t>
      </w:r>
      <w:r w:rsidR="00C21B40">
        <w:rPr>
          <w:lang w:val="en-US"/>
        </w:rPr>
        <w:t xml:space="preserve">,  </w:t>
      </w:r>
      <w:r w:rsidR="001C7DA0">
        <w:rPr>
          <w:lang w:val="en-US"/>
        </w:rPr>
        <w:t xml:space="preserve">which invites for more </w:t>
      </w:r>
      <w:r w:rsidR="00433733">
        <w:rPr>
          <w:lang w:val="en-US"/>
        </w:rPr>
        <w:t xml:space="preserve">discussion </w:t>
      </w:r>
      <w:r w:rsidR="00AE61E3">
        <w:rPr>
          <w:lang w:val="en-US"/>
        </w:rPr>
        <w:t>and bottom-up communication</w:t>
      </w:r>
      <w:r w:rsidR="00EE01CD">
        <w:rPr>
          <w:lang w:val="en-US"/>
        </w:rPr>
        <w:t xml:space="preserve">. </w:t>
      </w:r>
      <w:r w:rsidR="00E42632">
        <w:rPr>
          <w:lang w:val="en-US"/>
        </w:rPr>
        <w:t>Furthermore</w:t>
      </w:r>
      <w:r w:rsidR="00C21B40">
        <w:rPr>
          <w:lang w:val="en-US"/>
        </w:rPr>
        <w:t>,</w:t>
      </w:r>
      <w:r w:rsidR="00E42632">
        <w:rPr>
          <w:lang w:val="en-US"/>
        </w:rPr>
        <w:t xml:space="preserve"> </w:t>
      </w:r>
      <w:r w:rsidR="00523C95">
        <w:rPr>
          <w:lang w:val="en-US"/>
        </w:rPr>
        <w:t xml:space="preserve">social media platforms do not show everyone the same information, instead content is shown </w:t>
      </w:r>
      <w:r w:rsidR="001F135D">
        <w:rPr>
          <w:lang w:val="en-US"/>
        </w:rPr>
        <w:t>according</w:t>
      </w:r>
      <w:r w:rsidR="003916FA">
        <w:rPr>
          <w:lang w:val="en-US"/>
        </w:rPr>
        <w:t xml:space="preserve"> to what</w:t>
      </w:r>
      <w:r w:rsidR="001F135D">
        <w:rPr>
          <w:lang w:val="en-US"/>
        </w:rPr>
        <w:t xml:space="preserve"> the algorithm thinks you may like and what is popular at that moment in time (</w:t>
      </w:r>
      <w:r w:rsidR="00210A41" w:rsidRPr="00210A41">
        <w:rPr>
          <w:lang w:val="en-US"/>
        </w:rPr>
        <w:t>Shehata and Strömbäck</w:t>
      </w:r>
      <w:r w:rsidR="00210A41">
        <w:rPr>
          <w:lang w:val="en-US"/>
        </w:rPr>
        <w:t xml:space="preserve">, 2021, p. </w:t>
      </w:r>
      <w:r w:rsidR="00E73677">
        <w:rPr>
          <w:lang w:val="en-US"/>
        </w:rPr>
        <w:t xml:space="preserve">129). </w:t>
      </w:r>
      <w:r w:rsidR="00540D82">
        <w:rPr>
          <w:lang w:val="en-US"/>
        </w:rPr>
        <w:t xml:space="preserve">This might contribute to the finding that </w:t>
      </w:r>
      <w:r w:rsidR="00E639EB">
        <w:rPr>
          <w:lang w:val="en-US"/>
        </w:rPr>
        <w:t xml:space="preserve">following </w:t>
      </w:r>
      <w:r w:rsidR="00CD4F3C">
        <w:rPr>
          <w:lang w:val="en-US"/>
        </w:rPr>
        <w:t xml:space="preserve">political and current events news through web 2.0 media does not have a positive effect on political learning, while following the same news through traditional and web 1.0 media does (Shehata &amp; Strömbäck, 2021). </w:t>
      </w:r>
    </w:p>
    <w:p w14:paraId="1ED8847B" w14:textId="77777777" w:rsidR="009D2C12" w:rsidRDefault="009D2C12" w:rsidP="00EB3FAC">
      <w:pPr>
        <w:spacing w:line="360" w:lineRule="auto"/>
        <w:rPr>
          <w:i/>
          <w:iCs/>
          <w:lang w:val="en-US"/>
        </w:rPr>
      </w:pPr>
    </w:p>
    <w:p w14:paraId="10EAA4D9" w14:textId="6883AEDF" w:rsidR="00BB2C52" w:rsidRDefault="00BB2C52" w:rsidP="00EB3FAC">
      <w:pPr>
        <w:spacing w:line="360" w:lineRule="auto"/>
        <w:rPr>
          <w:lang w:val="en-US"/>
        </w:rPr>
      </w:pPr>
      <w:r>
        <w:rPr>
          <w:i/>
          <w:iCs/>
          <w:lang w:val="en-US"/>
        </w:rPr>
        <w:t>The effects of social media on trust in political institutions</w:t>
      </w:r>
      <w:r w:rsidR="0005494A">
        <w:rPr>
          <w:lang w:val="en-US"/>
        </w:rPr>
        <w:tab/>
      </w:r>
    </w:p>
    <w:p w14:paraId="35B63B13" w14:textId="5187163F" w:rsidR="00687D46" w:rsidRDefault="00D97F32" w:rsidP="00EB3FAC">
      <w:pPr>
        <w:spacing w:line="360" w:lineRule="auto"/>
        <w:rPr>
          <w:lang w:val="en-US"/>
        </w:rPr>
      </w:pPr>
      <w:r>
        <w:rPr>
          <w:lang w:val="en-US"/>
        </w:rPr>
        <w:t xml:space="preserve">Because social media </w:t>
      </w:r>
      <w:r w:rsidR="00C76A08">
        <w:rPr>
          <w:lang w:val="en-US"/>
        </w:rPr>
        <w:t>has a bottom-</w:t>
      </w:r>
      <w:r w:rsidR="00BE73CF">
        <w:rPr>
          <w:lang w:val="en-US"/>
        </w:rPr>
        <w:t xml:space="preserve">up style of communication and </w:t>
      </w:r>
      <w:r w:rsidR="00A411D8">
        <w:rPr>
          <w:lang w:val="en-US"/>
        </w:rPr>
        <w:t xml:space="preserve">is not filtered by editors there is room for </w:t>
      </w:r>
      <w:r w:rsidR="00641B91">
        <w:rPr>
          <w:lang w:val="en-US"/>
        </w:rPr>
        <w:t xml:space="preserve">more </w:t>
      </w:r>
      <w:r w:rsidR="0022593D">
        <w:rPr>
          <w:lang w:val="en-US"/>
        </w:rPr>
        <w:t>opinions that would otherwise not make the media. This process invites more critical thinking</w:t>
      </w:r>
      <w:r w:rsidR="00737FE8">
        <w:rPr>
          <w:lang w:val="en-US"/>
        </w:rPr>
        <w:t xml:space="preserve"> (Ceron, 2015, p. </w:t>
      </w:r>
      <w:r w:rsidR="002F6F59">
        <w:rPr>
          <w:lang w:val="en-US"/>
        </w:rPr>
        <w:t>490)</w:t>
      </w:r>
      <w:r w:rsidR="00204316">
        <w:rPr>
          <w:lang w:val="en-US"/>
        </w:rPr>
        <w:t xml:space="preserve"> and can lead to a more critical </w:t>
      </w:r>
      <w:r w:rsidR="0024548C">
        <w:rPr>
          <w:lang w:val="en-US"/>
        </w:rPr>
        <w:t>standpoint towards the government than usually taken in traditional media</w:t>
      </w:r>
      <w:r w:rsidR="0022593D">
        <w:rPr>
          <w:lang w:val="en-US"/>
        </w:rPr>
        <w:t xml:space="preserve">. </w:t>
      </w:r>
      <w:r w:rsidR="0024548C">
        <w:rPr>
          <w:lang w:val="en-US"/>
        </w:rPr>
        <w:t xml:space="preserve">Furthermore Kiratli </w:t>
      </w:r>
      <w:r w:rsidR="006863DF">
        <w:rPr>
          <w:lang w:val="en-US"/>
        </w:rPr>
        <w:t>(2023, p.</w:t>
      </w:r>
      <w:r w:rsidR="00F71D91">
        <w:rPr>
          <w:lang w:val="en-US"/>
        </w:rPr>
        <w:t xml:space="preserve"> 752-753) points out that </w:t>
      </w:r>
      <w:r w:rsidR="00B04339">
        <w:rPr>
          <w:lang w:val="en-US"/>
        </w:rPr>
        <w:t>web 2.0 also contains fake news</w:t>
      </w:r>
      <w:r w:rsidR="00AE1471">
        <w:rPr>
          <w:lang w:val="en-US"/>
        </w:rPr>
        <w:t>, which in almost always Euro</w:t>
      </w:r>
      <w:r w:rsidR="004D20BD">
        <w:rPr>
          <w:lang w:val="en-US"/>
        </w:rPr>
        <w:t>sceptic.</w:t>
      </w:r>
      <w:r w:rsidR="00A411D8">
        <w:rPr>
          <w:lang w:val="en-US"/>
        </w:rPr>
        <w:t xml:space="preserve"> </w:t>
      </w:r>
      <w:r w:rsidR="0005494A">
        <w:rPr>
          <w:lang w:val="en-US"/>
        </w:rPr>
        <w:t>The</w:t>
      </w:r>
      <w:r w:rsidR="004D20BD">
        <w:rPr>
          <w:lang w:val="en-US"/>
        </w:rPr>
        <w:t>se</w:t>
      </w:r>
      <w:r w:rsidR="0005494A">
        <w:rPr>
          <w:lang w:val="en-US"/>
        </w:rPr>
        <w:t xml:space="preserve"> differences </w:t>
      </w:r>
      <w:r w:rsidR="004D20BD">
        <w:rPr>
          <w:lang w:val="en-US"/>
        </w:rPr>
        <w:t xml:space="preserve">with </w:t>
      </w:r>
      <w:r w:rsidR="002556DE">
        <w:rPr>
          <w:lang w:val="en-US"/>
        </w:rPr>
        <w:t>traditional and web 1.0 media</w:t>
      </w:r>
      <w:r w:rsidR="0005494A">
        <w:rPr>
          <w:lang w:val="en-US"/>
        </w:rPr>
        <w:t xml:space="preserve"> </w:t>
      </w:r>
      <w:r w:rsidR="00246B90">
        <w:rPr>
          <w:lang w:val="en-US"/>
        </w:rPr>
        <w:t xml:space="preserve">can result </w:t>
      </w:r>
      <w:r w:rsidR="00B76D23">
        <w:rPr>
          <w:lang w:val="en-US"/>
        </w:rPr>
        <w:t xml:space="preserve">in </w:t>
      </w:r>
      <w:r w:rsidR="00913F76">
        <w:rPr>
          <w:lang w:val="en-US"/>
        </w:rPr>
        <w:t xml:space="preserve">the effect </w:t>
      </w:r>
      <w:r w:rsidR="00B76D23">
        <w:rPr>
          <w:lang w:val="en-US"/>
        </w:rPr>
        <w:t xml:space="preserve">that more social media use leads to less trust in government. </w:t>
      </w:r>
      <w:r w:rsidR="00006871">
        <w:rPr>
          <w:lang w:val="en-US"/>
        </w:rPr>
        <w:t xml:space="preserve">Not much research has focused on this aspect of social media use, however, the articles that have </w:t>
      </w:r>
      <w:r w:rsidR="00B12A5B">
        <w:rPr>
          <w:lang w:val="en-US"/>
        </w:rPr>
        <w:t xml:space="preserve">conclude that more use of social media is </w:t>
      </w:r>
      <w:r w:rsidR="00280BA9">
        <w:rPr>
          <w:lang w:val="en-US"/>
        </w:rPr>
        <w:t>associated with less trust in political institutions (Ceron, 2015; Kiratli, 2023).</w:t>
      </w:r>
      <w:r w:rsidR="005E265B">
        <w:rPr>
          <w:lang w:val="en-US"/>
        </w:rPr>
        <w:t xml:space="preserve"> </w:t>
      </w:r>
      <w:r w:rsidR="00C43F4A">
        <w:rPr>
          <w:lang w:val="en-US"/>
        </w:rPr>
        <w:t xml:space="preserve">These results lead to the first hypothesis: </w:t>
      </w:r>
    </w:p>
    <w:p w14:paraId="6C09574E" w14:textId="7542EAC9" w:rsidR="00727CF5" w:rsidRPr="00D10370" w:rsidRDefault="00687D46" w:rsidP="00EB3FAC">
      <w:pPr>
        <w:spacing w:line="360" w:lineRule="auto"/>
        <w:rPr>
          <w:i/>
          <w:iCs/>
          <w:lang w:val="en-US"/>
        </w:rPr>
      </w:pPr>
      <w:r w:rsidRPr="00D10370">
        <w:rPr>
          <w:i/>
          <w:iCs/>
          <w:lang w:val="en-US"/>
        </w:rPr>
        <w:t xml:space="preserve">H1: </w:t>
      </w:r>
      <w:r w:rsidR="002D54A2" w:rsidRPr="00D10370">
        <w:rPr>
          <w:i/>
          <w:iCs/>
          <w:lang w:val="en-US"/>
        </w:rPr>
        <w:t xml:space="preserve">The use of social media leads to lower trust in </w:t>
      </w:r>
      <w:r w:rsidR="002B3853">
        <w:rPr>
          <w:i/>
          <w:iCs/>
          <w:lang w:val="en-US"/>
        </w:rPr>
        <w:t xml:space="preserve">EU </w:t>
      </w:r>
      <w:r w:rsidR="002D54A2" w:rsidRPr="00D10370">
        <w:rPr>
          <w:i/>
          <w:iCs/>
          <w:lang w:val="en-US"/>
        </w:rPr>
        <w:t>political institutions</w:t>
      </w:r>
      <w:r w:rsidR="00823D66" w:rsidRPr="00D10370">
        <w:rPr>
          <w:i/>
          <w:iCs/>
          <w:lang w:val="en-US"/>
        </w:rPr>
        <w:t>.</w:t>
      </w:r>
    </w:p>
    <w:p w14:paraId="6B063275" w14:textId="6936EBD8" w:rsidR="00823D66" w:rsidRDefault="00823D66" w:rsidP="00EB3FAC">
      <w:pPr>
        <w:spacing w:line="360" w:lineRule="auto"/>
        <w:rPr>
          <w:lang w:val="en-US"/>
        </w:rPr>
      </w:pPr>
      <w:r>
        <w:rPr>
          <w:lang w:val="en-US"/>
        </w:rPr>
        <w:tab/>
        <w:t xml:space="preserve">If </w:t>
      </w:r>
      <w:r w:rsidR="00AD2148">
        <w:rPr>
          <w:lang w:val="en-US"/>
        </w:rPr>
        <w:t>these articles have already drawn this conclusion, why should the relationship between social media use and trust in political institutions be researched any further? As Kira</w:t>
      </w:r>
      <w:r w:rsidR="00AB1FF6">
        <w:rPr>
          <w:lang w:val="en-US"/>
        </w:rPr>
        <w:t xml:space="preserve">tli (2023, </w:t>
      </w:r>
      <w:r w:rsidR="00C7198D">
        <w:rPr>
          <w:lang w:val="en-US"/>
        </w:rPr>
        <w:t xml:space="preserve">p. 751) points out, the social media landscape </w:t>
      </w:r>
      <w:r w:rsidR="002D7628">
        <w:rPr>
          <w:lang w:val="en-US"/>
        </w:rPr>
        <w:t>has been</w:t>
      </w:r>
      <w:r w:rsidR="009C677D">
        <w:rPr>
          <w:lang w:val="en-US"/>
        </w:rPr>
        <w:t xml:space="preserve"> changing quickly. Ceron (2015) uses data from</w:t>
      </w:r>
      <w:r w:rsidR="00AB460A">
        <w:rPr>
          <w:lang w:val="en-US"/>
        </w:rPr>
        <w:t xml:space="preserve"> a Eurobarometer survey from 2012</w:t>
      </w:r>
      <w:r w:rsidR="003E3898">
        <w:rPr>
          <w:lang w:val="en-US"/>
        </w:rPr>
        <w:t xml:space="preserve"> and </w:t>
      </w:r>
      <w:r w:rsidR="00AB460A">
        <w:rPr>
          <w:lang w:val="en-US"/>
        </w:rPr>
        <w:t xml:space="preserve">a lot has changed </w:t>
      </w:r>
      <w:r w:rsidR="00F35B82">
        <w:rPr>
          <w:lang w:val="en-US"/>
        </w:rPr>
        <w:t>in</w:t>
      </w:r>
      <w:r w:rsidR="00AB460A">
        <w:rPr>
          <w:lang w:val="en-US"/>
        </w:rPr>
        <w:t xml:space="preserve"> </w:t>
      </w:r>
      <w:r w:rsidR="000066B2">
        <w:rPr>
          <w:lang w:val="en-US"/>
        </w:rPr>
        <w:t>the decade that has passed since then</w:t>
      </w:r>
      <w:r w:rsidR="00AB460A">
        <w:rPr>
          <w:lang w:val="en-US"/>
        </w:rPr>
        <w:t xml:space="preserve">. </w:t>
      </w:r>
      <w:r w:rsidR="00F80669">
        <w:rPr>
          <w:lang w:val="en-US"/>
        </w:rPr>
        <w:t>There have been changes even since Kiratli (2023)</w:t>
      </w:r>
      <w:r w:rsidR="000C0474">
        <w:rPr>
          <w:lang w:val="en-US"/>
        </w:rPr>
        <w:t>,</w:t>
      </w:r>
      <w:r w:rsidR="00F80669">
        <w:rPr>
          <w:lang w:val="en-US"/>
        </w:rPr>
        <w:t xml:space="preserve"> who uses data from 2019</w:t>
      </w:r>
      <w:r w:rsidR="00CF1B64">
        <w:rPr>
          <w:lang w:val="en-US"/>
        </w:rPr>
        <w:t xml:space="preserve">, </w:t>
      </w:r>
      <w:r w:rsidR="000C0474">
        <w:rPr>
          <w:lang w:val="en-US"/>
        </w:rPr>
        <w:t>did his research. F</w:t>
      </w:r>
      <w:r w:rsidR="00CF1B64">
        <w:rPr>
          <w:lang w:val="en-US"/>
        </w:rPr>
        <w:t>or instance</w:t>
      </w:r>
      <w:r w:rsidR="000C0474">
        <w:rPr>
          <w:lang w:val="en-US"/>
        </w:rPr>
        <w:t>,</w:t>
      </w:r>
      <w:r w:rsidR="00CF1B64">
        <w:rPr>
          <w:lang w:val="en-US"/>
        </w:rPr>
        <w:t xml:space="preserve"> </w:t>
      </w:r>
      <w:r w:rsidR="000C483D">
        <w:rPr>
          <w:lang w:val="en-US"/>
        </w:rPr>
        <w:t>the d</w:t>
      </w:r>
      <w:r w:rsidR="00CF1B64">
        <w:rPr>
          <w:lang w:val="en-US"/>
        </w:rPr>
        <w:t>ata</w:t>
      </w:r>
      <w:r w:rsidR="000C483D">
        <w:rPr>
          <w:lang w:val="en-US"/>
        </w:rPr>
        <w:t xml:space="preserve"> that he used</w:t>
      </w:r>
      <w:r w:rsidR="00CF1B64">
        <w:rPr>
          <w:lang w:val="en-US"/>
        </w:rPr>
        <w:t xml:space="preserve"> is from before the corona crisis. </w:t>
      </w:r>
      <w:r w:rsidR="00543ADF">
        <w:rPr>
          <w:lang w:val="en-US"/>
        </w:rPr>
        <w:t xml:space="preserve">Misinformation has always existed in the media, however, since the rise of social media it has become more prevalent. </w:t>
      </w:r>
      <w:r w:rsidR="00454822">
        <w:rPr>
          <w:lang w:val="en-US"/>
        </w:rPr>
        <w:t>Misinformation or fake news has</w:t>
      </w:r>
      <w:r w:rsidR="00DC21C1">
        <w:rPr>
          <w:lang w:val="en-US"/>
        </w:rPr>
        <w:t xml:space="preserve"> </w:t>
      </w:r>
      <w:r w:rsidR="00454822">
        <w:rPr>
          <w:lang w:val="en-US"/>
        </w:rPr>
        <w:t xml:space="preserve">become </w:t>
      </w:r>
      <w:r w:rsidR="00DC21C1">
        <w:rPr>
          <w:lang w:val="en-US"/>
        </w:rPr>
        <w:t xml:space="preserve">especially </w:t>
      </w:r>
      <w:r w:rsidR="00454822">
        <w:rPr>
          <w:lang w:val="en-US"/>
        </w:rPr>
        <w:t xml:space="preserve">widespread on social media since the </w:t>
      </w:r>
      <w:r w:rsidR="000303A8">
        <w:rPr>
          <w:lang w:val="en-US"/>
        </w:rPr>
        <w:t xml:space="preserve">American presidential election in 2016 and the </w:t>
      </w:r>
      <w:r w:rsidR="003A5CB1">
        <w:rPr>
          <w:lang w:val="en-US"/>
        </w:rPr>
        <w:t xml:space="preserve">COVID-19 crisis a few years later. </w:t>
      </w:r>
      <w:r w:rsidR="008F1F72">
        <w:rPr>
          <w:lang w:val="en-US"/>
        </w:rPr>
        <w:t>Furthermore</w:t>
      </w:r>
      <w:r w:rsidR="003237D8">
        <w:rPr>
          <w:lang w:val="en-US"/>
        </w:rPr>
        <w:t>,</w:t>
      </w:r>
      <w:r w:rsidR="008F1F72">
        <w:rPr>
          <w:lang w:val="en-US"/>
        </w:rPr>
        <w:t xml:space="preserve"> social media itself </w:t>
      </w:r>
      <w:r w:rsidR="00B76C91">
        <w:rPr>
          <w:lang w:val="en-US"/>
        </w:rPr>
        <w:t xml:space="preserve">has </w:t>
      </w:r>
      <w:r w:rsidR="00F50506">
        <w:rPr>
          <w:lang w:val="en-US"/>
        </w:rPr>
        <w:t>grown a lot</w:t>
      </w:r>
      <w:r w:rsidR="00D90897">
        <w:rPr>
          <w:lang w:val="en-US"/>
        </w:rPr>
        <w:t xml:space="preserve"> in user </w:t>
      </w:r>
      <w:r w:rsidR="00252184">
        <w:rPr>
          <w:lang w:val="en-US"/>
        </w:rPr>
        <w:t>numbers</w:t>
      </w:r>
      <w:r w:rsidR="00F50506">
        <w:rPr>
          <w:lang w:val="en-US"/>
        </w:rPr>
        <w:t xml:space="preserve"> since</w:t>
      </w:r>
      <w:r w:rsidR="00D90897">
        <w:rPr>
          <w:lang w:val="en-US"/>
        </w:rPr>
        <w:t xml:space="preserve"> the research papers </w:t>
      </w:r>
      <w:r w:rsidR="00252184">
        <w:rPr>
          <w:lang w:val="en-US"/>
        </w:rPr>
        <w:t>of Ceron (2015) and Kiratli (2023)</w:t>
      </w:r>
      <w:r w:rsidR="003E19CA">
        <w:rPr>
          <w:lang w:val="en-US"/>
        </w:rPr>
        <w:t xml:space="preserve">. </w:t>
      </w:r>
    </w:p>
    <w:p w14:paraId="6568C071" w14:textId="3894D9FD" w:rsidR="00F57C07" w:rsidRDefault="00F57C07" w:rsidP="00EB3FAC">
      <w:pPr>
        <w:spacing w:line="360" w:lineRule="auto"/>
        <w:rPr>
          <w:lang w:val="en-US"/>
        </w:rPr>
      </w:pPr>
      <w:r>
        <w:rPr>
          <w:lang w:val="en-US"/>
        </w:rPr>
        <w:tab/>
      </w:r>
      <w:r w:rsidR="00162B8D">
        <w:rPr>
          <w:lang w:val="en-US"/>
        </w:rPr>
        <w:t xml:space="preserve">Because social media use has become more widespread it </w:t>
      </w:r>
      <w:r w:rsidR="000542D6">
        <w:rPr>
          <w:lang w:val="en-US"/>
        </w:rPr>
        <w:t xml:space="preserve">is not only a place for voices critical of the current government anymore. Klein &amp; Robinson (2019, p. </w:t>
      </w:r>
      <w:r w:rsidR="00840D88">
        <w:rPr>
          <w:lang w:val="en-US"/>
        </w:rPr>
        <w:t>59)</w:t>
      </w:r>
      <w:r w:rsidR="00527E40">
        <w:rPr>
          <w:lang w:val="en-US"/>
        </w:rPr>
        <w:t xml:space="preserve"> show that information from social media is interpreted differently by different people. </w:t>
      </w:r>
      <w:r w:rsidR="00EB5039">
        <w:rPr>
          <w:lang w:val="en-US"/>
        </w:rPr>
        <w:t xml:space="preserve">People who are ideologically close to the current </w:t>
      </w:r>
      <w:r w:rsidR="00011DBC">
        <w:rPr>
          <w:lang w:val="en-US"/>
        </w:rPr>
        <w:t xml:space="preserve">government </w:t>
      </w:r>
      <w:r w:rsidR="00D2710D">
        <w:rPr>
          <w:lang w:val="en-US"/>
        </w:rPr>
        <w:t xml:space="preserve">reported more political trust when their use of social media increased. </w:t>
      </w:r>
      <w:r w:rsidR="00D51C69">
        <w:rPr>
          <w:lang w:val="en-US"/>
        </w:rPr>
        <w:t xml:space="preserve">Vice versa, those who </w:t>
      </w:r>
      <w:r w:rsidR="00FF3474">
        <w:rPr>
          <w:lang w:val="en-US"/>
        </w:rPr>
        <w:t xml:space="preserve">are ideologically further away from the current political leaders have less political trust when their </w:t>
      </w:r>
      <w:r w:rsidR="00E7031A">
        <w:rPr>
          <w:lang w:val="en-US"/>
        </w:rPr>
        <w:t xml:space="preserve">social media use increased. </w:t>
      </w:r>
      <w:r w:rsidR="00817890">
        <w:rPr>
          <w:lang w:val="en-US"/>
        </w:rPr>
        <w:t xml:space="preserve">This result </w:t>
      </w:r>
      <w:r w:rsidR="002A1507">
        <w:rPr>
          <w:lang w:val="en-US"/>
        </w:rPr>
        <w:t>matches with the result that media mostly act as ‘echo-chambers’ (Ceron &amp; Memoli, 201</w:t>
      </w:r>
      <w:r w:rsidR="00E0002C">
        <w:rPr>
          <w:lang w:val="en-US"/>
        </w:rPr>
        <w:t xml:space="preserve">5, p. 351) which </w:t>
      </w:r>
      <w:r w:rsidR="001B74A9">
        <w:rPr>
          <w:lang w:val="en-US"/>
        </w:rPr>
        <w:t xml:space="preserve">confirm held beliefs. </w:t>
      </w:r>
      <w:r w:rsidR="004A4557">
        <w:rPr>
          <w:lang w:val="en-US"/>
        </w:rPr>
        <w:t xml:space="preserve">This could mean that </w:t>
      </w:r>
      <w:r w:rsidR="00675A8C">
        <w:rPr>
          <w:lang w:val="en-US"/>
        </w:rPr>
        <w:t xml:space="preserve">social media use can have a positive effect on trust in political institutions for those </w:t>
      </w:r>
      <w:r w:rsidR="003A3ACC">
        <w:rPr>
          <w:lang w:val="en-US"/>
        </w:rPr>
        <w:t xml:space="preserve">who already agree with those institutions, </w:t>
      </w:r>
      <w:r w:rsidR="00593275">
        <w:rPr>
          <w:lang w:val="en-US"/>
        </w:rPr>
        <w:t>or that it has no effect on general trust in political institutions at all</w:t>
      </w:r>
      <w:r w:rsidR="00D9672B">
        <w:rPr>
          <w:lang w:val="en-US"/>
        </w:rPr>
        <w:t xml:space="preserve">. </w:t>
      </w:r>
    </w:p>
    <w:p w14:paraId="4B8E8553" w14:textId="5DCFBC8B" w:rsidR="003D661C" w:rsidRDefault="003D661C" w:rsidP="00EB3FAC">
      <w:pPr>
        <w:spacing w:line="360" w:lineRule="auto"/>
        <w:rPr>
          <w:lang w:val="en-US"/>
        </w:rPr>
      </w:pPr>
      <w:r>
        <w:rPr>
          <w:lang w:val="en-US"/>
        </w:rPr>
        <w:tab/>
      </w:r>
      <w:r w:rsidR="008A28F1">
        <w:rPr>
          <w:lang w:val="en-US"/>
        </w:rPr>
        <w:t xml:space="preserve">Furthermore, governments have also adapted </w:t>
      </w:r>
      <w:r w:rsidR="00F95A8C">
        <w:rPr>
          <w:lang w:val="en-US"/>
        </w:rPr>
        <w:t xml:space="preserve">to the social media environment and are more active on these platforms themselves. </w:t>
      </w:r>
      <w:r w:rsidR="00085D4A">
        <w:rPr>
          <w:lang w:val="en-US"/>
        </w:rPr>
        <w:t xml:space="preserve">Visiting and using government social media pages </w:t>
      </w:r>
      <w:r w:rsidR="00CB0A78">
        <w:rPr>
          <w:lang w:val="en-US"/>
        </w:rPr>
        <w:t>increase</w:t>
      </w:r>
      <w:r w:rsidR="005F3679">
        <w:rPr>
          <w:lang w:val="en-US"/>
        </w:rPr>
        <w:t>s</w:t>
      </w:r>
      <w:r w:rsidR="00CB0A78">
        <w:rPr>
          <w:lang w:val="en-US"/>
        </w:rPr>
        <w:t xml:space="preserve"> trust in government </w:t>
      </w:r>
      <w:r w:rsidR="00A034CD">
        <w:rPr>
          <w:lang w:val="en-US"/>
        </w:rPr>
        <w:t xml:space="preserve">according to Song &amp; Lee (2016). They show that if citizens use </w:t>
      </w:r>
      <w:r w:rsidR="00682ED5">
        <w:rPr>
          <w:lang w:val="en-US"/>
        </w:rPr>
        <w:t xml:space="preserve">government </w:t>
      </w:r>
      <w:r w:rsidR="00A034CD">
        <w:rPr>
          <w:lang w:val="en-US"/>
        </w:rPr>
        <w:t xml:space="preserve">social media pages </w:t>
      </w:r>
      <w:r w:rsidR="00A41A36">
        <w:rPr>
          <w:lang w:val="en-US"/>
        </w:rPr>
        <w:t xml:space="preserve">they </w:t>
      </w:r>
      <w:r w:rsidR="00186948">
        <w:rPr>
          <w:lang w:val="en-US"/>
        </w:rPr>
        <w:t>view</w:t>
      </w:r>
      <w:r w:rsidR="00A41A36">
        <w:rPr>
          <w:lang w:val="en-US"/>
        </w:rPr>
        <w:t xml:space="preserve"> the government as more transparent. </w:t>
      </w:r>
      <w:r w:rsidR="00EB0DFD">
        <w:rPr>
          <w:lang w:val="en-US"/>
        </w:rPr>
        <w:t xml:space="preserve">The perception of government transparency is related to a higher trust in government. </w:t>
      </w:r>
      <w:r w:rsidR="00260AD2">
        <w:rPr>
          <w:lang w:val="en-US"/>
        </w:rPr>
        <w:t>This br</w:t>
      </w:r>
      <w:r w:rsidR="00E07A6D">
        <w:rPr>
          <w:lang w:val="en-US"/>
        </w:rPr>
        <w:t xml:space="preserve">ings up the question whether </w:t>
      </w:r>
      <w:r w:rsidR="00C85CF1">
        <w:rPr>
          <w:lang w:val="en-US"/>
        </w:rPr>
        <w:t>just using social media or using social media specifically to look up information</w:t>
      </w:r>
      <w:r w:rsidR="00EA7751">
        <w:rPr>
          <w:lang w:val="en-US"/>
        </w:rPr>
        <w:t xml:space="preserve"> about government institutions</w:t>
      </w:r>
      <w:r w:rsidR="00C85CF1">
        <w:rPr>
          <w:lang w:val="en-US"/>
        </w:rPr>
        <w:t xml:space="preserve"> has a different </w:t>
      </w:r>
      <w:r w:rsidR="00EA7751">
        <w:rPr>
          <w:lang w:val="en-US"/>
        </w:rPr>
        <w:t xml:space="preserve">effect on trust in political institutions. </w:t>
      </w:r>
      <w:r w:rsidR="007156AE">
        <w:rPr>
          <w:lang w:val="en-US"/>
        </w:rPr>
        <w:t xml:space="preserve">According to the research of Song &amp; Lee (2016) this could be </w:t>
      </w:r>
      <w:r w:rsidR="00BB2C52">
        <w:rPr>
          <w:lang w:val="en-US"/>
        </w:rPr>
        <w:t>plausible</w:t>
      </w:r>
      <w:r w:rsidR="00AA40B1">
        <w:rPr>
          <w:lang w:val="en-US"/>
        </w:rPr>
        <w:t xml:space="preserve">. </w:t>
      </w:r>
      <w:r w:rsidR="008D35F4">
        <w:rPr>
          <w:lang w:val="en-US"/>
        </w:rPr>
        <w:t>This leads to the follow two hypotheses:</w:t>
      </w:r>
    </w:p>
    <w:p w14:paraId="64EED6A2" w14:textId="3A561BC6" w:rsidR="008D35F4" w:rsidRPr="00D10370" w:rsidRDefault="008D35F4" w:rsidP="00EB3FAC">
      <w:pPr>
        <w:spacing w:line="360" w:lineRule="auto"/>
        <w:rPr>
          <w:i/>
          <w:iCs/>
          <w:lang w:val="en-US"/>
        </w:rPr>
      </w:pPr>
      <w:bookmarkStart w:id="4" w:name="_Hlk187325530"/>
      <w:r w:rsidRPr="00D10370">
        <w:rPr>
          <w:i/>
          <w:iCs/>
          <w:lang w:val="en-US"/>
        </w:rPr>
        <w:t>H2</w:t>
      </w:r>
      <w:r w:rsidR="00AC2B7C" w:rsidRPr="00D10370">
        <w:rPr>
          <w:i/>
          <w:iCs/>
          <w:lang w:val="en-US"/>
        </w:rPr>
        <w:t>a</w:t>
      </w:r>
      <w:r w:rsidRPr="00D10370">
        <w:rPr>
          <w:i/>
          <w:iCs/>
          <w:lang w:val="en-US"/>
        </w:rPr>
        <w:t xml:space="preserve">: </w:t>
      </w:r>
      <w:bookmarkStart w:id="5" w:name="_Hlk188537822"/>
      <w:r w:rsidRPr="00D10370">
        <w:rPr>
          <w:i/>
          <w:iCs/>
          <w:lang w:val="en-US"/>
        </w:rPr>
        <w:t xml:space="preserve">Social media use does not have a negative effect on trust in </w:t>
      </w:r>
      <w:r w:rsidR="002B3853">
        <w:rPr>
          <w:i/>
          <w:iCs/>
          <w:lang w:val="en-US"/>
        </w:rPr>
        <w:t xml:space="preserve">EU </w:t>
      </w:r>
      <w:r w:rsidRPr="00D10370">
        <w:rPr>
          <w:i/>
          <w:iCs/>
          <w:lang w:val="en-US"/>
        </w:rPr>
        <w:t>political institutions</w:t>
      </w:r>
      <w:bookmarkEnd w:id="5"/>
    </w:p>
    <w:bookmarkEnd w:id="4"/>
    <w:p w14:paraId="0CF96138" w14:textId="5E3FAAAE" w:rsidR="008D35F4" w:rsidRPr="00D10370" w:rsidRDefault="008D35F4" w:rsidP="00EB3FAC">
      <w:pPr>
        <w:spacing w:line="360" w:lineRule="auto"/>
        <w:rPr>
          <w:i/>
          <w:iCs/>
          <w:lang w:val="en-US"/>
        </w:rPr>
      </w:pPr>
      <w:r w:rsidRPr="00D10370">
        <w:rPr>
          <w:i/>
          <w:iCs/>
          <w:lang w:val="en-US"/>
        </w:rPr>
        <w:t>H2</w:t>
      </w:r>
      <w:r w:rsidR="00AC2B7C" w:rsidRPr="00D10370">
        <w:rPr>
          <w:i/>
          <w:iCs/>
          <w:lang w:val="en-US"/>
        </w:rPr>
        <w:t xml:space="preserve">b: Using social media as a source of information on the EU </w:t>
      </w:r>
      <w:r w:rsidR="00E4674E" w:rsidRPr="00D10370">
        <w:rPr>
          <w:i/>
          <w:iCs/>
          <w:lang w:val="en-US"/>
        </w:rPr>
        <w:t>has a positive effect on trust in EU political institutions.</w:t>
      </w:r>
    </w:p>
    <w:p w14:paraId="06F887D6" w14:textId="2B08AC53" w:rsidR="00261B4C" w:rsidRPr="00715409" w:rsidRDefault="00715409" w:rsidP="00FB0AB4">
      <w:pPr>
        <w:pStyle w:val="Kop2"/>
        <w:rPr>
          <w:lang w:val="en-US"/>
        </w:rPr>
      </w:pPr>
      <w:bookmarkStart w:id="6" w:name="_Toc188889884"/>
      <w:r>
        <w:rPr>
          <w:lang w:val="en-US"/>
        </w:rPr>
        <w:t xml:space="preserve">2.3 </w:t>
      </w:r>
      <w:r w:rsidR="00973B5A" w:rsidRPr="00715409">
        <w:rPr>
          <w:lang w:val="en-US"/>
        </w:rPr>
        <w:t>Control variables</w:t>
      </w:r>
      <w:bookmarkEnd w:id="6"/>
    </w:p>
    <w:p w14:paraId="0832A246" w14:textId="62C8C757" w:rsidR="00EA3B47" w:rsidRDefault="00DE352E" w:rsidP="00EB3FAC">
      <w:pPr>
        <w:spacing w:line="360" w:lineRule="auto"/>
        <w:rPr>
          <w:lang w:val="en-US"/>
        </w:rPr>
      </w:pPr>
      <w:r>
        <w:rPr>
          <w:lang w:val="en-US"/>
        </w:rPr>
        <w:t>Apart from the dependent variable</w:t>
      </w:r>
      <w:r w:rsidR="009E1367">
        <w:rPr>
          <w:lang w:val="en-US"/>
        </w:rPr>
        <w:t xml:space="preserve"> ‘trust in EU political institutions’ and the independent variables that follow from the hypotheses formulated </w:t>
      </w:r>
      <w:r w:rsidR="00626DDE">
        <w:rPr>
          <w:lang w:val="en-US"/>
        </w:rPr>
        <w:t xml:space="preserve">in the paragraph above the </w:t>
      </w:r>
      <w:r w:rsidR="00681AEA">
        <w:rPr>
          <w:lang w:val="en-US"/>
        </w:rPr>
        <w:t xml:space="preserve">statistical analysis needs to incorporate a number of control variables as well. </w:t>
      </w:r>
      <w:r w:rsidR="001F4E7E">
        <w:rPr>
          <w:lang w:val="en-US"/>
        </w:rPr>
        <w:t xml:space="preserve">Control variables are used to </w:t>
      </w:r>
      <w:r w:rsidR="001F3EE1">
        <w:rPr>
          <w:lang w:val="en-US"/>
        </w:rPr>
        <w:t xml:space="preserve">control for the possibility that </w:t>
      </w:r>
      <w:r w:rsidR="00360C28">
        <w:rPr>
          <w:lang w:val="en-US"/>
        </w:rPr>
        <w:t xml:space="preserve">the variance explained by an independent variable </w:t>
      </w:r>
      <w:r w:rsidR="008D3930">
        <w:rPr>
          <w:lang w:val="en-US"/>
        </w:rPr>
        <w:t xml:space="preserve">is actually caused by another </w:t>
      </w:r>
      <w:r w:rsidR="00731C49">
        <w:rPr>
          <w:lang w:val="en-US"/>
        </w:rPr>
        <w:t>variable</w:t>
      </w:r>
      <w:r w:rsidR="00921D32">
        <w:rPr>
          <w:lang w:val="en-US"/>
        </w:rPr>
        <w:t xml:space="preserve"> that </w:t>
      </w:r>
      <w:r w:rsidR="00731C49">
        <w:rPr>
          <w:lang w:val="en-US"/>
        </w:rPr>
        <w:t xml:space="preserve">explains </w:t>
      </w:r>
      <w:r w:rsidR="007F091E">
        <w:rPr>
          <w:lang w:val="en-US"/>
        </w:rPr>
        <w:t xml:space="preserve">the variance that seems to be explained by the independent variable. </w:t>
      </w:r>
      <w:r w:rsidR="005C5A8D">
        <w:rPr>
          <w:lang w:val="en-US"/>
        </w:rPr>
        <w:t xml:space="preserve">Most of the control variables that I include in my statistical model </w:t>
      </w:r>
      <w:r w:rsidR="00FD36BF">
        <w:rPr>
          <w:lang w:val="en-US"/>
        </w:rPr>
        <w:t xml:space="preserve">were taken from the research articles of Ceron (2015) and Kiratli (2023) because they </w:t>
      </w:r>
      <w:r w:rsidR="00191B9F">
        <w:rPr>
          <w:lang w:val="en-US"/>
        </w:rPr>
        <w:t xml:space="preserve">have conducted a similar study. </w:t>
      </w:r>
    </w:p>
    <w:p w14:paraId="48185B43" w14:textId="422DDE5E" w:rsidR="00FD5B6B" w:rsidRPr="00F23445" w:rsidRDefault="001122B1" w:rsidP="00EB3FAC">
      <w:pPr>
        <w:spacing w:line="360" w:lineRule="auto"/>
        <w:rPr>
          <w:lang w:val="en-US"/>
        </w:rPr>
      </w:pPr>
      <w:r>
        <w:rPr>
          <w:lang w:val="en-US"/>
        </w:rPr>
        <w:tab/>
      </w:r>
      <w:r w:rsidR="00CA7C9D">
        <w:rPr>
          <w:lang w:val="en-US"/>
        </w:rPr>
        <w:t xml:space="preserve">Ceron (2015) and Kiratli (2023) both include three similar types of variables in their analysis. </w:t>
      </w:r>
      <w:r w:rsidR="00F53C61">
        <w:rPr>
          <w:lang w:val="en-US"/>
        </w:rPr>
        <w:t xml:space="preserve">They include </w:t>
      </w:r>
      <w:r w:rsidR="00052334">
        <w:rPr>
          <w:lang w:val="en-US"/>
        </w:rPr>
        <w:t xml:space="preserve">variables that </w:t>
      </w:r>
      <w:r w:rsidR="00FA4D78">
        <w:rPr>
          <w:lang w:val="en-US"/>
        </w:rPr>
        <w:t xml:space="preserve">control for </w:t>
      </w:r>
      <w:r w:rsidR="004B1B85">
        <w:rPr>
          <w:lang w:val="en-US"/>
        </w:rPr>
        <w:t>socioeconomic</w:t>
      </w:r>
      <w:r w:rsidR="00FA4D78">
        <w:rPr>
          <w:lang w:val="en-US"/>
        </w:rPr>
        <w:t xml:space="preserve"> differences such as: age, education</w:t>
      </w:r>
      <w:r w:rsidR="00F2446F">
        <w:rPr>
          <w:lang w:val="en-US"/>
        </w:rPr>
        <w:t xml:space="preserve"> and </w:t>
      </w:r>
      <w:r w:rsidR="00C471E3">
        <w:rPr>
          <w:lang w:val="en-US"/>
        </w:rPr>
        <w:t>living in a more rural or</w:t>
      </w:r>
      <w:r w:rsidR="00F2446F">
        <w:rPr>
          <w:lang w:val="en-US"/>
        </w:rPr>
        <w:t xml:space="preserve"> more</w:t>
      </w:r>
      <w:r w:rsidR="00C471E3">
        <w:rPr>
          <w:lang w:val="en-US"/>
        </w:rPr>
        <w:t xml:space="preserve"> urban area</w:t>
      </w:r>
      <w:r w:rsidR="00F2446F">
        <w:rPr>
          <w:lang w:val="en-US"/>
        </w:rPr>
        <w:t xml:space="preserve">. Other variables that describe personal differences are variables that </w:t>
      </w:r>
      <w:r w:rsidR="00787D37">
        <w:rPr>
          <w:lang w:val="en-US"/>
        </w:rPr>
        <w:t xml:space="preserve">gauge </w:t>
      </w:r>
      <w:r w:rsidR="00EF6B77">
        <w:rPr>
          <w:lang w:val="en-US"/>
        </w:rPr>
        <w:t xml:space="preserve">general </w:t>
      </w:r>
      <w:r w:rsidR="00787D37">
        <w:rPr>
          <w:lang w:val="en-US"/>
        </w:rPr>
        <w:t>trust</w:t>
      </w:r>
      <w:r w:rsidR="00EF6B77">
        <w:rPr>
          <w:lang w:val="en-US"/>
        </w:rPr>
        <w:t xml:space="preserve"> and the </w:t>
      </w:r>
      <w:r w:rsidR="00842C97">
        <w:rPr>
          <w:lang w:val="en-US"/>
        </w:rPr>
        <w:t>outlook on life</w:t>
      </w:r>
      <w:r w:rsidR="00787D37">
        <w:rPr>
          <w:lang w:val="en-US"/>
        </w:rPr>
        <w:t xml:space="preserve">. </w:t>
      </w:r>
      <w:r w:rsidR="00842C97">
        <w:rPr>
          <w:lang w:val="en-US"/>
        </w:rPr>
        <w:t>These variables are: interest in politics,</w:t>
      </w:r>
      <w:r w:rsidR="00C52B55">
        <w:rPr>
          <w:lang w:val="en-US"/>
        </w:rPr>
        <w:t xml:space="preserve"> attachment to the EU, trust in national government and </w:t>
      </w:r>
      <w:r w:rsidR="006B2696">
        <w:rPr>
          <w:lang w:val="en-US"/>
        </w:rPr>
        <w:t xml:space="preserve">opinion on the situation of the </w:t>
      </w:r>
      <w:r w:rsidR="006D37C8">
        <w:rPr>
          <w:lang w:val="en-US"/>
        </w:rPr>
        <w:t>European</w:t>
      </w:r>
      <w:r w:rsidR="006B2696">
        <w:rPr>
          <w:lang w:val="en-US"/>
        </w:rPr>
        <w:t xml:space="preserve"> economy</w:t>
      </w:r>
      <w:r w:rsidR="006D37C8">
        <w:rPr>
          <w:lang w:val="en-US"/>
        </w:rPr>
        <w:t xml:space="preserve">. The last category are control variables related to other </w:t>
      </w:r>
      <w:r w:rsidR="00D44F07">
        <w:rPr>
          <w:lang w:val="en-US"/>
        </w:rPr>
        <w:t xml:space="preserve">media sources. </w:t>
      </w:r>
      <w:r w:rsidR="009C550F">
        <w:rPr>
          <w:lang w:val="en-US"/>
        </w:rPr>
        <w:t xml:space="preserve">The variables I use in this analysis are </w:t>
      </w:r>
      <w:r w:rsidR="00FF077A">
        <w:rPr>
          <w:lang w:val="en-US"/>
        </w:rPr>
        <w:t>the use of TV, written press,</w:t>
      </w:r>
      <w:r w:rsidR="000F27D2">
        <w:rPr>
          <w:lang w:val="en-US"/>
        </w:rPr>
        <w:t xml:space="preserve"> radio and</w:t>
      </w:r>
      <w:r w:rsidR="00FF077A">
        <w:rPr>
          <w:lang w:val="en-US"/>
        </w:rPr>
        <w:t xml:space="preserve"> news</w:t>
      </w:r>
      <w:r w:rsidR="000F27D2">
        <w:rPr>
          <w:lang w:val="en-US"/>
        </w:rPr>
        <w:t xml:space="preserve"> from internet websites. </w:t>
      </w:r>
      <w:r w:rsidR="00624EEC">
        <w:rPr>
          <w:lang w:val="en-US"/>
        </w:rPr>
        <w:t xml:space="preserve">Lastly, I also include a </w:t>
      </w:r>
      <w:r w:rsidR="00EA2DD5">
        <w:rPr>
          <w:lang w:val="en-US"/>
        </w:rPr>
        <w:t xml:space="preserve">variable </w:t>
      </w:r>
      <w:r w:rsidR="00D66067">
        <w:rPr>
          <w:lang w:val="en-US"/>
        </w:rPr>
        <w:t xml:space="preserve">that measures the level of corruption of each EU member state. </w:t>
      </w:r>
      <w:r w:rsidR="009D4DEE">
        <w:rPr>
          <w:lang w:val="en-US"/>
        </w:rPr>
        <w:t xml:space="preserve">The reason to include this variable is that corruption has an important effect on the evaluation </w:t>
      </w:r>
      <w:r w:rsidR="00634495">
        <w:rPr>
          <w:lang w:val="en-US"/>
        </w:rPr>
        <w:t xml:space="preserve">of trust in political institutions as explained in the </w:t>
      </w:r>
      <w:r w:rsidR="00F23445">
        <w:rPr>
          <w:lang w:val="en-US"/>
        </w:rPr>
        <w:t>sections above.</w:t>
      </w:r>
      <w:r w:rsidR="00FD5B6B" w:rsidRPr="009F4986">
        <w:rPr>
          <w:lang w:val="en-US"/>
        </w:rPr>
        <w:br w:type="page"/>
      </w:r>
    </w:p>
    <w:p w14:paraId="635549FC" w14:textId="47EFF2A2" w:rsidR="00BC5530" w:rsidRPr="00D10370" w:rsidRDefault="004B1F9A" w:rsidP="00FB0AB4">
      <w:pPr>
        <w:pStyle w:val="Kop1"/>
        <w:numPr>
          <w:ilvl w:val="0"/>
          <w:numId w:val="4"/>
        </w:numPr>
        <w:rPr>
          <w:lang w:val="en-US"/>
        </w:rPr>
      </w:pPr>
      <w:bookmarkStart w:id="7" w:name="_Toc188889885"/>
      <w:r w:rsidRPr="003E379A">
        <w:rPr>
          <w:lang w:val="en-US"/>
        </w:rPr>
        <w:t>Methodology</w:t>
      </w:r>
      <w:bookmarkEnd w:id="7"/>
    </w:p>
    <w:p w14:paraId="2E262025" w14:textId="49065BDB" w:rsidR="00BC5530" w:rsidRPr="00965C13" w:rsidRDefault="008350AE" w:rsidP="00965C13">
      <w:pPr>
        <w:spacing w:line="360" w:lineRule="auto"/>
        <w:rPr>
          <w:lang w:val="en-US"/>
        </w:rPr>
      </w:pPr>
      <w:r>
        <w:rPr>
          <w:lang w:val="en-US"/>
        </w:rPr>
        <w:t xml:space="preserve">The purpose of this chapter is to </w:t>
      </w:r>
      <w:r w:rsidR="00400C5E">
        <w:rPr>
          <w:lang w:val="en-US"/>
        </w:rPr>
        <w:t xml:space="preserve">explain the methodology </w:t>
      </w:r>
      <w:r w:rsidR="00FC6E7E">
        <w:rPr>
          <w:lang w:val="en-US"/>
        </w:rPr>
        <w:t>used in this thesis. It first addresses the research strategy</w:t>
      </w:r>
      <w:r w:rsidR="008A1E01">
        <w:rPr>
          <w:lang w:val="en-US"/>
        </w:rPr>
        <w:t xml:space="preserve"> and the data collection. </w:t>
      </w:r>
      <w:r w:rsidR="003A737C">
        <w:rPr>
          <w:lang w:val="en-US"/>
        </w:rPr>
        <w:t xml:space="preserve">This is followed by an explanation of the </w:t>
      </w:r>
      <w:r w:rsidR="00BB5412">
        <w:rPr>
          <w:lang w:val="en-US"/>
        </w:rPr>
        <w:t xml:space="preserve">theory behind the most important statistical techniques </w:t>
      </w:r>
      <w:r w:rsidR="00501133">
        <w:rPr>
          <w:lang w:val="en-US"/>
        </w:rPr>
        <w:t xml:space="preserve">that were used for the analysis. The chapter proceeds to </w:t>
      </w:r>
      <w:r w:rsidR="004E4D0A">
        <w:rPr>
          <w:lang w:val="en-US"/>
        </w:rPr>
        <w:t xml:space="preserve">describe the operationalization of the </w:t>
      </w:r>
      <w:r w:rsidR="009E4FDA">
        <w:rPr>
          <w:lang w:val="en-US"/>
        </w:rPr>
        <w:t xml:space="preserve">variables included in the statistical model and justifies the choices made </w:t>
      </w:r>
      <w:r w:rsidR="006E2A68">
        <w:rPr>
          <w:lang w:val="en-US"/>
        </w:rPr>
        <w:t xml:space="preserve">to maximize the validity and reliability of this model. The chapter concludes with </w:t>
      </w:r>
      <w:r w:rsidR="009E75EE">
        <w:rPr>
          <w:lang w:val="en-US"/>
        </w:rPr>
        <w:t xml:space="preserve">an outline of the data preparation and the approach for the </w:t>
      </w:r>
      <w:r w:rsidR="00014972">
        <w:rPr>
          <w:lang w:val="en-US"/>
        </w:rPr>
        <w:t xml:space="preserve">analysis. </w:t>
      </w:r>
    </w:p>
    <w:p w14:paraId="2EEB991C" w14:textId="080BD580" w:rsidR="00BC5530" w:rsidRDefault="00134D65" w:rsidP="00525AE5">
      <w:pPr>
        <w:pStyle w:val="Kop2"/>
        <w:rPr>
          <w:lang w:val="en-US"/>
        </w:rPr>
      </w:pPr>
      <w:bookmarkStart w:id="8" w:name="_Toc188889886"/>
      <w:r>
        <w:rPr>
          <w:lang w:val="en-US"/>
        </w:rPr>
        <w:t xml:space="preserve">3.1 </w:t>
      </w:r>
      <w:r w:rsidR="00BC5530">
        <w:rPr>
          <w:lang w:val="en-US"/>
        </w:rPr>
        <w:t>Research strategy</w:t>
      </w:r>
      <w:bookmarkEnd w:id="8"/>
    </w:p>
    <w:p w14:paraId="6937CE39" w14:textId="77A3CAD6" w:rsidR="004F7494" w:rsidRPr="004F7494" w:rsidRDefault="00A1197E" w:rsidP="00EB3FAC">
      <w:pPr>
        <w:spacing w:line="360" w:lineRule="auto"/>
        <w:rPr>
          <w:lang w:val="en-US"/>
        </w:rPr>
      </w:pPr>
      <w:r>
        <w:rPr>
          <w:lang w:val="en-US"/>
        </w:rPr>
        <w:t xml:space="preserve">This thesis uses an </w:t>
      </w:r>
      <w:r w:rsidR="007E0F16">
        <w:rPr>
          <w:lang w:val="en-US"/>
        </w:rPr>
        <w:t>deductive</w:t>
      </w:r>
      <w:r>
        <w:rPr>
          <w:lang w:val="en-US"/>
        </w:rPr>
        <w:t xml:space="preserve"> research approach to answer the research question mentioned in the introduction. </w:t>
      </w:r>
      <w:r w:rsidR="00DB0937">
        <w:rPr>
          <w:lang w:val="en-US"/>
        </w:rPr>
        <w:t xml:space="preserve">An </w:t>
      </w:r>
      <w:r w:rsidR="007E0F16">
        <w:rPr>
          <w:lang w:val="en-US"/>
        </w:rPr>
        <w:t>deductive</w:t>
      </w:r>
      <w:r w:rsidR="00DB0937">
        <w:rPr>
          <w:lang w:val="en-US"/>
        </w:rPr>
        <w:t xml:space="preserve"> approach </w:t>
      </w:r>
      <w:r w:rsidR="009B606D">
        <w:rPr>
          <w:lang w:val="en-US"/>
        </w:rPr>
        <w:t xml:space="preserve">is defined as </w:t>
      </w:r>
      <w:r w:rsidR="00525DC0">
        <w:rPr>
          <w:lang w:val="en-US"/>
        </w:rPr>
        <w:t>starting at the general and moving to the specific (</w:t>
      </w:r>
      <w:r w:rsidR="00EA4CDA" w:rsidRPr="00F91FEE">
        <w:rPr>
          <w:lang w:val="en-US"/>
        </w:rPr>
        <w:t>Soiferman, 2010</w:t>
      </w:r>
      <w:r w:rsidR="00EA4CDA">
        <w:rPr>
          <w:lang w:val="en-US"/>
        </w:rPr>
        <w:t xml:space="preserve">). </w:t>
      </w:r>
      <w:r w:rsidR="00317A12">
        <w:rPr>
          <w:lang w:val="en-US"/>
        </w:rPr>
        <w:t xml:space="preserve">Research starts </w:t>
      </w:r>
      <w:r w:rsidR="00D8155C">
        <w:rPr>
          <w:lang w:val="en-US"/>
        </w:rPr>
        <w:t xml:space="preserve">with a general theory that is tested on a specific situation. </w:t>
      </w:r>
      <w:r w:rsidR="005D4B67">
        <w:rPr>
          <w:lang w:val="en-US"/>
        </w:rPr>
        <w:t>Therefore deductive reasoning is usually more used for theory testing, w</w:t>
      </w:r>
      <w:r w:rsidR="00EB314A">
        <w:rPr>
          <w:lang w:val="en-US"/>
        </w:rPr>
        <w:t>hile inductive reasoning (</w:t>
      </w:r>
      <w:r w:rsidR="0044004A">
        <w:rPr>
          <w:lang w:val="en-US"/>
        </w:rPr>
        <w:t>trying to find a general rule from a specific situation) is more used for theory building (</w:t>
      </w:r>
      <w:r w:rsidR="000C142C">
        <w:rPr>
          <w:lang w:val="en-US"/>
        </w:rPr>
        <w:t xml:space="preserve">Hyde, 2000). </w:t>
      </w:r>
      <w:r w:rsidR="00180955">
        <w:rPr>
          <w:lang w:val="en-US"/>
        </w:rPr>
        <w:t xml:space="preserve">The hypotheses </w:t>
      </w:r>
      <w:r w:rsidR="00F159EE">
        <w:rPr>
          <w:lang w:val="en-US"/>
        </w:rPr>
        <w:t>put together in the theoretical framework</w:t>
      </w:r>
      <w:r w:rsidR="00CA75DA">
        <w:rPr>
          <w:lang w:val="en-US"/>
        </w:rPr>
        <w:t xml:space="preserve"> will be tested using a </w:t>
      </w:r>
      <w:r w:rsidR="008F28BE">
        <w:rPr>
          <w:lang w:val="en-US"/>
        </w:rPr>
        <w:t>quantitative</w:t>
      </w:r>
      <w:r w:rsidR="00AA44A6">
        <w:rPr>
          <w:lang w:val="en-US"/>
        </w:rPr>
        <w:t>, cross-sectional</w:t>
      </w:r>
      <w:r w:rsidR="008F28BE">
        <w:rPr>
          <w:lang w:val="en-US"/>
        </w:rPr>
        <w:t xml:space="preserve"> method. </w:t>
      </w:r>
      <w:r w:rsidR="009C6994">
        <w:rPr>
          <w:lang w:val="en-US"/>
        </w:rPr>
        <w:t xml:space="preserve">The reason for this choice is that the aforementioned hypotheses </w:t>
      </w:r>
      <w:r w:rsidR="00022E90">
        <w:rPr>
          <w:lang w:val="en-US"/>
        </w:rPr>
        <w:t>presume a rela</w:t>
      </w:r>
      <w:r w:rsidR="001A0276">
        <w:rPr>
          <w:lang w:val="en-US"/>
        </w:rPr>
        <w:t xml:space="preserve">tionship between </w:t>
      </w:r>
      <w:r w:rsidR="00C96FED">
        <w:rPr>
          <w:lang w:val="en-US"/>
        </w:rPr>
        <w:t>certain variables</w:t>
      </w:r>
      <w:r w:rsidR="00B60EF6">
        <w:rPr>
          <w:lang w:val="en-US"/>
        </w:rPr>
        <w:t xml:space="preserve">. </w:t>
      </w:r>
      <w:r w:rsidR="00EA38A1">
        <w:rPr>
          <w:lang w:val="en-US"/>
        </w:rPr>
        <w:t xml:space="preserve">To be able to test whether this relationship exists or not </w:t>
      </w:r>
      <w:r w:rsidR="00FE7EEE">
        <w:rPr>
          <w:lang w:val="en-US"/>
        </w:rPr>
        <w:t xml:space="preserve">and generalize the conclusion to the larger population a big </w:t>
      </w:r>
      <w:r w:rsidR="00A16BA3">
        <w:rPr>
          <w:lang w:val="en-US"/>
        </w:rPr>
        <w:t xml:space="preserve">data sample is required. </w:t>
      </w:r>
      <w:r w:rsidR="005C5626">
        <w:rPr>
          <w:lang w:val="en-US"/>
        </w:rPr>
        <w:t>This is especially important since the presumed relationship</w:t>
      </w:r>
      <w:r w:rsidR="003B70A6">
        <w:rPr>
          <w:lang w:val="en-US"/>
        </w:rPr>
        <w:t xml:space="preserve"> is about the entire population of the EU</w:t>
      </w:r>
      <w:r w:rsidR="00203828">
        <w:rPr>
          <w:lang w:val="en-US"/>
        </w:rPr>
        <w:t xml:space="preserve">. With such a large sample needed a qualitative approach does not fall in the scope of time and resources </w:t>
      </w:r>
      <w:r w:rsidR="00FD1DA1">
        <w:rPr>
          <w:lang w:val="en-US"/>
        </w:rPr>
        <w:t>available for this thesis.</w:t>
      </w:r>
    </w:p>
    <w:p w14:paraId="726B6DF0" w14:textId="021DEEC8" w:rsidR="00CA4096" w:rsidRDefault="00134D65" w:rsidP="00525AE5">
      <w:pPr>
        <w:pStyle w:val="Kop2"/>
        <w:rPr>
          <w:lang w:val="en-US"/>
        </w:rPr>
      </w:pPr>
      <w:bookmarkStart w:id="9" w:name="_Toc188889887"/>
      <w:r>
        <w:rPr>
          <w:lang w:val="en-US"/>
        </w:rPr>
        <w:t xml:space="preserve">3.2 </w:t>
      </w:r>
      <w:r w:rsidR="00CA4096">
        <w:rPr>
          <w:lang w:val="en-US"/>
        </w:rPr>
        <w:t>Data</w:t>
      </w:r>
      <w:r w:rsidR="003C01DD">
        <w:rPr>
          <w:lang w:val="en-US"/>
        </w:rPr>
        <w:t xml:space="preserve"> collection</w:t>
      </w:r>
      <w:bookmarkEnd w:id="9"/>
    </w:p>
    <w:p w14:paraId="6704C7D3" w14:textId="77777777" w:rsidR="00C732D4" w:rsidRDefault="00576D70" w:rsidP="00EB3FAC">
      <w:pPr>
        <w:spacing w:line="360" w:lineRule="auto"/>
        <w:rPr>
          <w:lang w:val="en-US"/>
        </w:rPr>
      </w:pPr>
      <w:r>
        <w:rPr>
          <w:lang w:val="en-US"/>
        </w:rPr>
        <w:t xml:space="preserve">As mentioned in the paragraph </w:t>
      </w:r>
      <w:r w:rsidR="007537A3">
        <w:rPr>
          <w:lang w:val="en-US"/>
        </w:rPr>
        <w:t>above</w:t>
      </w:r>
      <w:r w:rsidR="002B13BD">
        <w:rPr>
          <w:lang w:val="en-US"/>
        </w:rPr>
        <w:t xml:space="preserve"> answering the research question requires data from a large group of people. C</w:t>
      </w:r>
      <w:r w:rsidR="00026A38">
        <w:rPr>
          <w:lang w:val="en-US"/>
        </w:rPr>
        <w:t xml:space="preserve">ollecting data from the number of individuals needed </w:t>
      </w:r>
      <w:r w:rsidR="004E7B2F">
        <w:rPr>
          <w:lang w:val="en-US"/>
        </w:rPr>
        <w:t>to be able to generalize the results myself was not possible under the circumstances</w:t>
      </w:r>
      <w:r w:rsidR="004E1FC6">
        <w:rPr>
          <w:lang w:val="en-US"/>
        </w:rPr>
        <w:t xml:space="preserve">, which is why </w:t>
      </w:r>
      <w:r w:rsidR="00E31A90">
        <w:rPr>
          <w:lang w:val="en-US"/>
        </w:rPr>
        <w:t xml:space="preserve">an existing dataset had to be used. The Eurobarometer is a </w:t>
      </w:r>
      <w:r w:rsidR="00E84345">
        <w:rPr>
          <w:lang w:val="en-US"/>
        </w:rPr>
        <w:t>long running</w:t>
      </w:r>
      <w:r w:rsidR="00BE6612">
        <w:rPr>
          <w:lang w:val="en-US"/>
        </w:rPr>
        <w:t>, cross country</w:t>
      </w:r>
      <w:r w:rsidR="00E84345">
        <w:rPr>
          <w:lang w:val="en-US"/>
        </w:rPr>
        <w:t xml:space="preserve"> survey which is repeated </w:t>
      </w:r>
      <w:r w:rsidR="00CC4459">
        <w:rPr>
          <w:lang w:val="en-US"/>
        </w:rPr>
        <w:t>at least twice a year.</w:t>
      </w:r>
      <w:r w:rsidR="00116935">
        <w:rPr>
          <w:lang w:val="en-US"/>
        </w:rPr>
        <w:t xml:space="preserve"> </w:t>
      </w:r>
    </w:p>
    <w:p w14:paraId="1B0C871D" w14:textId="202959AF" w:rsidR="004C3981" w:rsidRPr="00B14617" w:rsidRDefault="004C3981" w:rsidP="00EB3FAC">
      <w:pPr>
        <w:spacing w:line="360" w:lineRule="auto"/>
        <w:rPr>
          <w:lang w:val="en-US"/>
        </w:rPr>
      </w:pPr>
      <w:r>
        <w:rPr>
          <w:lang w:val="en-US"/>
        </w:rPr>
        <w:tab/>
      </w:r>
      <w:r w:rsidR="005141DE">
        <w:rPr>
          <w:lang w:val="en-US"/>
        </w:rPr>
        <w:t xml:space="preserve">Each Eurobarometer draws a new sample </w:t>
      </w:r>
      <w:r w:rsidR="00CD4D6E">
        <w:rPr>
          <w:lang w:val="en-US"/>
        </w:rPr>
        <w:t xml:space="preserve">of residents </w:t>
      </w:r>
      <w:r w:rsidR="00B10EE3">
        <w:rPr>
          <w:lang w:val="en-US"/>
        </w:rPr>
        <w:t xml:space="preserve">above the age </w:t>
      </w:r>
      <w:r w:rsidR="000A7193">
        <w:rPr>
          <w:lang w:val="en-US"/>
        </w:rPr>
        <w:t xml:space="preserve">of 14 </w:t>
      </w:r>
      <w:r w:rsidR="00CD4D6E">
        <w:rPr>
          <w:lang w:val="en-US"/>
        </w:rPr>
        <w:t xml:space="preserve">in each country, with a sample size of </w:t>
      </w:r>
      <w:r w:rsidR="00396907">
        <w:rPr>
          <w:lang w:val="en-US"/>
        </w:rPr>
        <w:t xml:space="preserve">1000 </w:t>
      </w:r>
      <w:r w:rsidR="00F70862">
        <w:rPr>
          <w:lang w:val="en-US"/>
        </w:rPr>
        <w:t xml:space="preserve">completed interviews per country. </w:t>
      </w:r>
      <w:r w:rsidR="00584C57">
        <w:rPr>
          <w:lang w:val="en-US"/>
        </w:rPr>
        <w:t xml:space="preserve">Exceptions are smaller countries like Luxembourg and Malta which </w:t>
      </w:r>
      <w:r w:rsidR="00B10EE3">
        <w:rPr>
          <w:lang w:val="en-US"/>
        </w:rPr>
        <w:t>have a sample size of 500</w:t>
      </w:r>
      <w:r w:rsidR="0055037C">
        <w:rPr>
          <w:lang w:val="en-US"/>
        </w:rPr>
        <w:t xml:space="preserve"> (Gesis, n.d.</w:t>
      </w:r>
      <w:r w:rsidR="00702F6D">
        <w:rPr>
          <w:lang w:val="en-US"/>
        </w:rPr>
        <w:t xml:space="preserve"> -a)</w:t>
      </w:r>
      <w:r w:rsidR="00B10EE3">
        <w:rPr>
          <w:lang w:val="en-US"/>
        </w:rPr>
        <w:t xml:space="preserve">. </w:t>
      </w:r>
      <w:r w:rsidR="005141DE">
        <w:rPr>
          <w:lang w:val="en-US"/>
        </w:rPr>
        <w:t xml:space="preserve"> </w:t>
      </w:r>
      <w:r w:rsidR="00687AA1">
        <w:rPr>
          <w:lang w:val="en-US"/>
        </w:rPr>
        <w:t xml:space="preserve">The samples are drawn </w:t>
      </w:r>
      <w:r w:rsidR="009D1D4D">
        <w:rPr>
          <w:lang w:val="en-US"/>
        </w:rPr>
        <w:t xml:space="preserve">using a </w:t>
      </w:r>
      <w:r w:rsidR="00094028">
        <w:rPr>
          <w:lang w:val="en-US"/>
        </w:rPr>
        <w:t xml:space="preserve">stratified, </w:t>
      </w:r>
      <w:r w:rsidR="009D1D4D">
        <w:rPr>
          <w:lang w:val="en-US"/>
        </w:rPr>
        <w:t xml:space="preserve">multi-stage, </w:t>
      </w:r>
      <w:r w:rsidR="00094028">
        <w:rPr>
          <w:lang w:val="en-US"/>
        </w:rPr>
        <w:t xml:space="preserve">random sampling </w:t>
      </w:r>
      <w:r w:rsidR="006F5838">
        <w:rPr>
          <w:lang w:val="en-US"/>
        </w:rPr>
        <w:t xml:space="preserve">method (Gesis, n.d. -b). </w:t>
      </w:r>
      <w:r w:rsidR="009D4CDA">
        <w:rPr>
          <w:lang w:val="en-US"/>
        </w:rPr>
        <w:t xml:space="preserve">In the first stage </w:t>
      </w:r>
      <w:r w:rsidR="00235EE1">
        <w:rPr>
          <w:lang w:val="en-US"/>
        </w:rPr>
        <w:t xml:space="preserve">the national population is stratified by </w:t>
      </w:r>
      <w:r w:rsidR="00580B55">
        <w:rPr>
          <w:lang w:val="en-US"/>
        </w:rPr>
        <w:t xml:space="preserve">the type of community they live in (metropolitan, urban or rural). </w:t>
      </w:r>
      <w:r w:rsidR="00B238AD">
        <w:rPr>
          <w:lang w:val="en-US"/>
        </w:rPr>
        <w:t>The distribution is made in proportion to the population size and density</w:t>
      </w:r>
      <w:r w:rsidR="00B6686B">
        <w:rPr>
          <w:lang w:val="en-US"/>
        </w:rPr>
        <w:t xml:space="preserve">. Then, primary sampling points are randomly selected </w:t>
      </w:r>
      <w:r w:rsidR="0014574D">
        <w:rPr>
          <w:lang w:val="en-US"/>
        </w:rPr>
        <w:t xml:space="preserve">from each of the </w:t>
      </w:r>
      <w:r w:rsidR="002A361A">
        <w:rPr>
          <w:lang w:val="en-US"/>
        </w:rPr>
        <w:t>‘</w:t>
      </w:r>
      <w:r w:rsidR="00930F5D">
        <w:rPr>
          <w:lang w:val="en-US"/>
        </w:rPr>
        <w:t xml:space="preserve">nomenclature </w:t>
      </w:r>
      <w:r w:rsidR="006D6B6A">
        <w:rPr>
          <w:lang w:val="en-US"/>
        </w:rPr>
        <w:t>of</w:t>
      </w:r>
      <w:r w:rsidR="00930F5D">
        <w:rPr>
          <w:lang w:val="en-US"/>
        </w:rPr>
        <w:t xml:space="preserve"> territorial unites </w:t>
      </w:r>
      <w:r w:rsidR="006D6B6A">
        <w:rPr>
          <w:lang w:val="en-US"/>
        </w:rPr>
        <w:t>for</w:t>
      </w:r>
      <w:r w:rsidR="00930F5D">
        <w:rPr>
          <w:lang w:val="en-US"/>
        </w:rPr>
        <w:t xml:space="preserve"> statistics</w:t>
      </w:r>
      <w:r w:rsidR="002A361A">
        <w:rPr>
          <w:lang w:val="en-US"/>
        </w:rPr>
        <w:t>’</w:t>
      </w:r>
      <w:r w:rsidR="00930F5D">
        <w:rPr>
          <w:lang w:val="en-US"/>
        </w:rPr>
        <w:t xml:space="preserve"> (NUTS)</w:t>
      </w:r>
      <w:r w:rsidR="0014574D">
        <w:rPr>
          <w:lang w:val="en-US"/>
        </w:rPr>
        <w:t xml:space="preserve"> regions in that country. </w:t>
      </w:r>
      <w:r w:rsidR="00DF4CA4">
        <w:rPr>
          <w:lang w:val="en-US"/>
        </w:rPr>
        <w:t xml:space="preserve">NUTS regions are </w:t>
      </w:r>
      <w:r w:rsidR="00B56C5E">
        <w:rPr>
          <w:lang w:val="en-US"/>
        </w:rPr>
        <w:t xml:space="preserve">a classification of the EU which divides countries </w:t>
      </w:r>
      <w:r w:rsidR="002A7DD0">
        <w:rPr>
          <w:lang w:val="en-US"/>
        </w:rPr>
        <w:t>different types of regions (</w:t>
      </w:r>
      <w:r w:rsidR="0098438B">
        <w:rPr>
          <w:lang w:val="en-US"/>
        </w:rPr>
        <w:t xml:space="preserve">major socio-economic regions, basic regions and </w:t>
      </w:r>
      <w:r w:rsidR="009F0311">
        <w:rPr>
          <w:lang w:val="en-US"/>
        </w:rPr>
        <w:t xml:space="preserve">small regions) in order to </w:t>
      </w:r>
      <w:r w:rsidR="00102A19">
        <w:rPr>
          <w:lang w:val="en-US"/>
        </w:rPr>
        <w:t xml:space="preserve">collect data and frame EU policies more easily </w:t>
      </w:r>
      <w:r w:rsidR="00102A19" w:rsidRPr="00F900C4">
        <w:rPr>
          <w:lang w:val="en-US"/>
        </w:rPr>
        <w:t>(</w:t>
      </w:r>
      <w:r w:rsidR="00354705" w:rsidRPr="00F900C4">
        <w:rPr>
          <w:lang w:val="en-US"/>
        </w:rPr>
        <w:t>Eurostat, n.d.</w:t>
      </w:r>
      <w:r w:rsidR="00B169E6" w:rsidRPr="00F900C4">
        <w:rPr>
          <w:lang w:val="en-US"/>
        </w:rPr>
        <w:t xml:space="preserve">). </w:t>
      </w:r>
      <w:r w:rsidR="00DC6166">
        <w:rPr>
          <w:lang w:val="en-US"/>
        </w:rPr>
        <w:t xml:space="preserve">In the second stage of </w:t>
      </w:r>
      <w:r w:rsidR="00D86574">
        <w:rPr>
          <w:lang w:val="en-US"/>
        </w:rPr>
        <w:t xml:space="preserve">the sample addresses are randomly selected from the </w:t>
      </w:r>
      <w:r w:rsidR="00933664">
        <w:rPr>
          <w:lang w:val="en-US"/>
        </w:rPr>
        <w:t xml:space="preserve">primary sampling units. </w:t>
      </w:r>
      <w:r w:rsidR="00857D93">
        <w:rPr>
          <w:lang w:val="en-US"/>
        </w:rPr>
        <w:t xml:space="preserve">On each address one person is selected using a standard </w:t>
      </w:r>
      <w:r w:rsidR="00820EB5">
        <w:rPr>
          <w:lang w:val="en-US"/>
        </w:rPr>
        <w:t xml:space="preserve">random procedure. </w:t>
      </w:r>
      <w:r w:rsidR="00933664">
        <w:rPr>
          <w:lang w:val="en-US"/>
        </w:rPr>
        <w:t xml:space="preserve"> </w:t>
      </w:r>
      <w:r w:rsidR="00B14617">
        <w:rPr>
          <w:lang w:val="en-US"/>
        </w:rPr>
        <w:t xml:space="preserve">In order to </w:t>
      </w:r>
      <w:r w:rsidR="003732A6">
        <w:rPr>
          <w:lang w:val="en-US"/>
        </w:rPr>
        <w:t xml:space="preserve">make sure that the sample that is taken is actually representative of the population as a whole, two types of weights are </w:t>
      </w:r>
      <w:r w:rsidR="004764A1">
        <w:rPr>
          <w:lang w:val="en-US"/>
        </w:rPr>
        <w:t>added to the data</w:t>
      </w:r>
      <w:r w:rsidR="00AF139D">
        <w:rPr>
          <w:lang w:val="en-US"/>
        </w:rPr>
        <w:t xml:space="preserve"> (Gesis, n.d. – c)</w:t>
      </w:r>
      <w:r w:rsidR="004764A1">
        <w:rPr>
          <w:lang w:val="en-US"/>
        </w:rPr>
        <w:t xml:space="preserve">. Weighting is a procedure in which </w:t>
      </w:r>
      <w:r w:rsidR="00B1407F">
        <w:rPr>
          <w:lang w:val="en-US"/>
        </w:rPr>
        <w:t xml:space="preserve">numbers are </w:t>
      </w:r>
      <w:r w:rsidR="00991128">
        <w:rPr>
          <w:lang w:val="en-US"/>
        </w:rPr>
        <w:t xml:space="preserve">attached to </w:t>
      </w:r>
      <w:r w:rsidR="0024357F">
        <w:rPr>
          <w:lang w:val="en-US"/>
        </w:rPr>
        <w:t>the population divided by certain characteristics (</w:t>
      </w:r>
      <w:r w:rsidR="006C4D0F">
        <w:rPr>
          <w:lang w:val="en-US"/>
        </w:rPr>
        <w:t xml:space="preserve">Häder &amp; Gabler, 1997, p. </w:t>
      </w:r>
      <w:r w:rsidR="00237B04">
        <w:rPr>
          <w:lang w:val="en-US"/>
        </w:rPr>
        <w:t xml:space="preserve">32). The first way this is done in the Eurobarometer is by adding post-stratification weights. </w:t>
      </w:r>
      <w:r w:rsidR="009A2775">
        <w:rPr>
          <w:lang w:val="en-US"/>
        </w:rPr>
        <w:t xml:space="preserve">This type of weighting is used in order to limit non-response </w:t>
      </w:r>
      <w:r w:rsidR="008B675B">
        <w:rPr>
          <w:lang w:val="en-US"/>
        </w:rPr>
        <w:t>bias (Royal, 2019)</w:t>
      </w:r>
      <w:r w:rsidR="00EC5591">
        <w:rPr>
          <w:lang w:val="en-US"/>
        </w:rPr>
        <w:t xml:space="preserve">, which occurs when </w:t>
      </w:r>
      <w:r w:rsidR="00486B17">
        <w:rPr>
          <w:lang w:val="en-US"/>
        </w:rPr>
        <w:t>certain parts of the population are either underrepresented or overrepresented in the sample</w:t>
      </w:r>
      <w:r w:rsidR="008B675B">
        <w:rPr>
          <w:lang w:val="en-US"/>
        </w:rPr>
        <w:t xml:space="preserve">. </w:t>
      </w:r>
      <w:r w:rsidR="004735A7">
        <w:rPr>
          <w:lang w:val="en-US"/>
        </w:rPr>
        <w:t xml:space="preserve">The second weighting procedure </w:t>
      </w:r>
      <w:r w:rsidR="00071EFF">
        <w:rPr>
          <w:lang w:val="en-US"/>
        </w:rPr>
        <w:t xml:space="preserve">in the Eurobarometer is </w:t>
      </w:r>
      <w:r w:rsidR="00D61C2A">
        <w:rPr>
          <w:lang w:val="en-US"/>
        </w:rPr>
        <w:t xml:space="preserve">population size weighting. </w:t>
      </w:r>
      <w:r w:rsidR="008430B8">
        <w:rPr>
          <w:lang w:val="en-US"/>
        </w:rPr>
        <w:t xml:space="preserve">This weight makes sure that </w:t>
      </w:r>
      <w:r w:rsidR="00AC0AF3">
        <w:rPr>
          <w:lang w:val="en-US"/>
        </w:rPr>
        <w:t xml:space="preserve">each country is represented </w:t>
      </w:r>
      <w:r w:rsidR="00827C9F">
        <w:rPr>
          <w:lang w:val="en-US"/>
        </w:rPr>
        <w:t>proportionally to their population size</w:t>
      </w:r>
      <w:r w:rsidR="00AC0AF3">
        <w:rPr>
          <w:lang w:val="en-US"/>
        </w:rPr>
        <w:t xml:space="preserve"> </w:t>
      </w:r>
      <w:r w:rsidR="00827C9F">
        <w:rPr>
          <w:lang w:val="en-US"/>
        </w:rPr>
        <w:t xml:space="preserve">when </w:t>
      </w:r>
      <w:r w:rsidR="008E3D72">
        <w:rPr>
          <w:lang w:val="en-US"/>
        </w:rPr>
        <w:t xml:space="preserve">grouped together with other countries in an analysis. </w:t>
      </w:r>
    </w:p>
    <w:p w14:paraId="5F465768" w14:textId="49042D28" w:rsidR="0073233E" w:rsidRPr="00B31260" w:rsidRDefault="00B31260" w:rsidP="00EB3FAC">
      <w:pPr>
        <w:spacing w:line="360" w:lineRule="auto"/>
        <w:rPr>
          <w:lang w:val="en-US"/>
        </w:rPr>
      </w:pPr>
      <w:r>
        <w:rPr>
          <w:b/>
          <w:bCs/>
          <w:lang w:val="en-US"/>
        </w:rPr>
        <w:tab/>
      </w:r>
      <w:r>
        <w:rPr>
          <w:lang w:val="en-US"/>
        </w:rPr>
        <w:t>The</w:t>
      </w:r>
      <w:r w:rsidR="00017CFB">
        <w:rPr>
          <w:lang w:val="en-US"/>
        </w:rPr>
        <w:t xml:space="preserve"> survey that is used </w:t>
      </w:r>
      <w:r w:rsidR="00AF6193">
        <w:rPr>
          <w:lang w:val="en-US"/>
        </w:rPr>
        <w:t>for the Eurobarometer is first designed in both English and French</w:t>
      </w:r>
      <w:r w:rsidR="00845081">
        <w:rPr>
          <w:lang w:val="en-US"/>
        </w:rPr>
        <w:t xml:space="preserve"> and translated in the </w:t>
      </w:r>
      <w:r w:rsidR="00575440">
        <w:rPr>
          <w:lang w:val="en-US"/>
        </w:rPr>
        <w:t xml:space="preserve">relevant language by the partner institute that </w:t>
      </w:r>
      <w:r w:rsidR="00E52A0E">
        <w:rPr>
          <w:lang w:val="en-US"/>
        </w:rPr>
        <w:t>carries out the interviews</w:t>
      </w:r>
      <w:r w:rsidR="004239DB">
        <w:rPr>
          <w:lang w:val="en-US"/>
        </w:rPr>
        <w:t xml:space="preserve"> (</w:t>
      </w:r>
      <w:r w:rsidR="00F729D3">
        <w:rPr>
          <w:lang w:val="en-US"/>
        </w:rPr>
        <w:t>Gesis, n.d. -</w:t>
      </w:r>
      <w:r w:rsidR="00453C44">
        <w:rPr>
          <w:lang w:val="en-US"/>
        </w:rPr>
        <w:t>b</w:t>
      </w:r>
      <w:r w:rsidR="004239DB">
        <w:rPr>
          <w:lang w:val="en-US"/>
        </w:rPr>
        <w:t>)</w:t>
      </w:r>
      <w:r w:rsidR="00E52A0E">
        <w:rPr>
          <w:lang w:val="en-US"/>
        </w:rPr>
        <w:t xml:space="preserve">. </w:t>
      </w:r>
      <w:r w:rsidR="00B571E1">
        <w:rPr>
          <w:lang w:val="en-US"/>
        </w:rPr>
        <w:t xml:space="preserve">Before sending the </w:t>
      </w:r>
      <w:r w:rsidR="0094079F">
        <w:rPr>
          <w:lang w:val="en-US"/>
        </w:rPr>
        <w:t>filled in surveys back</w:t>
      </w:r>
      <w:r w:rsidR="00DB253A">
        <w:rPr>
          <w:lang w:val="en-US"/>
        </w:rPr>
        <w:t xml:space="preserve">, the answers are checked for translation errors. </w:t>
      </w:r>
      <w:r w:rsidR="00365AA5">
        <w:rPr>
          <w:lang w:val="en-US"/>
        </w:rPr>
        <w:t xml:space="preserve">The interviews </w:t>
      </w:r>
      <w:r w:rsidR="00280B6F">
        <w:rPr>
          <w:lang w:val="en-US"/>
        </w:rPr>
        <w:t xml:space="preserve">are (mostly) face-to-face interviews </w:t>
      </w:r>
      <w:r w:rsidR="000625C3">
        <w:rPr>
          <w:lang w:val="en-US"/>
        </w:rPr>
        <w:t>at the home of the interviewee</w:t>
      </w:r>
      <w:r w:rsidR="00276F41">
        <w:rPr>
          <w:lang w:val="en-US"/>
        </w:rPr>
        <w:t xml:space="preserve"> (Gesis, n.d. -</w:t>
      </w:r>
      <w:r w:rsidR="00AF139D">
        <w:rPr>
          <w:lang w:val="en-US"/>
        </w:rPr>
        <w:t>d</w:t>
      </w:r>
      <w:r w:rsidR="00276F41">
        <w:rPr>
          <w:lang w:val="en-US"/>
        </w:rPr>
        <w:t>)</w:t>
      </w:r>
      <w:r w:rsidR="00F91828">
        <w:rPr>
          <w:lang w:val="en-US"/>
        </w:rPr>
        <w:t xml:space="preserve">. The method of data collection for these interviews was computer assisted </w:t>
      </w:r>
      <w:r w:rsidR="00CC4EEF">
        <w:rPr>
          <w:lang w:val="en-US"/>
        </w:rPr>
        <w:t>personal interviewing</w:t>
      </w:r>
      <w:r w:rsidR="00BA476D">
        <w:rPr>
          <w:lang w:val="en-US"/>
        </w:rPr>
        <w:t xml:space="preserve"> (CAPI)</w:t>
      </w:r>
      <w:r w:rsidR="009F4555">
        <w:rPr>
          <w:lang w:val="en-US"/>
        </w:rPr>
        <w:t xml:space="preserve">, which means the </w:t>
      </w:r>
      <w:r w:rsidR="00E53B48">
        <w:rPr>
          <w:lang w:val="en-US"/>
        </w:rPr>
        <w:t xml:space="preserve">respondent </w:t>
      </w:r>
      <w:r w:rsidR="002718CD">
        <w:rPr>
          <w:lang w:val="en-US"/>
        </w:rPr>
        <w:t xml:space="preserve">fills in their answers on </w:t>
      </w:r>
      <w:r w:rsidR="00C17141">
        <w:rPr>
          <w:lang w:val="en-US"/>
        </w:rPr>
        <w:t xml:space="preserve">a device that the </w:t>
      </w:r>
      <w:r w:rsidR="00284303">
        <w:rPr>
          <w:lang w:val="en-US"/>
        </w:rPr>
        <w:t xml:space="preserve">interviewer brings. </w:t>
      </w:r>
      <w:r w:rsidR="00B95435">
        <w:rPr>
          <w:lang w:val="en-US"/>
        </w:rPr>
        <w:t xml:space="preserve">In a few countries some of the interviews </w:t>
      </w:r>
      <w:r w:rsidR="00BA476D">
        <w:rPr>
          <w:lang w:val="en-US"/>
        </w:rPr>
        <w:t xml:space="preserve">were done using </w:t>
      </w:r>
      <w:r w:rsidR="00735290">
        <w:rPr>
          <w:lang w:val="en-US"/>
        </w:rPr>
        <w:t xml:space="preserve">computer assisted web interviewing (CAWI). </w:t>
      </w:r>
      <w:r w:rsidR="00401E86">
        <w:rPr>
          <w:lang w:val="en-US"/>
        </w:rPr>
        <w:t>CAWI involves filling in an online questionnaire without the interviewer present</w:t>
      </w:r>
      <w:r w:rsidR="00767AD0">
        <w:rPr>
          <w:lang w:val="en-US"/>
        </w:rPr>
        <w:t xml:space="preserve">. </w:t>
      </w:r>
      <w:r w:rsidR="002A4B55">
        <w:rPr>
          <w:lang w:val="en-US"/>
        </w:rPr>
        <w:t xml:space="preserve">The CAPI method of data collection has </w:t>
      </w:r>
      <w:r w:rsidR="00613CCB">
        <w:rPr>
          <w:lang w:val="en-US"/>
        </w:rPr>
        <w:t xml:space="preserve">as advantage that follow-up questions can be asked </w:t>
      </w:r>
      <w:r w:rsidR="00EC2514">
        <w:rPr>
          <w:lang w:val="en-US"/>
        </w:rPr>
        <w:t>and answers can be clarified</w:t>
      </w:r>
      <w:r w:rsidR="00F71546">
        <w:rPr>
          <w:lang w:val="en-US"/>
        </w:rPr>
        <w:t xml:space="preserve"> (</w:t>
      </w:r>
      <w:r w:rsidR="007A5D75">
        <w:rPr>
          <w:lang w:val="en-US"/>
        </w:rPr>
        <w:t>Miswar, Su</w:t>
      </w:r>
      <w:r w:rsidR="0044600F">
        <w:rPr>
          <w:lang w:val="en-US"/>
        </w:rPr>
        <w:t xml:space="preserve">hardi, Kurniawan, 2018). The </w:t>
      </w:r>
      <w:r w:rsidR="00FC4814">
        <w:rPr>
          <w:lang w:val="en-US"/>
        </w:rPr>
        <w:t xml:space="preserve">strength of CAWI is that </w:t>
      </w:r>
      <w:r w:rsidR="00C21E91">
        <w:rPr>
          <w:lang w:val="en-US"/>
        </w:rPr>
        <w:t xml:space="preserve">respondents can do it by themselves </w:t>
      </w:r>
      <w:r w:rsidR="00185C3C">
        <w:rPr>
          <w:lang w:val="en-US"/>
        </w:rPr>
        <w:t xml:space="preserve">and it is easier to do if people are busy at the moment the </w:t>
      </w:r>
      <w:r w:rsidR="00F875E5">
        <w:rPr>
          <w:lang w:val="en-US"/>
        </w:rPr>
        <w:t>interviewer is present. This can alleviate the problem of non-response</w:t>
      </w:r>
      <w:r w:rsidR="00C54711">
        <w:rPr>
          <w:lang w:val="en-US"/>
        </w:rPr>
        <w:t xml:space="preserve">. However, </w:t>
      </w:r>
      <w:r w:rsidR="00ED4BC2">
        <w:rPr>
          <w:lang w:val="en-US"/>
        </w:rPr>
        <w:t xml:space="preserve">Feng &amp; Huang (2024) </w:t>
      </w:r>
      <w:r w:rsidR="00195771">
        <w:rPr>
          <w:lang w:val="en-US"/>
        </w:rPr>
        <w:t xml:space="preserve">find that the use of mixed method </w:t>
      </w:r>
      <w:r w:rsidR="00A41E49">
        <w:rPr>
          <w:lang w:val="en-US"/>
        </w:rPr>
        <w:t xml:space="preserve">(CAPI and CAWI) surveys does not have a negative impact on data quality. </w:t>
      </w:r>
    </w:p>
    <w:p w14:paraId="1F362D01" w14:textId="510E5FE9" w:rsidR="007D7AAC" w:rsidRPr="007D7AAC" w:rsidRDefault="00401499" w:rsidP="00533B0F">
      <w:pPr>
        <w:spacing w:line="360" w:lineRule="auto"/>
        <w:ind w:firstLine="360"/>
        <w:rPr>
          <w:lang w:val="en-US"/>
        </w:rPr>
      </w:pPr>
      <w:r>
        <w:rPr>
          <w:lang w:val="en-US"/>
        </w:rPr>
        <w:t xml:space="preserve">This thesis uses data from the </w:t>
      </w:r>
      <w:r w:rsidR="00E76158">
        <w:rPr>
          <w:lang w:val="en-US"/>
        </w:rPr>
        <w:t>standard Eurobarometer 100, which was the most recent one at the start of this</w:t>
      </w:r>
      <w:r w:rsidR="000A7829">
        <w:rPr>
          <w:lang w:val="en-US"/>
        </w:rPr>
        <w:t xml:space="preserve"> </w:t>
      </w:r>
      <w:r w:rsidR="00470ACE">
        <w:rPr>
          <w:lang w:val="en-US"/>
        </w:rPr>
        <w:t>project</w:t>
      </w:r>
      <w:r w:rsidR="00B7012A">
        <w:rPr>
          <w:lang w:val="en-US"/>
        </w:rPr>
        <w:t xml:space="preserve">. The most important was that it contained all the questions about </w:t>
      </w:r>
      <w:r w:rsidR="00C47CFE">
        <w:rPr>
          <w:lang w:val="en-US"/>
        </w:rPr>
        <w:t xml:space="preserve">(social) </w:t>
      </w:r>
      <w:r w:rsidR="00B7012A">
        <w:rPr>
          <w:lang w:val="en-US"/>
        </w:rPr>
        <w:t>media</w:t>
      </w:r>
      <w:r w:rsidR="00C47CFE">
        <w:rPr>
          <w:lang w:val="en-US"/>
        </w:rPr>
        <w:t xml:space="preserve"> use that were needed to test the formulated hypotheses.</w:t>
      </w:r>
      <w:r w:rsidR="00B7012A">
        <w:rPr>
          <w:lang w:val="en-US"/>
        </w:rPr>
        <w:t xml:space="preserve"> </w:t>
      </w:r>
      <w:r w:rsidR="005559E3">
        <w:rPr>
          <w:lang w:val="en-US"/>
        </w:rPr>
        <w:t xml:space="preserve">The data collection for this </w:t>
      </w:r>
      <w:r w:rsidR="00051F68">
        <w:rPr>
          <w:lang w:val="en-US"/>
        </w:rPr>
        <w:t xml:space="preserve">edition of the Eurobarometer happened from 18-10-2023 to 17-11-2023 and included </w:t>
      </w:r>
      <w:r w:rsidR="00323EFA">
        <w:rPr>
          <w:lang w:val="en-US"/>
        </w:rPr>
        <w:t>every EU country and</w:t>
      </w:r>
      <w:r w:rsidR="0012081E">
        <w:rPr>
          <w:lang w:val="en-US"/>
        </w:rPr>
        <w:t xml:space="preserve"> ten </w:t>
      </w:r>
      <w:r w:rsidR="0079055C">
        <w:rPr>
          <w:lang w:val="en-US"/>
        </w:rPr>
        <w:t xml:space="preserve">neighboring </w:t>
      </w:r>
      <w:r w:rsidR="0012081E">
        <w:rPr>
          <w:lang w:val="en-US"/>
        </w:rPr>
        <w:t>coun</w:t>
      </w:r>
      <w:r w:rsidR="0079055C">
        <w:rPr>
          <w:lang w:val="en-US"/>
        </w:rPr>
        <w:t>tries.</w:t>
      </w:r>
      <w:r w:rsidR="00CB01F9">
        <w:rPr>
          <w:lang w:val="en-US"/>
        </w:rPr>
        <w:t xml:space="preserve"> The resulting dataset included 35.575 people</w:t>
      </w:r>
      <w:r w:rsidR="00A802CC">
        <w:rPr>
          <w:lang w:val="en-US"/>
        </w:rPr>
        <w:t xml:space="preserve"> </w:t>
      </w:r>
      <w:r w:rsidR="00A802CC" w:rsidRPr="00BC4398">
        <w:rPr>
          <w:lang w:val="en-US"/>
        </w:rPr>
        <w:t>(</w:t>
      </w:r>
      <w:r w:rsidR="00BC4398" w:rsidRPr="00BC4398">
        <w:rPr>
          <w:lang w:val="en-US"/>
        </w:rPr>
        <w:t>Gesis, n.d. -c)</w:t>
      </w:r>
      <w:r w:rsidR="00CB01F9" w:rsidRPr="00BC4398">
        <w:rPr>
          <w:lang w:val="en-US"/>
        </w:rPr>
        <w:t>.</w:t>
      </w:r>
      <w:r w:rsidR="00CB01F9">
        <w:rPr>
          <w:lang w:val="en-US"/>
        </w:rPr>
        <w:t xml:space="preserve"> </w:t>
      </w:r>
    </w:p>
    <w:p w14:paraId="6BE3FF3B" w14:textId="77777777" w:rsidR="005030B5" w:rsidRDefault="005030B5" w:rsidP="00EB3FAC">
      <w:pPr>
        <w:spacing w:line="360" w:lineRule="auto"/>
        <w:rPr>
          <w:b/>
          <w:bCs/>
          <w:lang w:val="en-US"/>
        </w:rPr>
      </w:pPr>
    </w:p>
    <w:p w14:paraId="27508E6F" w14:textId="2D5D35C1" w:rsidR="005D2CCB" w:rsidRDefault="00134D65" w:rsidP="00525AE5">
      <w:pPr>
        <w:pStyle w:val="Kop2"/>
        <w:rPr>
          <w:lang w:val="en-US"/>
        </w:rPr>
      </w:pPr>
      <w:bookmarkStart w:id="10" w:name="_Toc188889888"/>
      <w:r>
        <w:rPr>
          <w:lang w:val="en-US"/>
        </w:rPr>
        <w:t xml:space="preserve">3.3 </w:t>
      </w:r>
      <w:r w:rsidR="003C01DD">
        <w:rPr>
          <w:lang w:val="en-US"/>
        </w:rPr>
        <w:t>Data analysis</w:t>
      </w:r>
      <w:r w:rsidR="00014A15">
        <w:rPr>
          <w:lang w:val="en-US"/>
        </w:rPr>
        <w:t xml:space="preserve">: theory and </w:t>
      </w:r>
      <w:r w:rsidR="000503B4">
        <w:rPr>
          <w:lang w:val="en-US"/>
        </w:rPr>
        <w:t>preparation</w:t>
      </w:r>
      <w:bookmarkEnd w:id="10"/>
      <w:r w:rsidR="000C56FA" w:rsidRPr="00AE58D1">
        <w:rPr>
          <w:lang w:val="en-US"/>
        </w:rPr>
        <w:t xml:space="preserve"> </w:t>
      </w:r>
    </w:p>
    <w:p w14:paraId="09567695" w14:textId="5D7A4A70" w:rsidR="00A72DBC" w:rsidRPr="008D463D" w:rsidRDefault="005954E5" w:rsidP="00EB3FAC">
      <w:pPr>
        <w:spacing w:line="360" w:lineRule="auto"/>
        <w:rPr>
          <w:b/>
          <w:bCs/>
          <w:lang w:val="en-US"/>
        </w:rPr>
      </w:pPr>
      <w:r>
        <w:rPr>
          <w:lang w:val="en-US"/>
        </w:rPr>
        <w:t xml:space="preserve">In order to choose </w:t>
      </w:r>
      <w:r w:rsidR="004F5781">
        <w:rPr>
          <w:lang w:val="en-US"/>
        </w:rPr>
        <w:t xml:space="preserve">the appropriate technique to analyze </w:t>
      </w:r>
      <w:r w:rsidR="00246E39">
        <w:rPr>
          <w:lang w:val="en-US"/>
        </w:rPr>
        <w:t>the data provided by the Eurobarometer</w:t>
      </w:r>
      <w:r w:rsidR="00326A2C">
        <w:rPr>
          <w:lang w:val="en-US"/>
        </w:rPr>
        <w:t xml:space="preserve"> it is important to consider the kind of data that </w:t>
      </w:r>
      <w:r w:rsidR="00D447C2">
        <w:rPr>
          <w:lang w:val="en-US"/>
        </w:rPr>
        <w:t xml:space="preserve">this survey delivers. </w:t>
      </w:r>
      <w:r w:rsidR="00BB2743">
        <w:rPr>
          <w:lang w:val="en-US"/>
        </w:rPr>
        <w:t xml:space="preserve">The outcome variable that is central in this thesis is whether or not people have trust in </w:t>
      </w:r>
      <w:r w:rsidR="00E743D7">
        <w:rPr>
          <w:lang w:val="en-US"/>
        </w:rPr>
        <w:t xml:space="preserve">the major </w:t>
      </w:r>
      <w:r w:rsidR="00B34AA1">
        <w:rPr>
          <w:lang w:val="en-US"/>
        </w:rPr>
        <w:t>EU political institutions</w:t>
      </w:r>
      <w:r w:rsidR="00E743D7">
        <w:rPr>
          <w:lang w:val="en-US"/>
        </w:rPr>
        <w:t xml:space="preserve"> (European </w:t>
      </w:r>
      <w:r w:rsidR="008C442D">
        <w:rPr>
          <w:lang w:val="en-US"/>
        </w:rPr>
        <w:t>P</w:t>
      </w:r>
      <w:r w:rsidR="00E743D7">
        <w:rPr>
          <w:lang w:val="en-US"/>
        </w:rPr>
        <w:t xml:space="preserve">arliament, European Commission and the </w:t>
      </w:r>
      <w:r w:rsidR="008C442D">
        <w:rPr>
          <w:lang w:val="en-US"/>
        </w:rPr>
        <w:t>European Council)</w:t>
      </w:r>
      <w:r w:rsidR="00B34AA1">
        <w:rPr>
          <w:lang w:val="en-US"/>
        </w:rPr>
        <w:t>.</w:t>
      </w:r>
      <w:r w:rsidR="007447B5">
        <w:rPr>
          <w:lang w:val="en-US"/>
        </w:rPr>
        <w:t xml:space="preserve"> Question QA10</w:t>
      </w:r>
      <w:r w:rsidR="00A47182">
        <w:rPr>
          <w:lang w:val="en-US"/>
        </w:rPr>
        <w:t xml:space="preserve"> in the Eurobarometer survey is “</w:t>
      </w:r>
      <w:r w:rsidR="00022E85" w:rsidRPr="00022E85">
        <w:rPr>
          <w:lang w:val="en-US"/>
        </w:rPr>
        <w:t>Please tell me if you tend to trust or tend not to trust these European institutions?</w:t>
      </w:r>
      <w:r w:rsidR="00022E85">
        <w:rPr>
          <w:lang w:val="en-US"/>
        </w:rPr>
        <w:t xml:space="preserve">” (Gesis, n.d. – d). </w:t>
      </w:r>
      <w:r w:rsidR="00513CF6">
        <w:rPr>
          <w:lang w:val="en-US"/>
        </w:rPr>
        <w:t>The answer categories are either ‘tend to trust’ or ‘tend not to trust’</w:t>
      </w:r>
      <w:r w:rsidR="000A594C">
        <w:rPr>
          <w:lang w:val="en-US"/>
        </w:rPr>
        <w:t xml:space="preserve"> for various </w:t>
      </w:r>
      <w:r w:rsidR="004C2434">
        <w:rPr>
          <w:lang w:val="en-US"/>
        </w:rPr>
        <w:t>EU institutions</w:t>
      </w:r>
      <w:r w:rsidR="00181E37">
        <w:rPr>
          <w:lang w:val="en-US"/>
        </w:rPr>
        <w:t>.</w:t>
      </w:r>
      <w:r w:rsidR="00A72DBC">
        <w:rPr>
          <w:lang w:val="en-US"/>
        </w:rPr>
        <w:t xml:space="preserve"> </w:t>
      </w:r>
      <w:r w:rsidR="00E81A7B">
        <w:rPr>
          <w:lang w:val="en-US"/>
        </w:rPr>
        <w:t>T</w:t>
      </w:r>
      <w:r w:rsidR="00507AF4">
        <w:rPr>
          <w:lang w:val="en-US"/>
        </w:rPr>
        <w:t xml:space="preserve">o </w:t>
      </w:r>
      <w:r w:rsidR="00902969">
        <w:rPr>
          <w:lang w:val="en-US"/>
        </w:rPr>
        <w:t xml:space="preserve">analyze </w:t>
      </w:r>
      <w:r w:rsidR="0055775F">
        <w:rPr>
          <w:lang w:val="en-US"/>
        </w:rPr>
        <w:t xml:space="preserve">the data on trust in </w:t>
      </w:r>
      <w:r w:rsidR="00953E31">
        <w:rPr>
          <w:lang w:val="en-US"/>
        </w:rPr>
        <w:t xml:space="preserve">EU political institutions it is necessary  to make one </w:t>
      </w:r>
      <w:r w:rsidR="009D1A77">
        <w:rPr>
          <w:lang w:val="en-US"/>
        </w:rPr>
        <w:t>out</w:t>
      </w:r>
      <w:r w:rsidR="00FF51F9">
        <w:rPr>
          <w:lang w:val="en-US"/>
        </w:rPr>
        <w:t xml:space="preserve">come variable that captures </w:t>
      </w:r>
      <w:r w:rsidR="00B40183">
        <w:rPr>
          <w:lang w:val="en-US"/>
        </w:rPr>
        <w:t xml:space="preserve">these feelings of trust. In order to make this variable I used a factor analysis to see whether </w:t>
      </w:r>
      <w:r w:rsidR="009A6D72">
        <w:rPr>
          <w:lang w:val="en-US"/>
        </w:rPr>
        <w:t xml:space="preserve">there were similarities in trust or non-trust for the </w:t>
      </w:r>
      <w:r w:rsidR="00BD4F63">
        <w:rPr>
          <w:lang w:val="en-US"/>
        </w:rPr>
        <w:t>EP, Commission and European Council.</w:t>
      </w:r>
      <w:r w:rsidR="00AC4F97">
        <w:rPr>
          <w:lang w:val="en-US"/>
        </w:rPr>
        <w:t xml:space="preserve"> The aim of a factor analysis is to measure </w:t>
      </w:r>
      <w:r w:rsidR="00FF4967">
        <w:rPr>
          <w:lang w:val="en-US"/>
        </w:rPr>
        <w:t xml:space="preserve">if </w:t>
      </w:r>
      <w:r w:rsidR="00C7085A">
        <w:rPr>
          <w:lang w:val="en-US"/>
        </w:rPr>
        <w:t xml:space="preserve">the variation and covariation of different indicators are </w:t>
      </w:r>
      <w:r w:rsidR="00721620">
        <w:rPr>
          <w:lang w:val="en-US"/>
        </w:rPr>
        <w:t>explained by underlying latent concepts (</w:t>
      </w:r>
      <w:r w:rsidR="008F07F5">
        <w:rPr>
          <w:lang w:val="en-US"/>
        </w:rPr>
        <w:t>Roos &amp; Bauldry, 2022, p. 5)</w:t>
      </w:r>
      <w:r w:rsidR="002B593E">
        <w:rPr>
          <w:lang w:val="en-US"/>
        </w:rPr>
        <w:t xml:space="preserve">. </w:t>
      </w:r>
      <w:r w:rsidR="00401664">
        <w:rPr>
          <w:lang w:val="en-US"/>
        </w:rPr>
        <w:t xml:space="preserve">A factor analysis </w:t>
      </w:r>
      <w:r w:rsidR="00BE1141">
        <w:rPr>
          <w:lang w:val="en-US"/>
        </w:rPr>
        <w:t>captures two types of variances</w:t>
      </w:r>
      <w:r w:rsidR="00E6289B">
        <w:rPr>
          <w:lang w:val="en-US"/>
        </w:rPr>
        <w:t xml:space="preserve"> for each indicator</w:t>
      </w:r>
      <w:r w:rsidR="00BE1141">
        <w:rPr>
          <w:lang w:val="en-US"/>
        </w:rPr>
        <w:t xml:space="preserve">. The common </w:t>
      </w:r>
      <w:r w:rsidR="00DD1D5E">
        <w:rPr>
          <w:lang w:val="en-US"/>
        </w:rPr>
        <w:t xml:space="preserve">variance, which </w:t>
      </w:r>
      <w:r w:rsidR="00E6289B">
        <w:rPr>
          <w:lang w:val="en-US"/>
        </w:rPr>
        <w:t xml:space="preserve">is the part of the variance and covariance that correlates </w:t>
      </w:r>
      <w:r w:rsidR="0086436A">
        <w:rPr>
          <w:lang w:val="en-US"/>
        </w:rPr>
        <w:t xml:space="preserve">with the variance and covariance of the other indicators. There is also the unique variance, which </w:t>
      </w:r>
      <w:r w:rsidR="00C712F3">
        <w:rPr>
          <w:lang w:val="en-US"/>
        </w:rPr>
        <w:t xml:space="preserve">shows the random error and the </w:t>
      </w:r>
      <w:r w:rsidR="00EA622C">
        <w:rPr>
          <w:lang w:val="en-US"/>
        </w:rPr>
        <w:t xml:space="preserve">variance that only applies to that indicator (Roos &amp; Bauldry, 2022, p. </w:t>
      </w:r>
      <w:r w:rsidR="00FE24F1">
        <w:rPr>
          <w:lang w:val="en-US"/>
        </w:rPr>
        <w:t>10-11)</w:t>
      </w:r>
      <w:r w:rsidR="00EA622C">
        <w:rPr>
          <w:lang w:val="en-US"/>
        </w:rPr>
        <w:t>.</w:t>
      </w:r>
      <w:r w:rsidR="00FE24F1">
        <w:rPr>
          <w:lang w:val="en-US"/>
        </w:rPr>
        <w:t xml:space="preserve"> </w:t>
      </w:r>
      <w:r w:rsidR="001F3D29">
        <w:rPr>
          <w:lang w:val="en-US"/>
        </w:rPr>
        <w:t xml:space="preserve">The </w:t>
      </w:r>
      <w:r w:rsidR="00373E86">
        <w:rPr>
          <w:lang w:val="en-US"/>
        </w:rPr>
        <w:t>parameters of a factor analysis are the factor loadings. These show the impact of the underlying concept on the indicator.</w:t>
      </w:r>
      <w:r w:rsidR="00EA622C">
        <w:rPr>
          <w:lang w:val="en-US"/>
        </w:rPr>
        <w:t xml:space="preserve"> </w:t>
      </w:r>
      <w:r w:rsidR="00350CA3">
        <w:rPr>
          <w:lang w:val="en-US"/>
        </w:rPr>
        <w:t xml:space="preserve">The reason for the factor analysis was that </w:t>
      </w:r>
      <w:r w:rsidR="00504E99">
        <w:rPr>
          <w:lang w:val="en-US"/>
        </w:rPr>
        <w:t xml:space="preserve">I expected the results of the questions about trust of the EU political institutions to be </w:t>
      </w:r>
      <w:r w:rsidR="007F7743">
        <w:rPr>
          <w:lang w:val="en-US"/>
        </w:rPr>
        <w:t>fairly close</w:t>
      </w:r>
      <w:r w:rsidR="00AC1853">
        <w:rPr>
          <w:lang w:val="en-US"/>
        </w:rPr>
        <w:t xml:space="preserve">. </w:t>
      </w:r>
      <w:r w:rsidR="00A70886">
        <w:rPr>
          <w:lang w:val="en-US"/>
        </w:rPr>
        <w:t xml:space="preserve">Generally people </w:t>
      </w:r>
      <w:r w:rsidR="001766A6">
        <w:rPr>
          <w:lang w:val="en-US"/>
        </w:rPr>
        <w:t xml:space="preserve">have little knowledge about </w:t>
      </w:r>
      <w:r w:rsidR="00006FEB">
        <w:rPr>
          <w:lang w:val="en-US"/>
        </w:rPr>
        <w:t xml:space="preserve">the way the EU is governed </w:t>
      </w:r>
      <w:r w:rsidR="00852AE3">
        <w:rPr>
          <w:lang w:val="en-US"/>
        </w:rPr>
        <w:t xml:space="preserve">(Brosius, van Elsas &amp; de Vreese, 2019, p. </w:t>
      </w:r>
      <w:r w:rsidR="0052230B">
        <w:rPr>
          <w:lang w:val="en-US"/>
        </w:rPr>
        <w:t>58)</w:t>
      </w:r>
      <w:r w:rsidR="00006FEB">
        <w:rPr>
          <w:lang w:val="en-US"/>
        </w:rPr>
        <w:t xml:space="preserve">, </w:t>
      </w:r>
      <w:r w:rsidR="0096093A">
        <w:rPr>
          <w:lang w:val="en-US"/>
        </w:rPr>
        <w:t xml:space="preserve">which makes it probable that </w:t>
      </w:r>
      <w:r w:rsidR="00DD401C">
        <w:rPr>
          <w:lang w:val="en-US"/>
        </w:rPr>
        <w:t xml:space="preserve">they gave similar scores to the different governing </w:t>
      </w:r>
      <w:r w:rsidR="00C64199">
        <w:rPr>
          <w:lang w:val="en-US"/>
        </w:rPr>
        <w:t>organizations</w:t>
      </w:r>
      <w:r w:rsidR="0052230B">
        <w:rPr>
          <w:lang w:val="en-US"/>
        </w:rPr>
        <w:t>.</w:t>
      </w:r>
      <w:r w:rsidR="001253D7">
        <w:rPr>
          <w:lang w:val="en-US"/>
        </w:rPr>
        <w:t xml:space="preserve"> So in this factor analysis the latent variable </w:t>
      </w:r>
      <w:r w:rsidR="002E0413">
        <w:rPr>
          <w:lang w:val="en-US"/>
        </w:rPr>
        <w:t xml:space="preserve">was </w:t>
      </w:r>
      <w:r w:rsidR="00291297" w:rsidRPr="002E0413">
        <w:rPr>
          <w:lang w:val="en-US"/>
        </w:rPr>
        <w:t xml:space="preserve">general trust in </w:t>
      </w:r>
      <w:r w:rsidR="002E0413">
        <w:rPr>
          <w:lang w:val="en-US"/>
        </w:rPr>
        <w:t xml:space="preserve">EU </w:t>
      </w:r>
      <w:r w:rsidR="002E0413" w:rsidRPr="002E0413">
        <w:rPr>
          <w:lang w:val="en-US"/>
        </w:rPr>
        <w:t>political</w:t>
      </w:r>
      <w:r w:rsidR="00291297" w:rsidRPr="002E0413">
        <w:rPr>
          <w:lang w:val="en-US"/>
        </w:rPr>
        <w:t xml:space="preserve"> institutions and </w:t>
      </w:r>
      <w:r w:rsidR="002E0413">
        <w:rPr>
          <w:lang w:val="en-US"/>
        </w:rPr>
        <w:t xml:space="preserve">the </w:t>
      </w:r>
      <w:r w:rsidR="008D463D" w:rsidRPr="002E0413">
        <w:rPr>
          <w:lang w:val="en-US"/>
        </w:rPr>
        <w:t>indicators were trust per institution.</w:t>
      </w:r>
      <w:r w:rsidR="00AE68D3">
        <w:rPr>
          <w:lang w:val="en-US"/>
        </w:rPr>
        <w:t xml:space="preserve"> I will break down the results of the factor analysis </w:t>
      </w:r>
      <w:r w:rsidR="00E0281A">
        <w:rPr>
          <w:lang w:val="en-US"/>
        </w:rPr>
        <w:t>in more detail in the results section, however,</w:t>
      </w:r>
      <w:r w:rsidR="008D463D" w:rsidRPr="002E0413">
        <w:rPr>
          <w:lang w:val="en-US"/>
        </w:rPr>
        <w:t xml:space="preserve"> </w:t>
      </w:r>
      <w:r w:rsidR="00E0281A">
        <w:rPr>
          <w:lang w:val="en-US"/>
        </w:rPr>
        <w:t>i</w:t>
      </w:r>
      <w:r w:rsidR="00D96F04">
        <w:rPr>
          <w:lang w:val="en-US"/>
        </w:rPr>
        <w:t xml:space="preserve">t showed that </w:t>
      </w:r>
      <w:r w:rsidR="00E0281A">
        <w:rPr>
          <w:lang w:val="en-US"/>
        </w:rPr>
        <w:t>the</w:t>
      </w:r>
      <w:r w:rsidR="00D96F04">
        <w:rPr>
          <w:lang w:val="en-US"/>
        </w:rPr>
        <w:t xml:space="preserve"> indicators were all </w:t>
      </w:r>
      <w:r w:rsidR="00AE68D3">
        <w:rPr>
          <w:lang w:val="en-US"/>
        </w:rPr>
        <w:t xml:space="preserve">influenced by </w:t>
      </w:r>
      <w:r w:rsidR="00E0281A">
        <w:rPr>
          <w:lang w:val="en-US"/>
        </w:rPr>
        <w:t xml:space="preserve">the </w:t>
      </w:r>
      <w:r w:rsidR="00AE68D3">
        <w:rPr>
          <w:lang w:val="en-US"/>
        </w:rPr>
        <w:t xml:space="preserve">underlying concept </w:t>
      </w:r>
      <w:r w:rsidR="00E0281A">
        <w:rPr>
          <w:lang w:val="en-US"/>
        </w:rPr>
        <w:t>of trust in EU political institutions.</w:t>
      </w:r>
    </w:p>
    <w:p w14:paraId="5DF02F3C" w14:textId="32CD3830" w:rsidR="002821F6" w:rsidRDefault="00742C62" w:rsidP="00865FE0">
      <w:pPr>
        <w:spacing w:line="360" w:lineRule="auto"/>
        <w:ind w:firstLine="708"/>
        <w:rPr>
          <w:lang w:val="en-US"/>
        </w:rPr>
      </w:pPr>
      <w:r>
        <w:rPr>
          <w:lang w:val="en-US"/>
        </w:rPr>
        <w:t xml:space="preserve">The outcome of the factor analysis meant that it was possible to </w:t>
      </w:r>
      <w:r w:rsidR="006A00DB">
        <w:rPr>
          <w:lang w:val="en-US"/>
        </w:rPr>
        <w:t xml:space="preserve">make a single outcome variable. However, all the questions about trust for the individual institutions </w:t>
      </w:r>
      <w:r w:rsidR="002B6576">
        <w:rPr>
          <w:lang w:val="en-US"/>
        </w:rPr>
        <w:t>were coded with only two options (tend to trust or tend not to trust</w:t>
      </w:r>
      <w:r w:rsidR="0071092D">
        <w:rPr>
          <w:lang w:val="en-US"/>
        </w:rPr>
        <w:t xml:space="preserve">). This means that the combined variable could also only have these two values. An important thing </w:t>
      </w:r>
      <w:r w:rsidR="00E23BA5">
        <w:rPr>
          <w:lang w:val="en-US"/>
        </w:rPr>
        <w:t xml:space="preserve">to notice </w:t>
      </w:r>
      <w:r w:rsidR="006645E7">
        <w:rPr>
          <w:lang w:val="en-US"/>
        </w:rPr>
        <w:t xml:space="preserve">here is that </w:t>
      </w:r>
      <w:r w:rsidR="006F13BF">
        <w:rPr>
          <w:lang w:val="en-US"/>
        </w:rPr>
        <w:t xml:space="preserve">having an outcome variable which is either 0 = tend not to trust or 1 = tend to trust means that </w:t>
      </w:r>
      <w:r w:rsidR="00DD64AD">
        <w:rPr>
          <w:lang w:val="en-US"/>
        </w:rPr>
        <w:t xml:space="preserve">it is not possible to run a linear regression. The main reason why is that </w:t>
      </w:r>
      <w:r w:rsidR="001F4A51">
        <w:rPr>
          <w:lang w:val="en-US"/>
        </w:rPr>
        <w:t>in a linear regression the predic</w:t>
      </w:r>
      <w:r w:rsidR="00EE6B3B">
        <w:rPr>
          <w:lang w:val="en-US"/>
        </w:rPr>
        <w:t>ted Y value can theoretically have any number</w:t>
      </w:r>
      <w:r w:rsidR="00B935C1">
        <w:rPr>
          <w:lang w:val="en-US"/>
        </w:rPr>
        <w:t xml:space="preserve"> (Sommet &amp; Morselli, </w:t>
      </w:r>
      <w:r w:rsidR="00E80E5C">
        <w:rPr>
          <w:lang w:val="en-US"/>
        </w:rPr>
        <w:t>2017, p. 205</w:t>
      </w:r>
      <w:r w:rsidR="00033847">
        <w:rPr>
          <w:lang w:val="en-US"/>
        </w:rPr>
        <w:t>; Osborne, 2015</w:t>
      </w:r>
      <w:r w:rsidR="00E80E5C">
        <w:rPr>
          <w:lang w:val="en-US"/>
        </w:rPr>
        <w:t>)</w:t>
      </w:r>
      <w:r w:rsidR="00EE6B3B">
        <w:rPr>
          <w:lang w:val="en-US"/>
        </w:rPr>
        <w:t>. This is problematic bec</w:t>
      </w:r>
      <w:r w:rsidR="00B935C1">
        <w:rPr>
          <w:lang w:val="en-US"/>
        </w:rPr>
        <w:t>ause if the</w:t>
      </w:r>
      <w:r w:rsidR="00E80E5C">
        <w:rPr>
          <w:lang w:val="en-US"/>
        </w:rPr>
        <w:t xml:space="preserve"> predicted outcome is any</w:t>
      </w:r>
      <w:r w:rsidR="00F74670">
        <w:rPr>
          <w:lang w:val="en-US"/>
        </w:rPr>
        <w:t xml:space="preserve"> value not between 0 and 1 it does not make sense. </w:t>
      </w:r>
    </w:p>
    <w:p w14:paraId="6C6914F4" w14:textId="766359D3" w:rsidR="00343F1E" w:rsidRDefault="00343F1E" w:rsidP="00EB3FAC">
      <w:pPr>
        <w:spacing w:line="360" w:lineRule="auto"/>
        <w:rPr>
          <w:lang w:val="en-US"/>
        </w:rPr>
      </w:pPr>
      <w:r>
        <w:rPr>
          <w:lang w:val="en-US"/>
        </w:rPr>
        <w:tab/>
      </w:r>
      <w:r w:rsidR="00093AE8">
        <w:rPr>
          <w:lang w:val="en-US"/>
        </w:rPr>
        <w:t xml:space="preserve">With </w:t>
      </w:r>
      <w:r w:rsidR="00C97C69">
        <w:rPr>
          <w:lang w:val="en-US"/>
        </w:rPr>
        <w:t xml:space="preserve">a binary outcome variable the appropriate </w:t>
      </w:r>
      <w:r w:rsidR="00203632">
        <w:rPr>
          <w:lang w:val="en-US"/>
        </w:rPr>
        <w:t>analysis is a logis</w:t>
      </w:r>
      <w:r w:rsidR="00576015">
        <w:rPr>
          <w:lang w:val="en-US"/>
        </w:rPr>
        <w:t xml:space="preserve">tic regression analysis (Sommet &amp; Morselli, 2017, p. 205-206). </w:t>
      </w:r>
      <w:r>
        <w:rPr>
          <w:lang w:val="en-US"/>
        </w:rPr>
        <w:t xml:space="preserve"> </w:t>
      </w:r>
      <w:r w:rsidR="00E715CC">
        <w:rPr>
          <w:lang w:val="en-US"/>
        </w:rPr>
        <w:t xml:space="preserve">A logistic regression function is in many ways similar to the linear regression function. </w:t>
      </w:r>
      <w:r w:rsidR="006742D7">
        <w:rPr>
          <w:lang w:val="en-US"/>
        </w:rPr>
        <w:t xml:space="preserve">The most important difference is that logistic regression uses a </w:t>
      </w:r>
      <w:r w:rsidR="006771A3">
        <w:rPr>
          <w:lang w:val="en-US"/>
        </w:rPr>
        <w:t xml:space="preserve">logit link </w:t>
      </w:r>
      <w:r w:rsidR="00412947">
        <w:rPr>
          <w:lang w:val="en-US"/>
        </w:rPr>
        <w:t xml:space="preserve">to constrain the </w:t>
      </w:r>
      <w:r w:rsidR="00E06F50">
        <w:rPr>
          <w:lang w:val="en-US"/>
        </w:rPr>
        <w:t xml:space="preserve">results between 0 and 1 in order to make sense (Osborne, 2015). </w:t>
      </w:r>
      <w:r w:rsidR="006D352E">
        <w:rPr>
          <w:lang w:val="en-US"/>
        </w:rPr>
        <w:t xml:space="preserve">Another </w:t>
      </w:r>
      <w:r w:rsidR="007545BA">
        <w:rPr>
          <w:lang w:val="en-US"/>
        </w:rPr>
        <w:t xml:space="preserve">important difference is that logistic regression calculates a different type of result than regular regression. Instead of calculating the </w:t>
      </w:r>
      <w:r w:rsidR="0092636D">
        <w:rPr>
          <w:lang w:val="en-US"/>
        </w:rPr>
        <w:t xml:space="preserve">estimated mean of the outcome variable it </w:t>
      </w:r>
      <w:r w:rsidR="00127157">
        <w:rPr>
          <w:lang w:val="en-US"/>
        </w:rPr>
        <w:t>gives you the pr</w:t>
      </w:r>
      <w:r w:rsidR="006F37B3">
        <w:rPr>
          <w:lang w:val="en-US"/>
        </w:rPr>
        <w:t xml:space="preserve">obability that the outcome variable is 1 relative </w:t>
      </w:r>
      <w:r w:rsidR="002150CD">
        <w:rPr>
          <w:lang w:val="en-US"/>
        </w:rPr>
        <w:t xml:space="preserve">to it being 0 (Sommet &amp; Morselli, 2017, p. </w:t>
      </w:r>
      <w:r w:rsidR="00C71130">
        <w:rPr>
          <w:lang w:val="en-US"/>
        </w:rPr>
        <w:t>206)</w:t>
      </w:r>
      <w:r w:rsidR="002150CD">
        <w:rPr>
          <w:lang w:val="en-US"/>
        </w:rPr>
        <w:t>.</w:t>
      </w:r>
      <w:r w:rsidR="0049354D">
        <w:rPr>
          <w:lang w:val="en-US"/>
        </w:rPr>
        <w:t xml:space="preserve"> </w:t>
      </w:r>
      <w:r w:rsidR="00305F6B">
        <w:rPr>
          <w:lang w:val="en-US"/>
        </w:rPr>
        <w:t xml:space="preserve">This is what is called the odds ratio, which is </w:t>
      </w:r>
      <w:r w:rsidR="001952C8">
        <w:rPr>
          <w:lang w:val="en-US"/>
        </w:rPr>
        <w:t>essential</w:t>
      </w:r>
      <w:r w:rsidR="00305F6B">
        <w:rPr>
          <w:lang w:val="en-US"/>
        </w:rPr>
        <w:t xml:space="preserve"> </w:t>
      </w:r>
      <w:r w:rsidR="001952C8">
        <w:rPr>
          <w:lang w:val="en-US"/>
        </w:rPr>
        <w:t xml:space="preserve">for the interpretation of the results of logistic regression. </w:t>
      </w:r>
      <w:r w:rsidR="00DB4993">
        <w:rPr>
          <w:lang w:val="en-US"/>
        </w:rPr>
        <w:t xml:space="preserve">The odds ratio are the </w:t>
      </w:r>
      <w:r w:rsidR="00432C0B">
        <w:rPr>
          <w:lang w:val="en-US"/>
        </w:rPr>
        <w:t xml:space="preserve">odds of the predictor variable being zero </w:t>
      </w:r>
      <w:r w:rsidR="00782983">
        <w:rPr>
          <w:lang w:val="en-US"/>
        </w:rPr>
        <w:t xml:space="preserve">divided by the odds of the predictor variable being 1 (Field, </w:t>
      </w:r>
      <w:r w:rsidR="001E01BA">
        <w:rPr>
          <w:lang w:val="en-US"/>
        </w:rPr>
        <w:t>2018, p. 884-885)</w:t>
      </w:r>
      <w:r w:rsidR="00F41246">
        <w:rPr>
          <w:lang w:val="en-US"/>
        </w:rPr>
        <w:t xml:space="preserve">. </w:t>
      </w:r>
      <w:r w:rsidR="00D52185">
        <w:rPr>
          <w:lang w:val="en-US"/>
        </w:rPr>
        <w:t xml:space="preserve">In this thesis, </w:t>
      </w:r>
      <w:r w:rsidR="00F41246">
        <w:rPr>
          <w:lang w:val="en-US"/>
        </w:rPr>
        <w:t xml:space="preserve">the odds ratio represents </w:t>
      </w:r>
      <w:r w:rsidR="00D52185">
        <w:rPr>
          <w:lang w:val="en-US"/>
        </w:rPr>
        <w:t xml:space="preserve">someone having trust in EU political institutions </w:t>
      </w:r>
      <w:r w:rsidR="001D0C6F">
        <w:rPr>
          <w:lang w:val="en-US"/>
        </w:rPr>
        <w:t>conditional to them not having trust in those institutions.</w:t>
      </w:r>
      <w:r w:rsidR="00462281">
        <w:rPr>
          <w:lang w:val="en-US"/>
        </w:rPr>
        <w:t xml:space="preserve"> </w:t>
      </w:r>
      <w:r w:rsidR="00F41246">
        <w:rPr>
          <w:lang w:val="en-US"/>
        </w:rPr>
        <w:t>The odds ratio occur</w:t>
      </w:r>
      <w:r w:rsidR="004509D2">
        <w:rPr>
          <w:lang w:val="en-US"/>
        </w:rPr>
        <w:t>s</w:t>
      </w:r>
      <w:r w:rsidR="00F41246">
        <w:rPr>
          <w:lang w:val="en-US"/>
        </w:rPr>
        <w:t xml:space="preserve"> in the</w:t>
      </w:r>
      <w:r w:rsidR="001E3E38">
        <w:rPr>
          <w:lang w:val="en-US"/>
        </w:rPr>
        <w:t xml:space="preserve"> SPSS output as ‘exp(B)’. </w:t>
      </w:r>
    </w:p>
    <w:p w14:paraId="5DE84D22" w14:textId="6CBA524C" w:rsidR="00531CFD" w:rsidRDefault="00E949C2" w:rsidP="00564AEF">
      <w:pPr>
        <w:spacing w:line="360" w:lineRule="auto"/>
        <w:ind w:firstLine="708"/>
        <w:rPr>
          <w:lang w:val="en-US"/>
        </w:rPr>
      </w:pPr>
      <w:r>
        <w:rPr>
          <w:lang w:val="en-US"/>
        </w:rPr>
        <w:t xml:space="preserve">There is another important aspect of the data that </w:t>
      </w:r>
      <w:r w:rsidR="00BD0548">
        <w:rPr>
          <w:lang w:val="en-US"/>
        </w:rPr>
        <w:t xml:space="preserve">needs to be accounted for in the analysis. </w:t>
      </w:r>
      <w:r w:rsidR="007C6619">
        <w:rPr>
          <w:lang w:val="en-US"/>
        </w:rPr>
        <w:t xml:space="preserve">Since the Eurobarometer </w:t>
      </w:r>
      <w:r w:rsidR="00F97310">
        <w:rPr>
          <w:lang w:val="en-US"/>
        </w:rPr>
        <w:t xml:space="preserve">dataset has data from people from </w:t>
      </w:r>
      <w:r w:rsidR="007665D7">
        <w:rPr>
          <w:lang w:val="en-US"/>
        </w:rPr>
        <w:t xml:space="preserve">different countries this means that is it multilevel data. </w:t>
      </w:r>
      <w:r w:rsidR="008252E5">
        <w:rPr>
          <w:lang w:val="en-US"/>
        </w:rPr>
        <w:t>Multilevel data</w:t>
      </w:r>
      <w:r w:rsidR="00A4263C">
        <w:rPr>
          <w:lang w:val="en-US"/>
        </w:rPr>
        <w:t xml:space="preserve"> (also called ‘nested’ or ‘hierarchical’ data)</w:t>
      </w:r>
      <w:r w:rsidR="008252E5">
        <w:rPr>
          <w:lang w:val="en-US"/>
        </w:rPr>
        <w:t xml:space="preserve"> </w:t>
      </w:r>
      <w:r w:rsidR="00B36DE5">
        <w:rPr>
          <w:lang w:val="en-US"/>
        </w:rPr>
        <w:t xml:space="preserve">is data </w:t>
      </w:r>
      <w:r w:rsidR="008D423C">
        <w:rPr>
          <w:lang w:val="en-US"/>
        </w:rPr>
        <w:t>w</w:t>
      </w:r>
      <w:r w:rsidR="00A4263C">
        <w:rPr>
          <w:lang w:val="en-US"/>
        </w:rPr>
        <w:t xml:space="preserve">hich has </w:t>
      </w:r>
      <w:r w:rsidR="0007137A">
        <w:rPr>
          <w:lang w:val="en-US"/>
        </w:rPr>
        <w:t xml:space="preserve">multiple levels of analysis and one of these levels is nested in the other (Steenbergen and Jones, 2002, p. </w:t>
      </w:r>
      <w:r w:rsidR="00E137A8">
        <w:rPr>
          <w:lang w:val="en-US"/>
        </w:rPr>
        <w:t xml:space="preserve">219). </w:t>
      </w:r>
      <w:r w:rsidR="007332DE">
        <w:rPr>
          <w:lang w:val="en-US"/>
        </w:rPr>
        <w:t xml:space="preserve">In other words, some units of analysis are </w:t>
      </w:r>
      <w:r w:rsidR="008021D5">
        <w:rPr>
          <w:lang w:val="en-US"/>
        </w:rPr>
        <w:t>subunits of other units of analysis. There are many examples like</w:t>
      </w:r>
      <w:r w:rsidR="00AE0AB6">
        <w:rPr>
          <w:lang w:val="en-US"/>
        </w:rPr>
        <w:t xml:space="preserve">: children nested in schools or individuals nested </w:t>
      </w:r>
      <w:r w:rsidR="00CB5371">
        <w:rPr>
          <w:lang w:val="en-US"/>
        </w:rPr>
        <w:t>in organizations. However, in this dataset individuals are nested in countries.</w:t>
      </w:r>
    </w:p>
    <w:p w14:paraId="49F6D859" w14:textId="5D16A339" w:rsidR="00917592" w:rsidRDefault="00F23631" w:rsidP="00EB3FAC">
      <w:pPr>
        <w:spacing w:line="360" w:lineRule="auto"/>
        <w:rPr>
          <w:lang w:val="en-US"/>
        </w:rPr>
      </w:pPr>
      <w:r>
        <w:rPr>
          <w:lang w:val="en-US"/>
        </w:rPr>
        <w:tab/>
      </w:r>
      <w:r w:rsidR="007A76F3">
        <w:rPr>
          <w:lang w:val="en-US"/>
        </w:rPr>
        <w:t xml:space="preserve">There are many reasons </w:t>
      </w:r>
      <w:r w:rsidR="002F0D10">
        <w:rPr>
          <w:lang w:val="en-US"/>
        </w:rPr>
        <w:t xml:space="preserve">why it is important to analyze multilevel data in a way that accounts for the </w:t>
      </w:r>
      <w:r w:rsidR="00FB2E07">
        <w:rPr>
          <w:lang w:val="en-US"/>
        </w:rPr>
        <w:t>hierarchical data structure</w:t>
      </w:r>
      <w:r w:rsidR="00B971CB">
        <w:rPr>
          <w:lang w:val="en-US"/>
        </w:rPr>
        <w:t>. The most important</w:t>
      </w:r>
      <w:r w:rsidR="00393A9C">
        <w:rPr>
          <w:lang w:val="en-US"/>
        </w:rPr>
        <w:t xml:space="preserve">, however, is that </w:t>
      </w:r>
      <w:r w:rsidR="00587D4F">
        <w:rPr>
          <w:lang w:val="en-US"/>
        </w:rPr>
        <w:t xml:space="preserve">multilevel data violate the assumption of independent errors </w:t>
      </w:r>
      <w:r w:rsidR="006163E1">
        <w:rPr>
          <w:lang w:val="en-US"/>
        </w:rPr>
        <w:t xml:space="preserve">which is necessary for </w:t>
      </w:r>
      <w:r w:rsidR="001E044A">
        <w:rPr>
          <w:lang w:val="en-US"/>
        </w:rPr>
        <w:t>a regular regression analysis (Peugh, 2010</w:t>
      </w:r>
      <w:r w:rsidR="00472661">
        <w:rPr>
          <w:lang w:val="en-US"/>
        </w:rPr>
        <w:t xml:space="preserve">, p. </w:t>
      </w:r>
      <w:r w:rsidR="00211D0E">
        <w:rPr>
          <w:lang w:val="en-US"/>
        </w:rPr>
        <w:t xml:space="preserve">86). </w:t>
      </w:r>
      <w:r w:rsidR="0041670C">
        <w:rPr>
          <w:lang w:val="en-US"/>
        </w:rPr>
        <w:t xml:space="preserve">The reason </w:t>
      </w:r>
      <w:r w:rsidR="00061D4E">
        <w:rPr>
          <w:lang w:val="en-US"/>
        </w:rPr>
        <w:t xml:space="preserve">for this is that </w:t>
      </w:r>
      <w:r w:rsidR="004031BA">
        <w:rPr>
          <w:lang w:val="en-US"/>
        </w:rPr>
        <w:t xml:space="preserve">observations are not </w:t>
      </w:r>
      <w:r w:rsidR="007826F8">
        <w:rPr>
          <w:lang w:val="en-US"/>
        </w:rPr>
        <w:t>completely independent from each other. Individuals are influence</w:t>
      </w:r>
      <w:r w:rsidR="00D57126">
        <w:rPr>
          <w:lang w:val="en-US"/>
        </w:rPr>
        <w:t>d</w:t>
      </w:r>
      <w:r w:rsidR="007826F8">
        <w:rPr>
          <w:lang w:val="en-US"/>
        </w:rPr>
        <w:t xml:space="preserve"> by certain characteristics of the country in which they live</w:t>
      </w:r>
      <w:r w:rsidR="00050DC2">
        <w:rPr>
          <w:lang w:val="en-US"/>
        </w:rPr>
        <w:t xml:space="preserve">, meaning that they </w:t>
      </w:r>
      <w:r w:rsidR="00155EBD">
        <w:rPr>
          <w:lang w:val="en-US"/>
        </w:rPr>
        <w:t xml:space="preserve">are more likely to have things in common with individuals from that same country (Steenbergen &amp; Jones, 2002, p. </w:t>
      </w:r>
      <w:r w:rsidR="000C5F90">
        <w:rPr>
          <w:lang w:val="en-US"/>
        </w:rPr>
        <w:t>220).</w:t>
      </w:r>
      <w:r w:rsidR="005A583E">
        <w:rPr>
          <w:lang w:val="en-US"/>
        </w:rPr>
        <w:t xml:space="preserve"> </w:t>
      </w:r>
      <w:r w:rsidR="009379B2">
        <w:rPr>
          <w:lang w:val="en-US"/>
        </w:rPr>
        <w:t xml:space="preserve">This means that </w:t>
      </w:r>
      <w:r w:rsidR="002321A2">
        <w:rPr>
          <w:lang w:val="en-US"/>
        </w:rPr>
        <w:t>units of analysis in the same country</w:t>
      </w:r>
      <w:r w:rsidR="009379B2">
        <w:rPr>
          <w:lang w:val="en-US"/>
        </w:rPr>
        <w:t xml:space="preserve"> are not </w:t>
      </w:r>
      <w:r w:rsidR="00086AE7">
        <w:rPr>
          <w:lang w:val="en-US"/>
        </w:rPr>
        <w:t>completely independent from each other</w:t>
      </w:r>
      <w:r w:rsidR="00C961CE">
        <w:rPr>
          <w:lang w:val="en-US"/>
        </w:rPr>
        <w:t xml:space="preserve">, which violates the independent error assumption. </w:t>
      </w:r>
      <w:r w:rsidR="00DC1D7B">
        <w:rPr>
          <w:lang w:val="en-US"/>
        </w:rPr>
        <w:t>The violation of this assumption leads to</w:t>
      </w:r>
      <w:r w:rsidR="00230E5A">
        <w:rPr>
          <w:lang w:val="en-US"/>
        </w:rPr>
        <w:t xml:space="preserve"> deflated standard errors and a high risk on Type 1 errors (</w:t>
      </w:r>
      <w:r w:rsidR="00957A07">
        <w:rPr>
          <w:lang w:val="en-US"/>
        </w:rPr>
        <w:t xml:space="preserve">meaning that </w:t>
      </w:r>
      <w:r w:rsidR="00743A91">
        <w:rPr>
          <w:lang w:val="en-US"/>
        </w:rPr>
        <w:t xml:space="preserve">predictor variables are </w:t>
      </w:r>
      <w:r w:rsidR="00672F02">
        <w:rPr>
          <w:lang w:val="en-US"/>
        </w:rPr>
        <w:t>wrongfully shown as significant).</w:t>
      </w:r>
      <w:r w:rsidR="004053FD">
        <w:rPr>
          <w:lang w:val="en-US"/>
        </w:rPr>
        <w:t xml:space="preserve"> This is why two levels are distinguished. Level 1 units are the lower level units (individuals for instance) and level 2 units are the higher level units (countries for instance).</w:t>
      </w:r>
      <w:r w:rsidR="00073835">
        <w:rPr>
          <w:lang w:val="en-US"/>
        </w:rPr>
        <w:t xml:space="preserve"> </w:t>
      </w:r>
      <w:r w:rsidR="00917592">
        <w:rPr>
          <w:lang w:val="en-US"/>
        </w:rPr>
        <w:t>Multilevel modelling solves this problem</w:t>
      </w:r>
      <w:r w:rsidR="00504239">
        <w:rPr>
          <w:lang w:val="en-US"/>
        </w:rPr>
        <w:t xml:space="preserve"> by allowing the </w:t>
      </w:r>
      <w:r w:rsidR="00FC5D1F">
        <w:rPr>
          <w:lang w:val="en-US"/>
        </w:rPr>
        <w:t xml:space="preserve">parameters of the regression </w:t>
      </w:r>
      <w:r w:rsidR="001B490E">
        <w:rPr>
          <w:lang w:val="en-US"/>
        </w:rPr>
        <w:t xml:space="preserve">function to </w:t>
      </w:r>
      <w:r w:rsidR="00214483">
        <w:rPr>
          <w:lang w:val="en-US"/>
        </w:rPr>
        <w:t xml:space="preserve">vary between the level </w:t>
      </w:r>
      <w:r w:rsidR="00037577">
        <w:rPr>
          <w:lang w:val="en-US"/>
        </w:rPr>
        <w:t>2 units (Steenbergen &amp; Jones, 2002, p. 221)</w:t>
      </w:r>
      <w:r w:rsidR="008B5082">
        <w:rPr>
          <w:lang w:val="en-US"/>
        </w:rPr>
        <w:t xml:space="preserve">. </w:t>
      </w:r>
      <w:r w:rsidR="00C95EF1">
        <w:rPr>
          <w:lang w:val="en-US"/>
        </w:rPr>
        <w:t>A multilevel regression function also</w:t>
      </w:r>
      <w:r w:rsidR="00260E12">
        <w:rPr>
          <w:lang w:val="en-US"/>
        </w:rPr>
        <w:t xml:space="preserve"> </w:t>
      </w:r>
      <w:r w:rsidR="00751C62">
        <w:rPr>
          <w:lang w:val="en-US"/>
        </w:rPr>
        <w:t xml:space="preserve">estimates errors differently than a regular regression function. </w:t>
      </w:r>
      <w:r w:rsidR="00C032CF">
        <w:rPr>
          <w:lang w:val="en-US"/>
        </w:rPr>
        <w:t>It</w:t>
      </w:r>
      <w:r w:rsidR="00751C62">
        <w:rPr>
          <w:lang w:val="en-US"/>
        </w:rPr>
        <w:t xml:space="preserve"> includes </w:t>
      </w:r>
      <w:r w:rsidR="008A4E6B">
        <w:rPr>
          <w:lang w:val="en-US"/>
        </w:rPr>
        <w:t>the normal level 1 error as usual</w:t>
      </w:r>
      <w:r w:rsidR="00FC05AC">
        <w:rPr>
          <w:lang w:val="en-US"/>
        </w:rPr>
        <w:t xml:space="preserve"> and estimates the level 2 </w:t>
      </w:r>
      <w:r w:rsidR="00AF2DF6">
        <w:rPr>
          <w:lang w:val="en-US"/>
        </w:rPr>
        <w:t xml:space="preserve">error </w:t>
      </w:r>
      <w:r w:rsidR="00D51EEB">
        <w:rPr>
          <w:lang w:val="en-US"/>
        </w:rPr>
        <w:t>in the level 1 intercept and slope after controlling for the level 2 parameter (Steenbergen &amp; Jones, 2002, p. 22</w:t>
      </w:r>
      <w:r w:rsidR="00BE3A0E">
        <w:rPr>
          <w:lang w:val="en-US"/>
        </w:rPr>
        <w:t>2</w:t>
      </w:r>
      <w:r w:rsidR="00D51EEB">
        <w:rPr>
          <w:lang w:val="en-US"/>
        </w:rPr>
        <w:t>)</w:t>
      </w:r>
      <w:r w:rsidR="00A47530">
        <w:rPr>
          <w:lang w:val="en-US"/>
        </w:rPr>
        <w:t xml:space="preserve">. </w:t>
      </w:r>
    </w:p>
    <w:p w14:paraId="20E0C12C" w14:textId="6C13117E" w:rsidR="001A6388" w:rsidRPr="00D0447D" w:rsidRDefault="00073835" w:rsidP="00EB3FAC">
      <w:pPr>
        <w:spacing w:line="360" w:lineRule="auto"/>
        <w:rPr>
          <w:lang w:val="en-US"/>
        </w:rPr>
      </w:pPr>
      <w:r>
        <w:rPr>
          <w:lang w:val="en-US"/>
        </w:rPr>
        <w:tab/>
      </w:r>
      <w:r w:rsidR="00BF4C18">
        <w:rPr>
          <w:lang w:val="en-US"/>
        </w:rPr>
        <w:t xml:space="preserve">As explained in the sections above </w:t>
      </w:r>
      <w:r w:rsidR="00DC7295">
        <w:rPr>
          <w:lang w:val="en-US"/>
        </w:rPr>
        <w:t xml:space="preserve">the data needs a </w:t>
      </w:r>
      <w:r w:rsidR="00170120">
        <w:rPr>
          <w:lang w:val="en-US"/>
        </w:rPr>
        <w:t xml:space="preserve">multilevel </w:t>
      </w:r>
      <w:r w:rsidR="00BD236D">
        <w:rPr>
          <w:lang w:val="en-US"/>
        </w:rPr>
        <w:t xml:space="preserve">logistic </w:t>
      </w:r>
      <w:r w:rsidR="00170120">
        <w:rPr>
          <w:lang w:val="en-US"/>
        </w:rPr>
        <w:t xml:space="preserve">model in order to be analyzed properly. </w:t>
      </w:r>
      <w:r w:rsidR="003C18B3">
        <w:rPr>
          <w:lang w:val="en-US"/>
        </w:rPr>
        <w:t xml:space="preserve">Multilevel </w:t>
      </w:r>
      <w:r w:rsidR="00BD236D">
        <w:rPr>
          <w:lang w:val="en-US"/>
        </w:rPr>
        <w:t xml:space="preserve">logistic regression modelling </w:t>
      </w:r>
      <w:r w:rsidR="00563E67">
        <w:rPr>
          <w:lang w:val="en-US"/>
        </w:rPr>
        <w:t xml:space="preserve">(also called generalized linear mixed models or GLMM), combines </w:t>
      </w:r>
      <w:r w:rsidR="00900FE3">
        <w:rPr>
          <w:lang w:val="en-US"/>
        </w:rPr>
        <w:t xml:space="preserve">logistic and multilevel regression in order to </w:t>
      </w:r>
      <w:r w:rsidR="00740AC8">
        <w:rPr>
          <w:lang w:val="en-US"/>
        </w:rPr>
        <w:t>estimate whether the odds</w:t>
      </w:r>
      <w:r w:rsidR="00BC0F19">
        <w:rPr>
          <w:lang w:val="en-US"/>
        </w:rPr>
        <w:t xml:space="preserve"> of the outcome variable </w:t>
      </w:r>
      <w:r w:rsidR="001D0B6A">
        <w:rPr>
          <w:lang w:val="en-US"/>
        </w:rPr>
        <w:t>are</w:t>
      </w:r>
      <w:r w:rsidR="00BC0F19">
        <w:rPr>
          <w:lang w:val="en-US"/>
        </w:rPr>
        <w:t xml:space="preserve"> one instead of zero</w:t>
      </w:r>
      <w:r w:rsidR="00392C2A">
        <w:rPr>
          <w:lang w:val="en-US"/>
        </w:rPr>
        <w:t xml:space="preserve">, </w:t>
      </w:r>
      <w:r w:rsidR="00BC0F19">
        <w:rPr>
          <w:lang w:val="en-US"/>
        </w:rPr>
        <w:t xml:space="preserve">while </w:t>
      </w:r>
      <w:r w:rsidR="00C6194C">
        <w:rPr>
          <w:lang w:val="en-US"/>
        </w:rPr>
        <w:t>taking the hierarchical data structure into account (Sommet &amp; Morselli, 20</w:t>
      </w:r>
      <w:r w:rsidR="00031972">
        <w:rPr>
          <w:lang w:val="en-US"/>
        </w:rPr>
        <w:t xml:space="preserve">17). </w:t>
      </w:r>
      <w:r w:rsidR="00877729">
        <w:rPr>
          <w:lang w:val="en-US"/>
        </w:rPr>
        <w:t>This means that the multilevel logistic regression function include</w:t>
      </w:r>
      <w:r w:rsidR="00392C2A">
        <w:rPr>
          <w:lang w:val="en-US"/>
        </w:rPr>
        <w:t>s</w:t>
      </w:r>
      <w:r w:rsidR="00877729">
        <w:rPr>
          <w:lang w:val="en-US"/>
        </w:rPr>
        <w:t xml:space="preserve"> </w:t>
      </w:r>
      <w:r w:rsidR="00D4542D">
        <w:rPr>
          <w:lang w:val="en-US"/>
        </w:rPr>
        <w:t xml:space="preserve">the link function to transform </w:t>
      </w:r>
      <w:r w:rsidR="008A65D9">
        <w:rPr>
          <w:lang w:val="en-US"/>
        </w:rPr>
        <w:t xml:space="preserve">it from linear to logistic regression, </w:t>
      </w:r>
      <w:r w:rsidR="0040115E">
        <w:rPr>
          <w:lang w:val="en-US"/>
        </w:rPr>
        <w:t xml:space="preserve">the fixed effects and the random effects that allow the </w:t>
      </w:r>
      <w:r w:rsidR="0058658A">
        <w:rPr>
          <w:lang w:val="en-US"/>
        </w:rPr>
        <w:t>predictor variables to vary between clusters (</w:t>
      </w:r>
      <w:r w:rsidR="00DC1EC6">
        <w:rPr>
          <w:lang w:val="en-US"/>
        </w:rPr>
        <w:t xml:space="preserve">Heck, Thomas &amp; Tabata, 2013, p. </w:t>
      </w:r>
      <w:r w:rsidR="006E3BE1">
        <w:rPr>
          <w:lang w:val="en-US"/>
        </w:rPr>
        <w:t xml:space="preserve">135). </w:t>
      </w:r>
      <w:r w:rsidR="00421F2B">
        <w:rPr>
          <w:lang w:val="en-US"/>
        </w:rPr>
        <w:t xml:space="preserve">SPSS uses maximum likelihood to estimate the parameters of the </w:t>
      </w:r>
      <w:r w:rsidR="000F2663">
        <w:rPr>
          <w:lang w:val="en-US"/>
        </w:rPr>
        <w:t>generalized linear mixed model (I</w:t>
      </w:r>
      <w:r w:rsidR="008535D3">
        <w:rPr>
          <w:lang w:val="en-US"/>
        </w:rPr>
        <w:t>BM, n.d.)</w:t>
      </w:r>
      <w:r w:rsidR="000F2663">
        <w:rPr>
          <w:lang w:val="en-US"/>
        </w:rPr>
        <w:t>.</w:t>
      </w:r>
      <w:r w:rsidR="008C27A4">
        <w:rPr>
          <w:lang w:val="en-US"/>
        </w:rPr>
        <w:t xml:space="preserve"> The </w:t>
      </w:r>
      <w:r w:rsidR="00712037">
        <w:rPr>
          <w:lang w:val="en-US"/>
        </w:rPr>
        <w:t xml:space="preserve">use of maximum likelihood estimation (MLE) is appropriate since MLE does not make any assumptions about the </w:t>
      </w:r>
      <w:r w:rsidR="000576F5">
        <w:rPr>
          <w:lang w:val="en-US"/>
        </w:rPr>
        <w:t xml:space="preserve">distribution of the data </w:t>
      </w:r>
      <w:r w:rsidR="00EE50DA">
        <w:rPr>
          <w:lang w:val="en-US"/>
        </w:rPr>
        <w:t xml:space="preserve">(Myjung, 2003). This means that it can be used for categorical data, which does not follow a normal distribution which is assumed by other estimation methods. </w:t>
      </w:r>
      <w:r w:rsidR="00285AC7">
        <w:rPr>
          <w:lang w:val="en-US"/>
        </w:rPr>
        <w:t xml:space="preserve">Assessing the fit of the model is done by checking the </w:t>
      </w:r>
      <w:r w:rsidR="001D506F">
        <w:rPr>
          <w:lang w:val="en-US"/>
        </w:rPr>
        <w:t xml:space="preserve">-2 log likelihood statistic (Field, 2018, p. 881). </w:t>
      </w:r>
      <w:r w:rsidR="00AC2838">
        <w:rPr>
          <w:lang w:val="en-US"/>
        </w:rPr>
        <w:t xml:space="preserve">This statistic </w:t>
      </w:r>
      <w:r w:rsidR="00715F7A">
        <w:rPr>
          <w:lang w:val="en-US"/>
        </w:rPr>
        <w:t xml:space="preserve">indicates the amount of unexplained variance after the model has been </w:t>
      </w:r>
      <w:r w:rsidR="008B55DA">
        <w:rPr>
          <w:lang w:val="en-US"/>
        </w:rPr>
        <w:t>executed</w:t>
      </w:r>
      <w:r w:rsidR="00715F7A">
        <w:rPr>
          <w:lang w:val="en-US"/>
        </w:rPr>
        <w:t>. This means that t</w:t>
      </w:r>
      <w:r w:rsidR="001D506F">
        <w:rPr>
          <w:lang w:val="en-US"/>
        </w:rPr>
        <w:t>he higher th</w:t>
      </w:r>
      <w:r w:rsidR="00715F7A">
        <w:rPr>
          <w:lang w:val="en-US"/>
        </w:rPr>
        <w:t>e -2 log likelihood is</w:t>
      </w:r>
      <w:r w:rsidR="001D506F">
        <w:rPr>
          <w:lang w:val="en-US"/>
        </w:rPr>
        <w:t>, the worse the model f</w:t>
      </w:r>
      <w:r w:rsidR="00A64FA6">
        <w:rPr>
          <w:lang w:val="en-US"/>
        </w:rPr>
        <w:t>it.</w:t>
      </w:r>
      <w:r w:rsidR="001A6388" w:rsidRPr="00D0447D">
        <w:rPr>
          <w:lang w:val="en-US"/>
        </w:rPr>
        <w:tab/>
      </w:r>
    </w:p>
    <w:p w14:paraId="45477A28" w14:textId="01DBD5E6" w:rsidR="003D5C47" w:rsidRDefault="00134D65" w:rsidP="00525AE5">
      <w:pPr>
        <w:pStyle w:val="Kop2"/>
        <w:rPr>
          <w:lang w:val="en-US"/>
        </w:rPr>
      </w:pPr>
      <w:bookmarkStart w:id="11" w:name="_Toc188889889"/>
      <w:r>
        <w:rPr>
          <w:lang w:val="en-US"/>
        </w:rPr>
        <w:t xml:space="preserve">3.4 </w:t>
      </w:r>
      <w:r w:rsidR="002C53DF">
        <w:rPr>
          <w:lang w:val="en-US"/>
        </w:rPr>
        <w:t>Operationalization</w:t>
      </w:r>
      <w:bookmarkEnd w:id="11"/>
    </w:p>
    <w:p w14:paraId="1E4AFAA0" w14:textId="77777777" w:rsidR="00150CCA" w:rsidRDefault="00C156B5" w:rsidP="00286E78">
      <w:pPr>
        <w:spacing w:line="360" w:lineRule="auto"/>
        <w:rPr>
          <w:lang w:val="en-US"/>
        </w:rPr>
      </w:pPr>
      <w:r>
        <w:rPr>
          <w:lang w:val="en-US"/>
        </w:rPr>
        <w:t xml:space="preserve">The theoretical chapter identified three major variables in order to </w:t>
      </w:r>
      <w:r w:rsidR="00572F24">
        <w:rPr>
          <w:lang w:val="en-US"/>
        </w:rPr>
        <w:t xml:space="preserve">test the hypotheses </w:t>
      </w:r>
      <w:r w:rsidR="001D0740">
        <w:rPr>
          <w:lang w:val="en-US"/>
        </w:rPr>
        <w:t xml:space="preserve">that were </w:t>
      </w:r>
      <w:r w:rsidR="00285BFB">
        <w:rPr>
          <w:lang w:val="en-US"/>
        </w:rPr>
        <w:t>mentioned in that chapter.</w:t>
      </w:r>
      <w:r w:rsidR="004E18AD">
        <w:rPr>
          <w:lang w:val="en-US"/>
        </w:rPr>
        <w:t xml:space="preserve"> These need to be operational</w:t>
      </w:r>
      <w:r w:rsidR="00E60A47">
        <w:rPr>
          <w:lang w:val="en-US"/>
        </w:rPr>
        <w:t xml:space="preserve">ized into a measurable </w:t>
      </w:r>
      <w:r w:rsidR="00C40FDD">
        <w:rPr>
          <w:lang w:val="en-US"/>
        </w:rPr>
        <w:t>scale.</w:t>
      </w:r>
      <w:r w:rsidR="00285BFB">
        <w:rPr>
          <w:lang w:val="en-US"/>
        </w:rPr>
        <w:t xml:space="preserve"> The </w:t>
      </w:r>
      <w:r w:rsidR="004F15E1">
        <w:rPr>
          <w:lang w:val="en-US"/>
        </w:rPr>
        <w:t xml:space="preserve">necessary </w:t>
      </w:r>
      <w:r w:rsidR="00D546C4">
        <w:rPr>
          <w:lang w:val="en-US"/>
        </w:rPr>
        <w:t xml:space="preserve">predictor variables </w:t>
      </w:r>
      <w:r w:rsidR="004F15E1">
        <w:rPr>
          <w:lang w:val="en-US"/>
        </w:rPr>
        <w:t xml:space="preserve">are </w:t>
      </w:r>
      <w:r w:rsidR="00E36E3B">
        <w:rPr>
          <w:lang w:val="en-US"/>
        </w:rPr>
        <w:t xml:space="preserve">‘social media use’ and ‘the use of social media to </w:t>
      </w:r>
      <w:r w:rsidR="0071333F">
        <w:rPr>
          <w:lang w:val="en-US"/>
        </w:rPr>
        <w:t xml:space="preserve">find information about the EU’. These two variables </w:t>
      </w:r>
      <w:r w:rsidR="00F529AB">
        <w:rPr>
          <w:lang w:val="en-US"/>
        </w:rPr>
        <w:t xml:space="preserve">could be directly traced back to </w:t>
      </w:r>
      <w:r w:rsidR="00C04A8D">
        <w:rPr>
          <w:lang w:val="en-US"/>
        </w:rPr>
        <w:t>questions in the Eurobarometer 100</w:t>
      </w:r>
      <w:r w:rsidR="00E63DF2">
        <w:rPr>
          <w:lang w:val="en-US"/>
        </w:rPr>
        <w:t xml:space="preserve">. </w:t>
      </w:r>
      <w:r w:rsidR="006162E2">
        <w:rPr>
          <w:lang w:val="en-US"/>
        </w:rPr>
        <w:t xml:space="preserve">Social media use was </w:t>
      </w:r>
      <w:r w:rsidR="002D4F98">
        <w:rPr>
          <w:lang w:val="en-US"/>
        </w:rPr>
        <w:t>derived from the question “Could you tell to what extent you use online social networks” (</w:t>
      </w:r>
      <w:r w:rsidR="00897ABF">
        <w:rPr>
          <w:lang w:val="en-US"/>
        </w:rPr>
        <w:t>Gesis, n.d.</w:t>
      </w:r>
      <w:r w:rsidR="00B0017C">
        <w:rPr>
          <w:lang w:val="en-US"/>
        </w:rPr>
        <w:t xml:space="preserve"> – d). </w:t>
      </w:r>
      <w:r w:rsidR="00455144">
        <w:rPr>
          <w:lang w:val="en-US"/>
        </w:rPr>
        <w:t>The answer</w:t>
      </w:r>
      <w:r w:rsidR="00A823FE">
        <w:rPr>
          <w:lang w:val="en-US"/>
        </w:rPr>
        <w:t xml:space="preserve"> categories were on a six point scale </w:t>
      </w:r>
      <w:r w:rsidR="0038193E">
        <w:rPr>
          <w:lang w:val="en-US"/>
        </w:rPr>
        <w:t xml:space="preserve">with one being ‘almost every day’ and six being ‘never’. </w:t>
      </w:r>
      <w:r w:rsidR="006E0F0E">
        <w:rPr>
          <w:lang w:val="en-US"/>
        </w:rPr>
        <w:t xml:space="preserve">The second predictor variable can also be </w:t>
      </w:r>
      <w:r w:rsidR="009A1468">
        <w:rPr>
          <w:lang w:val="en-US"/>
        </w:rPr>
        <w:t xml:space="preserve">taken </w:t>
      </w:r>
      <w:r w:rsidR="00370893">
        <w:rPr>
          <w:lang w:val="en-US"/>
        </w:rPr>
        <w:t xml:space="preserve">directly </w:t>
      </w:r>
      <w:r w:rsidR="009A1468">
        <w:rPr>
          <w:lang w:val="en-US"/>
        </w:rPr>
        <w:t xml:space="preserve">from a </w:t>
      </w:r>
      <w:r w:rsidR="00370893">
        <w:rPr>
          <w:lang w:val="en-US"/>
        </w:rPr>
        <w:t>Eurobarometer question. This question is “</w:t>
      </w:r>
      <w:r w:rsidR="00B06248" w:rsidRPr="00B06248">
        <w:rPr>
          <w:lang w:val="en-US"/>
        </w:rPr>
        <w:t>When you are looking for information about the EU, its policies, its institutions, which of the following sources do you use?</w:t>
      </w:r>
      <w:r w:rsidR="00B06248">
        <w:rPr>
          <w:lang w:val="en-US"/>
        </w:rPr>
        <w:t xml:space="preserve">” (Gesis, n.d. – d). </w:t>
      </w:r>
      <w:r w:rsidR="005B2663">
        <w:rPr>
          <w:lang w:val="en-US"/>
        </w:rPr>
        <w:t xml:space="preserve">The interviewer then lists </w:t>
      </w:r>
      <w:r w:rsidR="00265EBB">
        <w:rPr>
          <w:lang w:val="en-US"/>
        </w:rPr>
        <w:t xml:space="preserve">nine different sources </w:t>
      </w:r>
      <w:r w:rsidR="009D6296">
        <w:rPr>
          <w:lang w:val="en-US"/>
        </w:rPr>
        <w:t xml:space="preserve">including </w:t>
      </w:r>
      <w:r w:rsidR="00246DB1">
        <w:rPr>
          <w:lang w:val="en-US"/>
        </w:rPr>
        <w:t xml:space="preserve">online social networks. The Eurobarometer dataset </w:t>
      </w:r>
      <w:r w:rsidR="006E782C">
        <w:rPr>
          <w:lang w:val="en-US"/>
        </w:rPr>
        <w:t xml:space="preserve">reports the answers for each source with 0 = not mentioned and 1 = mentioned. </w:t>
      </w:r>
    </w:p>
    <w:p w14:paraId="2B34FB07" w14:textId="6BB2AB1E" w:rsidR="00286E78" w:rsidRDefault="00D0530A" w:rsidP="006A1EA1">
      <w:pPr>
        <w:spacing w:line="360" w:lineRule="auto"/>
        <w:ind w:firstLine="360"/>
        <w:rPr>
          <w:lang w:val="en-US"/>
        </w:rPr>
      </w:pPr>
      <w:r>
        <w:rPr>
          <w:lang w:val="en-US"/>
        </w:rPr>
        <w:t xml:space="preserve">The one major variable that cannot be directly derived from the Eurobarometer questions </w:t>
      </w:r>
      <w:r w:rsidR="00285BFB">
        <w:rPr>
          <w:lang w:val="en-US"/>
        </w:rPr>
        <w:t>is the outcome variable ‘</w:t>
      </w:r>
      <w:r w:rsidR="007047E5">
        <w:rPr>
          <w:lang w:val="en-US"/>
        </w:rPr>
        <w:t>trust in EU political institutions’</w:t>
      </w:r>
      <w:r>
        <w:rPr>
          <w:lang w:val="en-US"/>
        </w:rPr>
        <w:t xml:space="preserve">. </w:t>
      </w:r>
      <w:r w:rsidR="00D16C74">
        <w:rPr>
          <w:lang w:val="en-US"/>
        </w:rPr>
        <w:t xml:space="preserve">As </w:t>
      </w:r>
      <w:r w:rsidR="00EA63C0">
        <w:rPr>
          <w:lang w:val="en-US"/>
        </w:rPr>
        <w:t xml:space="preserve">indicated in the previous section </w:t>
      </w:r>
      <w:r w:rsidR="00AD4A90">
        <w:rPr>
          <w:lang w:val="en-US"/>
        </w:rPr>
        <w:t>th</w:t>
      </w:r>
      <w:r w:rsidR="00A51FA1">
        <w:rPr>
          <w:lang w:val="en-US"/>
        </w:rPr>
        <w:t xml:space="preserve">ere were questions about trust in the </w:t>
      </w:r>
      <w:r w:rsidR="00DC76EB">
        <w:rPr>
          <w:lang w:val="en-US"/>
        </w:rPr>
        <w:t xml:space="preserve">relevant EU institutions, however, the Eurobarometer did not combine these into a single variable. </w:t>
      </w:r>
      <w:r w:rsidR="00E53110">
        <w:rPr>
          <w:lang w:val="en-US"/>
        </w:rPr>
        <w:t xml:space="preserve">In order to </w:t>
      </w:r>
      <w:r w:rsidR="004F1155">
        <w:rPr>
          <w:lang w:val="en-US"/>
        </w:rPr>
        <w:t>turn</w:t>
      </w:r>
      <w:r w:rsidR="00E53110">
        <w:rPr>
          <w:lang w:val="en-US"/>
        </w:rPr>
        <w:t xml:space="preserve"> these into one variable I </w:t>
      </w:r>
      <w:r w:rsidR="00355E15">
        <w:rPr>
          <w:lang w:val="en-US"/>
        </w:rPr>
        <w:t>executed</w:t>
      </w:r>
      <w:r w:rsidR="007F77E2">
        <w:rPr>
          <w:lang w:val="en-US"/>
        </w:rPr>
        <w:t xml:space="preserve"> a factor analysis with four variables. The first three </w:t>
      </w:r>
      <w:r w:rsidR="00A3008B">
        <w:rPr>
          <w:lang w:val="en-US"/>
        </w:rPr>
        <w:t>were derived from the question “</w:t>
      </w:r>
      <w:r w:rsidR="00437B85">
        <w:rPr>
          <w:lang w:val="en-US"/>
        </w:rPr>
        <w:t xml:space="preserve">Please tell me if you </w:t>
      </w:r>
      <w:r w:rsidR="009138AF">
        <w:rPr>
          <w:lang w:val="en-US"/>
        </w:rPr>
        <w:t>tend to trust or tend not to trust these European institutions”, with the answer</w:t>
      </w:r>
      <w:r w:rsidR="00D13B23">
        <w:rPr>
          <w:lang w:val="en-US"/>
        </w:rPr>
        <w:t>s</w:t>
      </w:r>
      <w:r w:rsidR="009138AF">
        <w:rPr>
          <w:lang w:val="en-US"/>
        </w:rPr>
        <w:t xml:space="preserve"> for the EP, the European Commission and the European Council</w:t>
      </w:r>
      <w:r w:rsidR="00D617E5">
        <w:rPr>
          <w:lang w:val="en-US"/>
        </w:rPr>
        <w:t xml:space="preserve"> (Gesis, n.d. – d)</w:t>
      </w:r>
      <w:r w:rsidR="009138AF">
        <w:rPr>
          <w:lang w:val="en-US"/>
        </w:rPr>
        <w:t xml:space="preserve">. </w:t>
      </w:r>
      <w:r w:rsidR="00D617E5">
        <w:rPr>
          <w:lang w:val="en-US"/>
        </w:rPr>
        <w:t xml:space="preserve">The fourth variable included was </w:t>
      </w:r>
      <w:r w:rsidR="00976C39">
        <w:rPr>
          <w:lang w:val="en-US"/>
        </w:rPr>
        <w:t xml:space="preserve">whether people trusted or did not trust </w:t>
      </w:r>
      <w:r w:rsidR="00D617E5">
        <w:rPr>
          <w:lang w:val="en-US"/>
        </w:rPr>
        <w:t xml:space="preserve">the </w:t>
      </w:r>
      <w:r w:rsidR="002E00DA">
        <w:rPr>
          <w:lang w:val="en-US"/>
        </w:rPr>
        <w:t>European Union</w:t>
      </w:r>
      <w:r w:rsidR="00976C39">
        <w:rPr>
          <w:lang w:val="en-US"/>
        </w:rPr>
        <w:t>, derived from the question “</w:t>
      </w:r>
      <w:r w:rsidR="00781945" w:rsidRPr="00781945">
        <w:rPr>
          <w:lang w:val="en-US"/>
        </w:rPr>
        <w:t>How much trust do you have in certain institutions? For each of the following institutions, do you tend to trust it or tend not to trust it?</w:t>
      </w:r>
      <w:r w:rsidR="00781945">
        <w:rPr>
          <w:lang w:val="en-US"/>
        </w:rPr>
        <w:t xml:space="preserve">” (Gesis, n.d. – d). </w:t>
      </w:r>
      <w:r w:rsidR="00483E70">
        <w:rPr>
          <w:lang w:val="en-US"/>
        </w:rPr>
        <w:t xml:space="preserve">The reason to include this last variable was a result </w:t>
      </w:r>
      <w:r w:rsidR="009F464A">
        <w:rPr>
          <w:lang w:val="en-US"/>
        </w:rPr>
        <w:t xml:space="preserve">from a research article by </w:t>
      </w:r>
      <w:r w:rsidR="009F464A" w:rsidRPr="009F464A">
        <w:rPr>
          <w:lang w:val="en-US"/>
        </w:rPr>
        <w:t>Arnold, Sapir and Zapryanova (2012) who find that institutional trust and trust for the EU as a whole are closely related.</w:t>
      </w:r>
      <w:r w:rsidR="003555AB">
        <w:rPr>
          <w:lang w:val="en-US"/>
        </w:rPr>
        <w:t xml:space="preserve"> The results of the factor analysis indicated that while </w:t>
      </w:r>
      <w:r w:rsidR="00C66CA4">
        <w:rPr>
          <w:lang w:val="en-US"/>
        </w:rPr>
        <w:t xml:space="preserve">trust for the EU a whole and trust for the institutions were related, </w:t>
      </w:r>
      <w:r w:rsidR="00A801AD">
        <w:rPr>
          <w:lang w:val="en-US"/>
        </w:rPr>
        <w:t>they were</w:t>
      </w:r>
      <w:r w:rsidR="00C66CA4">
        <w:rPr>
          <w:lang w:val="en-US"/>
        </w:rPr>
        <w:t xml:space="preserve"> not as closely related as the institutions </w:t>
      </w:r>
      <w:r w:rsidR="00832A98">
        <w:rPr>
          <w:lang w:val="en-US"/>
        </w:rPr>
        <w:t xml:space="preserve">among themselves. </w:t>
      </w:r>
      <w:r w:rsidR="00147D17">
        <w:rPr>
          <w:lang w:val="en-US"/>
        </w:rPr>
        <w:t xml:space="preserve">For this reason the </w:t>
      </w:r>
      <w:r w:rsidR="00166479">
        <w:rPr>
          <w:lang w:val="en-US"/>
        </w:rPr>
        <w:t xml:space="preserve">outcome variable ‘trust in EU political institutions’ was </w:t>
      </w:r>
      <w:r w:rsidR="004F6481">
        <w:rPr>
          <w:lang w:val="en-US"/>
        </w:rPr>
        <w:t>obtained</w:t>
      </w:r>
      <w:r w:rsidR="00166479">
        <w:rPr>
          <w:lang w:val="en-US"/>
        </w:rPr>
        <w:t xml:space="preserve"> by combining </w:t>
      </w:r>
      <w:r w:rsidR="006A1EA1">
        <w:rPr>
          <w:lang w:val="en-US"/>
        </w:rPr>
        <w:t xml:space="preserve">the results </w:t>
      </w:r>
      <w:r w:rsidR="002C72DA">
        <w:rPr>
          <w:lang w:val="en-US"/>
        </w:rPr>
        <w:t>of</w:t>
      </w:r>
      <w:r w:rsidR="002F1AB8">
        <w:rPr>
          <w:lang w:val="en-US"/>
        </w:rPr>
        <w:t xml:space="preserve"> the questions about the European Parliament, the European Commission and the </w:t>
      </w:r>
      <w:r w:rsidR="000E2B80">
        <w:rPr>
          <w:lang w:val="en-US"/>
        </w:rPr>
        <w:t xml:space="preserve">European Council. </w:t>
      </w:r>
    </w:p>
    <w:p w14:paraId="735738C2" w14:textId="6225BFCA" w:rsidR="00EE614C" w:rsidRPr="00CD16E3" w:rsidRDefault="00D039A8" w:rsidP="0085162B">
      <w:pPr>
        <w:spacing w:line="360" w:lineRule="auto"/>
        <w:ind w:firstLine="360"/>
        <w:rPr>
          <w:lang w:val="en-US"/>
        </w:rPr>
      </w:pPr>
      <w:r>
        <w:rPr>
          <w:lang w:val="en-US"/>
        </w:rPr>
        <w:t xml:space="preserve">The control variables could, for the most part, be taken directly from Eurobarometer questions. The Eurobarometer </w:t>
      </w:r>
      <w:r w:rsidR="0046147A">
        <w:rPr>
          <w:lang w:val="en-US"/>
        </w:rPr>
        <w:t xml:space="preserve">measures </w:t>
      </w:r>
      <w:r w:rsidR="006552FE">
        <w:rPr>
          <w:lang w:val="en-US"/>
        </w:rPr>
        <w:t xml:space="preserve">the attachment to the EU, age, education, </w:t>
      </w:r>
      <w:r w:rsidR="004F6598">
        <w:rPr>
          <w:lang w:val="en-US"/>
        </w:rPr>
        <w:t xml:space="preserve">media use from written and online press and the other control variables that were mentioned in the theoretical chapter. </w:t>
      </w:r>
      <w:r w:rsidR="009876C8">
        <w:rPr>
          <w:lang w:val="en-US"/>
        </w:rPr>
        <w:t>One variable that cannot be taken from the Eurobarometer directly is corruption</w:t>
      </w:r>
      <w:r w:rsidR="009F7CB8">
        <w:rPr>
          <w:lang w:val="en-US"/>
        </w:rPr>
        <w:t xml:space="preserve">. </w:t>
      </w:r>
      <w:r w:rsidR="00EE28E4">
        <w:rPr>
          <w:lang w:val="en-US"/>
        </w:rPr>
        <w:t>It is important to control for this aspect</w:t>
      </w:r>
      <w:r w:rsidR="003930EB">
        <w:rPr>
          <w:lang w:val="en-US"/>
        </w:rPr>
        <w:t xml:space="preserve"> </w:t>
      </w:r>
      <w:r w:rsidR="00462EC6">
        <w:rPr>
          <w:lang w:val="en-US"/>
        </w:rPr>
        <w:t>because it could be a cofounder to trust in national government which influences trust in the EU</w:t>
      </w:r>
      <w:r w:rsidR="00EE28E4">
        <w:rPr>
          <w:lang w:val="en-US"/>
        </w:rPr>
        <w:t xml:space="preserve"> institutions.</w:t>
      </w:r>
      <w:r w:rsidR="00604FB2">
        <w:rPr>
          <w:lang w:val="en-US"/>
        </w:rPr>
        <w:t xml:space="preserve"> </w:t>
      </w:r>
      <w:r w:rsidR="0067786D">
        <w:rPr>
          <w:lang w:val="en-US"/>
        </w:rPr>
        <w:t>In order to include th</w:t>
      </w:r>
      <w:r w:rsidR="009015F6">
        <w:rPr>
          <w:lang w:val="en-US"/>
        </w:rPr>
        <w:t xml:space="preserve">e corruption level of each EU country in the analysis I used the Corruption Perception Index (CPI) </w:t>
      </w:r>
      <w:r w:rsidR="001E7559">
        <w:rPr>
          <w:lang w:val="en-US"/>
        </w:rPr>
        <w:t>made by Transparency International</w:t>
      </w:r>
      <w:r w:rsidR="00C017F5">
        <w:rPr>
          <w:lang w:val="en-US"/>
        </w:rPr>
        <w:t xml:space="preserve"> (Transparency International, n.d.</w:t>
      </w:r>
      <w:r w:rsidR="00AD7209">
        <w:rPr>
          <w:lang w:val="en-US"/>
        </w:rPr>
        <w:t xml:space="preserve"> - a</w:t>
      </w:r>
      <w:r w:rsidR="00C017F5">
        <w:rPr>
          <w:lang w:val="en-US"/>
        </w:rPr>
        <w:t>)</w:t>
      </w:r>
      <w:r w:rsidR="001E7559">
        <w:rPr>
          <w:lang w:val="en-US"/>
        </w:rPr>
        <w:t xml:space="preserve">. </w:t>
      </w:r>
      <w:r w:rsidR="00741B38">
        <w:rPr>
          <w:lang w:val="en-US"/>
        </w:rPr>
        <w:t>The reason for this corruption index is because it is</w:t>
      </w:r>
      <w:r w:rsidR="006F534E">
        <w:rPr>
          <w:lang w:val="en-US"/>
        </w:rPr>
        <w:t xml:space="preserve"> one of</w:t>
      </w:r>
      <w:r w:rsidR="00741B38">
        <w:rPr>
          <w:lang w:val="en-US"/>
        </w:rPr>
        <w:t xml:space="preserve"> the most well-known and respected corruption index</w:t>
      </w:r>
      <w:r w:rsidR="006F534E">
        <w:rPr>
          <w:lang w:val="en-US"/>
        </w:rPr>
        <w:t xml:space="preserve">es. </w:t>
      </w:r>
      <w:r w:rsidR="00013843">
        <w:rPr>
          <w:lang w:val="en-US"/>
        </w:rPr>
        <w:t>They use different data sources such as the World Bank, the World Economic Forum and several think tanks</w:t>
      </w:r>
      <w:r w:rsidR="00656982">
        <w:rPr>
          <w:lang w:val="en-US"/>
        </w:rPr>
        <w:t>. Their data include</w:t>
      </w:r>
      <w:r w:rsidR="002C12A2">
        <w:rPr>
          <w:lang w:val="en-US"/>
        </w:rPr>
        <w:t>s</w:t>
      </w:r>
      <w:r w:rsidR="00656982">
        <w:rPr>
          <w:lang w:val="en-US"/>
        </w:rPr>
        <w:t xml:space="preserve"> </w:t>
      </w:r>
      <w:r w:rsidR="003847AE">
        <w:rPr>
          <w:lang w:val="en-US"/>
        </w:rPr>
        <w:t xml:space="preserve">indicators for corruption such as </w:t>
      </w:r>
      <w:r w:rsidR="00982792">
        <w:rPr>
          <w:lang w:val="en-US"/>
        </w:rPr>
        <w:t xml:space="preserve">the amount of </w:t>
      </w:r>
      <w:r w:rsidR="003847AE">
        <w:rPr>
          <w:lang w:val="en-US"/>
        </w:rPr>
        <w:t>bribes</w:t>
      </w:r>
      <w:r w:rsidR="00982792">
        <w:rPr>
          <w:lang w:val="en-US"/>
        </w:rPr>
        <w:t xml:space="preserve"> taken</w:t>
      </w:r>
      <w:r w:rsidR="003847AE">
        <w:rPr>
          <w:lang w:val="en-US"/>
        </w:rPr>
        <w:t xml:space="preserve"> and the private use of public funds, but also takes </w:t>
      </w:r>
      <w:r w:rsidR="00AD7209">
        <w:rPr>
          <w:lang w:val="en-US"/>
        </w:rPr>
        <w:t xml:space="preserve">the measures a country takes to prevent corruption into account (Transparency International, n.d. – b). </w:t>
      </w:r>
      <w:r w:rsidR="000B4518">
        <w:rPr>
          <w:lang w:val="en-US"/>
        </w:rPr>
        <w:t xml:space="preserve">These data are then transformed into an </w:t>
      </w:r>
      <w:r w:rsidR="002D7DAE">
        <w:rPr>
          <w:lang w:val="en-US"/>
        </w:rPr>
        <w:t xml:space="preserve">standardized scale which goes from 100 (not corrupt at all) to 1 (extremely corrupt). </w:t>
      </w:r>
    </w:p>
    <w:p w14:paraId="300716B1" w14:textId="6E900C67" w:rsidR="003E33A7" w:rsidRDefault="00134D65" w:rsidP="00A801AD">
      <w:pPr>
        <w:pStyle w:val="Kop2"/>
        <w:rPr>
          <w:lang w:val="en-US"/>
        </w:rPr>
      </w:pPr>
      <w:bookmarkStart w:id="12" w:name="_Toc188889890"/>
      <w:r>
        <w:rPr>
          <w:lang w:val="en-US"/>
        </w:rPr>
        <w:t xml:space="preserve">3.5 </w:t>
      </w:r>
      <w:r w:rsidR="002C53DF">
        <w:rPr>
          <w:lang w:val="en-US"/>
        </w:rPr>
        <w:t xml:space="preserve">Validity and </w:t>
      </w:r>
      <w:r w:rsidR="003E33A7">
        <w:rPr>
          <w:lang w:val="en-US"/>
        </w:rPr>
        <w:t>reliability</w:t>
      </w:r>
      <w:bookmarkEnd w:id="12"/>
    </w:p>
    <w:p w14:paraId="5B4AA1A0" w14:textId="58BE4760" w:rsidR="00D10370" w:rsidRDefault="00D4635E" w:rsidP="00E2154A">
      <w:pPr>
        <w:spacing w:line="360" w:lineRule="auto"/>
        <w:rPr>
          <w:lang w:val="en-US"/>
        </w:rPr>
      </w:pPr>
      <w:r>
        <w:rPr>
          <w:lang w:val="en-US"/>
        </w:rPr>
        <w:t xml:space="preserve">The validity and reliability of </w:t>
      </w:r>
      <w:r w:rsidR="009457BC">
        <w:rPr>
          <w:lang w:val="en-US"/>
        </w:rPr>
        <w:t>a study determine</w:t>
      </w:r>
      <w:r w:rsidR="00C6123E">
        <w:rPr>
          <w:lang w:val="en-US"/>
        </w:rPr>
        <w:t>s</w:t>
      </w:r>
      <w:r w:rsidR="009457BC">
        <w:rPr>
          <w:lang w:val="en-US"/>
        </w:rPr>
        <w:t xml:space="preserve"> the value of that </w:t>
      </w:r>
      <w:r w:rsidR="00420AE0">
        <w:rPr>
          <w:lang w:val="en-US"/>
        </w:rPr>
        <w:t xml:space="preserve">study for other researchers. </w:t>
      </w:r>
      <w:r w:rsidR="000516FB">
        <w:rPr>
          <w:lang w:val="en-US"/>
        </w:rPr>
        <w:t xml:space="preserve">Validity </w:t>
      </w:r>
      <w:r w:rsidR="007C62D6">
        <w:rPr>
          <w:lang w:val="en-US"/>
        </w:rPr>
        <w:t>is divided in internal</w:t>
      </w:r>
      <w:r w:rsidR="008F75F9">
        <w:rPr>
          <w:lang w:val="en-US"/>
        </w:rPr>
        <w:t>,</w:t>
      </w:r>
      <w:r w:rsidR="007C62D6">
        <w:rPr>
          <w:lang w:val="en-US"/>
        </w:rPr>
        <w:t xml:space="preserve"> external </w:t>
      </w:r>
      <w:r w:rsidR="008F75F9">
        <w:rPr>
          <w:lang w:val="en-US"/>
        </w:rPr>
        <w:t xml:space="preserve">and measurement </w:t>
      </w:r>
      <w:r w:rsidR="007C62D6">
        <w:rPr>
          <w:lang w:val="en-US"/>
        </w:rPr>
        <w:t xml:space="preserve">validity. Internal validity </w:t>
      </w:r>
      <w:r w:rsidR="008F75F9">
        <w:rPr>
          <w:lang w:val="en-US"/>
        </w:rPr>
        <w:t xml:space="preserve">assesses the creditability of the </w:t>
      </w:r>
      <w:r w:rsidR="00BA15F4">
        <w:rPr>
          <w:lang w:val="en-US"/>
        </w:rPr>
        <w:t>research</w:t>
      </w:r>
      <w:r w:rsidR="008C15D4">
        <w:rPr>
          <w:lang w:val="en-US"/>
        </w:rPr>
        <w:t xml:space="preserve"> (Mohajan, 2017)</w:t>
      </w:r>
      <w:r w:rsidR="00BA15F4">
        <w:rPr>
          <w:lang w:val="en-US"/>
        </w:rPr>
        <w:t xml:space="preserve">. It </w:t>
      </w:r>
      <w:r w:rsidR="00845557">
        <w:rPr>
          <w:lang w:val="en-US"/>
        </w:rPr>
        <w:t>is determined by</w:t>
      </w:r>
      <w:r w:rsidR="00C6123E">
        <w:rPr>
          <w:lang w:val="en-US"/>
        </w:rPr>
        <w:t>,</w:t>
      </w:r>
      <w:r w:rsidR="005D19F5">
        <w:rPr>
          <w:lang w:val="en-US"/>
        </w:rPr>
        <w:t xml:space="preserve"> for instance</w:t>
      </w:r>
      <w:r w:rsidR="00C6123E">
        <w:rPr>
          <w:lang w:val="en-US"/>
        </w:rPr>
        <w:t>,</w:t>
      </w:r>
      <w:r w:rsidR="00845557">
        <w:rPr>
          <w:lang w:val="en-US"/>
        </w:rPr>
        <w:t xml:space="preserve"> </w:t>
      </w:r>
      <w:r w:rsidR="005A24F0">
        <w:rPr>
          <w:lang w:val="en-US"/>
        </w:rPr>
        <w:t>selecting the correct analysis for the data</w:t>
      </w:r>
      <w:r w:rsidR="005D19F5">
        <w:rPr>
          <w:lang w:val="en-US"/>
        </w:rPr>
        <w:t xml:space="preserve"> and</w:t>
      </w:r>
      <w:r w:rsidR="00300504">
        <w:rPr>
          <w:lang w:val="en-US"/>
        </w:rPr>
        <w:t xml:space="preserve"> </w:t>
      </w:r>
      <w:r w:rsidR="00EE62C2">
        <w:rPr>
          <w:lang w:val="en-US"/>
        </w:rPr>
        <w:t>having a</w:t>
      </w:r>
      <w:r w:rsidR="00300504">
        <w:rPr>
          <w:lang w:val="en-US"/>
        </w:rPr>
        <w:t xml:space="preserve"> valid data collection</w:t>
      </w:r>
      <w:r w:rsidR="00EE62C2">
        <w:rPr>
          <w:lang w:val="en-US"/>
        </w:rPr>
        <w:t xml:space="preserve"> strategy</w:t>
      </w:r>
      <w:r w:rsidR="00300504">
        <w:rPr>
          <w:lang w:val="en-US"/>
        </w:rPr>
        <w:t>. External validity is</w:t>
      </w:r>
      <w:r w:rsidR="00C91AD2">
        <w:rPr>
          <w:lang w:val="en-US"/>
        </w:rPr>
        <w:t xml:space="preserve"> about</w:t>
      </w:r>
      <w:r w:rsidR="00300504">
        <w:rPr>
          <w:lang w:val="en-US"/>
        </w:rPr>
        <w:t xml:space="preserve"> the generalizability of the </w:t>
      </w:r>
      <w:r w:rsidR="00C91AD2">
        <w:rPr>
          <w:lang w:val="en-US"/>
        </w:rPr>
        <w:t xml:space="preserve">results. </w:t>
      </w:r>
      <w:r w:rsidR="000826F1">
        <w:rPr>
          <w:lang w:val="en-US"/>
        </w:rPr>
        <w:t xml:space="preserve">It can be achieved by having a big enough sample size </w:t>
      </w:r>
      <w:r w:rsidR="00CD0361">
        <w:rPr>
          <w:lang w:val="en-US"/>
        </w:rPr>
        <w:t xml:space="preserve">that is representative </w:t>
      </w:r>
      <w:r w:rsidR="0097004A">
        <w:rPr>
          <w:lang w:val="en-US"/>
        </w:rPr>
        <w:t>for</w:t>
      </w:r>
      <w:r w:rsidR="00CD0361">
        <w:rPr>
          <w:lang w:val="en-US"/>
        </w:rPr>
        <w:t xml:space="preserve"> the rest of the population. </w:t>
      </w:r>
      <w:r w:rsidR="00CB6444">
        <w:rPr>
          <w:lang w:val="en-US"/>
        </w:rPr>
        <w:t xml:space="preserve">Measurement validity is a way to determine </w:t>
      </w:r>
      <w:r w:rsidR="00E54FFA">
        <w:rPr>
          <w:lang w:val="en-US"/>
        </w:rPr>
        <w:t xml:space="preserve">whether your measuring instrument </w:t>
      </w:r>
      <w:r w:rsidR="00427126">
        <w:rPr>
          <w:lang w:val="en-US"/>
        </w:rPr>
        <w:t xml:space="preserve">measures what it is supposed to (Vennix, </w:t>
      </w:r>
      <w:r w:rsidR="007B39E9">
        <w:rPr>
          <w:lang w:val="en-US"/>
        </w:rPr>
        <w:t>2019, p. 138)</w:t>
      </w:r>
      <w:r w:rsidR="00427126">
        <w:rPr>
          <w:lang w:val="en-US"/>
        </w:rPr>
        <w:t xml:space="preserve">. </w:t>
      </w:r>
      <w:r w:rsidR="007E4CE8">
        <w:rPr>
          <w:lang w:val="en-US"/>
        </w:rPr>
        <w:t xml:space="preserve">The </w:t>
      </w:r>
      <w:r w:rsidR="008A3007">
        <w:rPr>
          <w:lang w:val="en-US"/>
        </w:rPr>
        <w:t xml:space="preserve">most important </w:t>
      </w:r>
      <w:r w:rsidR="007E4CE8">
        <w:rPr>
          <w:lang w:val="en-US"/>
        </w:rPr>
        <w:t xml:space="preserve">measurement instrument in this thesis is </w:t>
      </w:r>
      <w:r w:rsidR="008A3007">
        <w:rPr>
          <w:lang w:val="en-US"/>
        </w:rPr>
        <w:t xml:space="preserve">the outcome variable ‘trust in EU political institutions’. </w:t>
      </w:r>
      <w:r w:rsidR="00E5619A">
        <w:rPr>
          <w:lang w:val="en-US"/>
        </w:rPr>
        <w:t xml:space="preserve">There are </w:t>
      </w:r>
      <w:r w:rsidR="006C3C5E">
        <w:rPr>
          <w:lang w:val="en-US"/>
        </w:rPr>
        <w:t xml:space="preserve">two </w:t>
      </w:r>
      <w:r w:rsidR="00E5619A">
        <w:rPr>
          <w:lang w:val="en-US"/>
        </w:rPr>
        <w:t xml:space="preserve">ways to </w:t>
      </w:r>
      <w:r w:rsidR="00172F98">
        <w:rPr>
          <w:lang w:val="en-US"/>
        </w:rPr>
        <w:t>discover the measurement validity of an instrument. These are</w:t>
      </w:r>
      <w:r w:rsidR="006C3C5E">
        <w:rPr>
          <w:lang w:val="en-US"/>
        </w:rPr>
        <w:t xml:space="preserve"> content validity and construct validity. </w:t>
      </w:r>
    </w:p>
    <w:p w14:paraId="54EF14A2" w14:textId="1ACAB55E" w:rsidR="00031064" w:rsidRDefault="00031064" w:rsidP="00E2154A">
      <w:pPr>
        <w:spacing w:line="360" w:lineRule="auto"/>
        <w:rPr>
          <w:lang w:val="en-US"/>
        </w:rPr>
      </w:pPr>
      <w:r>
        <w:rPr>
          <w:lang w:val="en-US"/>
        </w:rPr>
        <w:tab/>
      </w:r>
      <w:r w:rsidR="004B762F">
        <w:rPr>
          <w:lang w:val="en-US"/>
        </w:rPr>
        <w:t xml:space="preserve">According to Vennix (2019) content validity </w:t>
      </w:r>
      <w:r w:rsidR="00D94625">
        <w:rPr>
          <w:lang w:val="en-US"/>
        </w:rPr>
        <w:t xml:space="preserve">is how well the measuring instrument reflects the concept it </w:t>
      </w:r>
      <w:r w:rsidR="00F45E42">
        <w:rPr>
          <w:lang w:val="en-US"/>
        </w:rPr>
        <w:t xml:space="preserve">tries to measure. </w:t>
      </w:r>
      <w:r w:rsidR="00F60F67">
        <w:rPr>
          <w:lang w:val="en-US"/>
        </w:rPr>
        <w:t xml:space="preserve">Content validity is usually very hard to </w:t>
      </w:r>
      <w:r w:rsidR="006C6161">
        <w:rPr>
          <w:lang w:val="en-US"/>
        </w:rPr>
        <w:t>determine, Mohajan (2017, p.</w:t>
      </w:r>
      <w:r w:rsidR="00AA1648">
        <w:rPr>
          <w:lang w:val="en-US"/>
        </w:rPr>
        <w:t xml:space="preserve"> 72) suggests to </w:t>
      </w:r>
      <w:r w:rsidR="00231E67">
        <w:rPr>
          <w:lang w:val="en-US"/>
        </w:rPr>
        <w:t xml:space="preserve">gather experts in the field of the concept you want to measure and </w:t>
      </w:r>
      <w:r w:rsidR="00C11ACE">
        <w:rPr>
          <w:lang w:val="en-US"/>
        </w:rPr>
        <w:t xml:space="preserve">let them determine a measuring instrument. </w:t>
      </w:r>
      <w:r w:rsidR="00841C94">
        <w:rPr>
          <w:lang w:val="en-US"/>
        </w:rPr>
        <w:t xml:space="preserve">A more basic </w:t>
      </w:r>
      <w:r w:rsidR="00143483">
        <w:rPr>
          <w:lang w:val="en-US"/>
        </w:rPr>
        <w:t xml:space="preserve">but less </w:t>
      </w:r>
      <w:r w:rsidR="001F102C">
        <w:rPr>
          <w:lang w:val="en-US"/>
        </w:rPr>
        <w:t xml:space="preserve">precise way of determining content validity is by using face validity. This entails </w:t>
      </w:r>
      <w:r w:rsidR="00E52E39">
        <w:rPr>
          <w:lang w:val="en-US"/>
        </w:rPr>
        <w:t xml:space="preserve">determining whether an instrument is measuring your concept correctly by </w:t>
      </w:r>
      <w:r w:rsidR="00371EE0">
        <w:rPr>
          <w:lang w:val="en-US"/>
        </w:rPr>
        <w:t>looking at the instrument and check</w:t>
      </w:r>
      <w:r w:rsidR="00087DEC">
        <w:rPr>
          <w:lang w:val="en-US"/>
        </w:rPr>
        <w:t>ing</w:t>
      </w:r>
      <w:r w:rsidR="00371EE0">
        <w:rPr>
          <w:lang w:val="en-US"/>
        </w:rPr>
        <w:t xml:space="preserve"> whether it appears to measure </w:t>
      </w:r>
      <w:r w:rsidR="00004AB1">
        <w:rPr>
          <w:lang w:val="en-US"/>
        </w:rPr>
        <w:t>the concept correctly using logical thinking.</w:t>
      </w:r>
      <w:r w:rsidR="001E25C0">
        <w:rPr>
          <w:lang w:val="en-US"/>
        </w:rPr>
        <w:t xml:space="preserve"> </w:t>
      </w:r>
      <w:r w:rsidR="008D6AD0">
        <w:rPr>
          <w:lang w:val="en-US"/>
        </w:rPr>
        <w:t>A</w:t>
      </w:r>
      <w:r w:rsidR="00373D54">
        <w:rPr>
          <w:lang w:val="en-US"/>
        </w:rPr>
        <w:t xml:space="preserve"> condi</w:t>
      </w:r>
      <w:r w:rsidR="00BB0988">
        <w:rPr>
          <w:lang w:val="en-US"/>
        </w:rPr>
        <w:t xml:space="preserve">tion to get content validity is to </w:t>
      </w:r>
      <w:r w:rsidR="00A069D0">
        <w:rPr>
          <w:lang w:val="en-US"/>
        </w:rPr>
        <w:t xml:space="preserve">get knowledge of the concept you want to measure by doing a literature review (Vennix, 2019). </w:t>
      </w:r>
      <w:r w:rsidR="001E25C0">
        <w:rPr>
          <w:lang w:val="en-US"/>
        </w:rPr>
        <w:t xml:space="preserve">Construct validity </w:t>
      </w:r>
      <w:r w:rsidR="00F70189">
        <w:rPr>
          <w:lang w:val="en-US"/>
        </w:rPr>
        <w:t>is about</w:t>
      </w:r>
      <w:r w:rsidR="00C924CA">
        <w:rPr>
          <w:lang w:val="en-US"/>
        </w:rPr>
        <w:t xml:space="preserve"> the relationships of the </w:t>
      </w:r>
      <w:r w:rsidR="001E796E">
        <w:rPr>
          <w:lang w:val="en-US"/>
        </w:rPr>
        <w:t xml:space="preserve">measurement instrument with other relevant variables. </w:t>
      </w:r>
      <w:r w:rsidR="0089466F">
        <w:rPr>
          <w:lang w:val="en-US"/>
        </w:rPr>
        <w:t xml:space="preserve">Construct validity is </w:t>
      </w:r>
      <w:r w:rsidR="00560BE8">
        <w:rPr>
          <w:lang w:val="en-US"/>
        </w:rPr>
        <w:t xml:space="preserve">achieved </w:t>
      </w:r>
      <w:r w:rsidR="00C21788">
        <w:rPr>
          <w:lang w:val="en-US"/>
        </w:rPr>
        <w:t xml:space="preserve">if your instrument relates to </w:t>
      </w:r>
      <w:r w:rsidR="00093C6A">
        <w:rPr>
          <w:lang w:val="en-US"/>
        </w:rPr>
        <w:t xml:space="preserve">other variables in the way that is described in other theoretical research. </w:t>
      </w:r>
      <w:r w:rsidR="00501C3A">
        <w:rPr>
          <w:lang w:val="en-US"/>
        </w:rPr>
        <w:t xml:space="preserve">Two examples are convergent validity and discriminant validity. </w:t>
      </w:r>
      <w:r w:rsidR="00B20FDB">
        <w:rPr>
          <w:lang w:val="en-US"/>
        </w:rPr>
        <w:t xml:space="preserve">Convergent validity </w:t>
      </w:r>
      <w:r w:rsidR="00D951CF">
        <w:rPr>
          <w:lang w:val="en-US"/>
        </w:rPr>
        <w:t>states that two instruments or variables that measure</w:t>
      </w:r>
      <w:r w:rsidR="00B0600F">
        <w:rPr>
          <w:lang w:val="en-US"/>
        </w:rPr>
        <w:t xml:space="preserve"> </w:t>
      </w:r>
      <w:r w:rsidR="00D951CF">
        <w:rPr>
          <w:lang w:val="en-US"/>
        </w:rPr>
        <w:t>simil</w:t>
      </w:r>
      <w:r w:rsidR="006E6AB6">
        <w:rPr>
          <w:lang w:val="en-US"/>
        </w:rPr>
        <w:t>ar concepts should have a positive relationship. Discriminant validity states that two di</w:t>
      </w:r>
      <w:r w:rsidR="00420D0D">
        <w:rPr>
          <w:lang w:val="en-US"/>
        </w:rPr>
        <w:t xml:space="preserve">fferent instruments should </w:t>
      </w:r>
      <w:r w:rsidR="00FF29EF">
        <w:rPr>
          <w:lang w:val="en-US"/>
        </w:rPr>
        <w:t>find no relationship between</w:t>
      </w:r>
      <w:r w:rsidR="004610F6">
        <w:rPr>
          <w:lang w:val="en-US"/>
        </w:rPr>
        <w:t xml:space="preserve"> </w:t>
      </w:r>
      <w:r w:rsidR="00420D0D">
        <w:rPr>
          <w:lang w:val="en-US"/>
        </w:rPr>
        <w:t>different concepts</w:t>
      </w:r>
      <w:r w:rsidR="004610F6">
        <w:rPr>
          <w:lang w:val="en-US"/>
        </w:rPr>
        <w:t>.</w:t>
      </w:r>
    </w:p>
    <w:p w14:paraId="389FD3B9" w14:textId="2D9C3AB3" w:rsidR="00264D0A" w:rsidRDefault="008D33BF" w:rsidP="00E2154A">
      <w:pPr>
        <w:spacing w:line="360" w:lineRule="auto"/>
        <w:rPr>
          <w:lang w:val="en-US"/>
        </w:rPr>
      </w:pPr>
      <w:r>
        <w:rPr>
          <w:lang w:val="en-US"/>
        </w:rPr>
        <w:tab/>
      </w:r>
      <w:r w:rsidR="00796A57">
        <w:rPr>
          <w:lang w:val="en-US"/>
        </w:rPr>
        <w:t xml:space="preserve">The </w:t>
      </w:r>
      <w:r w:rsidR="00D46375">
        <w:rPr>
          <w:lang w:val="en-US"/>
        </w:rPr>
        <w:t xml:space="preserve">concept of reliability is about whether </w:t>
      </w:r>
      <w:r w:rsidR="006A6E21">
        <w:rPr>
          <w:lang w:val="en-US"/>
        </w:rPr>
        <w:t>the research can be repeated with the same measurement tool and data and find the same results</w:t>
      </w:r>
      <w:r w:rsidR="00910F2B">
        <w:rPr>
          <w:lang w:val="en-US"/>
        </w:rPr>
        <w:t>.</w:t>
      </w:r>
      <w:r w:rsidR="00020952">
        <w:rPr>
          <w:lang w:val="en-US"/>
        </w:rPr>
        <w:t xml:space="preserve"> While </w:t>
      </w:r>
      <w:r w:rsidR="009936AE">
        <w:rPr>
          <w:lang w:val="en-US"/>
        </w:rPr>
        <w:t xml:space="preserve">the validity of a measurement is impacted by </w:t>
      </w:r>
      <w:r w:rsidR="00FA3DC0">
        <w:rPr>
          <w:lang w:val="en-US"/>
        </w:rPr>
        <w:t>systematic errors, the reliability is impacted by random errors (Vennix, 2019, p. 140)</w:t>
      </w:r>
      <w:r w:rsidR="00910F2B">
        <w:rPr>
          <w:lang w:val="en-US"/>
        </w:rPr>
        <w:t xml:space="preserve"> Reliability is important in two aspects of this study. The first is the reliability of the measurement scale that is the </w:t>
      </w:r>
      <w:r w:rsidR="00B55EDD">
        <w:rPr>
          <w:lang w:val="en-US"/>
        </w:rPr>
        <w:t>outcome variable ‘trust in EU political institutions’. Mellinger &amp; Hanson (2020, p. 1</w:t>
      </w:r>
      <w:r w:rsidR="00760678">
        <w:rPr>
          <w:lang w:val="en-US"/>
        </w:rPr>
        <w:t>79</w:t>
      </w:r>
      <w:r w:rsidR="00B55EDD">
        <w:rPr>
          <w:lang w:val="en-US"/>
        </w:rPr>
        <w:t xml:space="preserve">) report </w:t>
      </w:r>
      <w:r w:rsidR="00FE1447">
        <w:rPr>
          <w:lang w:val="en-US"/>
        </w:rPr>
        <w:t xml:space="preserve">that the most important measure for internal reliability of a </w:t>
      </w:r>
      <w:r w:rsidR="00DC345A">
        <w:rPr>
          <w:lang w:val="en-US"/>
        </w:rPr>
        <w:t xml:space="preserve">measurement scale is the Cronbach’s alpha. </w:t>
      </w:r>
      <w:r w:rsidR="00AF1DCD">
        <w:rPr>
          <w:lang w:val="en-US"/>
        </w:rPr>
        <w:t xml:space="preserve">Generally, a scale is viewed as reliable when this statistic is </w:t>
      </w:r>
      <w:r w:rsidR="00BF07BA">
        <w:rPr>
          <w:lang w:val="en-US"/>
        </w:rPr>
        <w:t xml:space="preserve">above 0.7. </w:t>
      </w:r>
      <w:r w:rsidR="006755A0">
        <w:rPr>
          <w:lang w:val="en-US"/>
        </w:rPr>
        <w:t>Furthermore</w:t>
      </w:r>
      <w:r w:rsidR="00276244">
        <w:rPr>
          <w:lang w:val="en-US"/>
        </w:rPr>
        <w:t xml:space="preserve">, </w:t>
      </w:r>
      <w:r w:rsidR="00DE333C">
        <w:rPr>
          <w:lang w:val="en-US"/>
        </w:rPr>
        <w:t>Mellinger &amp; Hanson (2020) name</w:t>
      </w:r>
      <w:r w:rsidR="007A10BA">
        <w:rPr>
          <w:lang w:val="en-US"/>
        </w:rPr>
        <w:t xml:space="preserve"> a relevant</w:t>
      </w:r>
      <w:r w:rsidR="00DE333C">
        <w:rPr>
          <w:lang w:val="en-US"/>
        </w:rPr>
        <w:t xml:space="preserve"> threat to the reliability of survey studies. Th</w:t>
      </w:r>
      <w:r w:rsidR="003E31B8">
        <w:rPr>
          <w:lang w:val="en-US"/>
        </w:rPr>
        <w:t>is threat</w:t>
      </w:r>
      <w:r w:rsidR="00DE333C">
        <w:rPr>
          <w:lang w:val="en-US"/>
        </w:rPr>
        <w:t xml:space="preserve"> is </w:t>
      </w:r>
      <w:r w:rsidR="0008307F">
        <w:rPr>
          <w:lang w:val="en-US"/>
        </w:rPr>
        <w:t xml:space="preserve">that surveys </w:t>
      </w:r>
      <w:r w:rsidR="003E6AD7">
        <w:rPr>
          <w:lang w:val="en-US"/>
        </w:rPr>
        <w:t xml:space="preserve">conducted in different languages can give translation problems, </w:t>
      </w:r>
      <w:r w:rsidR="00930E51">
        <w:rPr>
          <w:lang w:val="en-US"/>
        </w:rPr>
        <w:t>a different choice of words can</w:t>
      </w:r>
      <w:r w:rsidR="00D0691A">
        <w:rPr>
          <w:lang w:val="en-US"/>
        </w:rPr>
        <w:t>,</w:t>
      </w:r>
      <w:r w:rsidR="00930E51">
        <w:rPr>
          <w:lang w:val="en-US"/>
        </w:rPr>
        <w:t xml:space="preserve"> for instance</w:t>
      </w:r>
      <w:r w:rsidR="00D0691A">
        <w:rPr>
          <w:lang w:val="en-US"/>
        </w:rPr>
        <w:t>,</w:t>
      </w:r>
      <w:r w:rsidR="00930E51">
        <w:rPr>
          <w:lang w:val="en-US"/>
        </w:rPr>
        <w:t xml:space="preserve"> </w:t>
      </w:r>
      <w:r w:rsidR="00006C5F">
        <w:rPr>
          <w:lang w:val="en-US"/>
        </w:rPr>
        <w:t xml:space="preserve">indicate the answer to be a little different. </w:t>
      </w:r>
    </w:p>
    <w:p w14:paraId="3BC6A06F" w14:textId="507B5313" w:rsidR="00014A15" w:rsidRDefault="00134D65" w:rsidP="00A801AD">
      <w:pPr>
        <w:pStyle w:val="Kop2"/>
        <w:rPr>
          <w:lang w:val="en-US"/>
        </w:rPr>
      </w:pPr>
      <w:bookmarkStart w:id="13" w:name="_Toc188889891"/>
      <w:r>
        <w:rPr>
          <w:lang w:val="en-US"/>
        </w:rPr>
        <w:t xml:space="preserve">3.6 </w:t>
      </w:r>
      <w:r w:rsidR="00014A15">
        <w:rPr>
          <w:lang w:val="en-US"/>
        </w:rPr>
        <w:t>Data analysis: approach</w:t>
      </w:r>
      <w:r w:rsidR="00815BE1">
        <w:rPr>
          <w:lang w:val="en-US"/>
        </w:rPr>
        <w:t xml:space="preserve"> and preparation</w:t>
      </w:r>
      <w:bookmarkEnd w:id="13"/>
    </w:p>
    <w:p w14:paraId="7BE4CB9A" w14:textId="0C86B603" w:rsidR="009F4986" w:rsidRDefault="002833A1" w:rsidP="00EB3FAC">
      <w:pPr>
        <w:spacing w:line="360" w:lineRule="auto"/>
        <w:rPr>
          <w:lang w:val="en-US"/>
        </w:rPr>
      </w:pPr>
      <w:r>
        <w:rPr>
          <w:lang w:val="en-US"/>
        </w:rPr>
        <w:t xml:space="preserve">Before </w:t>
      </w:r>
      <w:r w:rsidR="00660825">
        <w:rPr>
          <w:lang w:val="en-US"/>
        </w:rPr>
        <w:t xml:space="preserve">executing the logistic multilevel analysis the dataset had to be prepared. </w:t>
      </w:r>
      <w:r w:rsidR="008A7979">
        <w:rPr>
          <w:lang w:val="en-US"/>
        </w:rPr>
        <w:t xml:space="preserve">The first step of this preparation was to delete all the data from </w:t>
      </w:r>
      <w:r w:rsidR="00962DCC">
        <w:rPr>
          <w:lang w:val="en-US"/>
        </w:rPr>
        <w:t xml:space="preserve">countries outside the EU. This took the dataset from 35.575 observations to </w:t>
      </w:r>
      <w:r w:rsidR="00040F27">
        <w:rPr>
          <w:lang w:val="en-US"/>
        </w:rPr>
        <w:t xml:space="preserve">26.459 </w:t>
      </w:r>
      <w:r w:rsidR="006D3FDC">
        <w:rPr>
          <w:lang w:val="en-US"/>
        </w:rPr>
        <w:t xml:space="preserve">people included. </w:t>
      </w:r>
      <w:r w:rsidR="00161B23">
        <w:rPr>
          <w:lang w:val="en-US"/>
        </w:rPr>
        <w:t xml:space="preserve">The next step was to determine </w:t>
      </w:r>
      <w:r w:rsidR="00493CAB">
        <w:rPr>
          <w:lang w:val="en-US"/>
        </w:rPr>
        <w:t xml:space="preserve">how missing values would impact the analysis and how to deal with the missing values. From the </w:t>
      </w:r>
      <w:r w:rsidR="005D380D">
        <w:rPr>
          <w:lang w:val="en-US"/>
        </w:rPr>
        <w:t>26.459 observations in the dataset</w:t>
      </w:r>
      <w:r w:rsidR="00480F97">
        <w:rPr>
          <w:lang w:val="en-US"/>
        </w:rPr>
        <w:t xml:space="preserve"> 2.949 cases had at least one missing value</w:t>
      </w:r>
      <w:r w:rsidR="00D221A3">
        <w:rPr>
          <w:lang w:val="en-US"/>
        </w:rPr>
        <w:t xml:space="preserve">. </w:t>
      </w:r>
      <w:r w:rsidR="00285742">
        <w:rPr>
          <w:lang w:val="en-US"/>
        </w:rPr>
        <w:t>The</w:t>
      </w:r>
      <w:r w:rsidR="00C955E2">
        <w:rPr>
          <w:lang w:val="en-US"/>
        </w:rPr>
        <w:t>re are</w:t>
      </w:r>
      <w:r w:rsidR="00285742">
        <w:rPr>
          <w:lang w:val="en-US"/>
        </w:rPr>
        <w:t xml:space="preserve"> different ways to handle </w:t>
      </w:r>
      <w:r w:rsidR="00A12351">
        <w:rPr>
          <w:lang w:val="en-US"/>
        </w:rPr>
        <w:t>missing data depend</w:t>
      </w:r>
      <w:r w:rsidR="004B6E5D">
        <w:rPr>
          <w:lang w:val="en-US"/>
        </w:rPr>
        <w:t>ing</w:t>
      </w:r>
      <w:r w:rsidR="00A12351">
        <w:rPr>
          <w:lang w:val="en-US"/>
        </w:rPr>
        <w:t xml:space="preserve"> on the randomness of the</w:t>
      </w:r>
      <w:r w:rsidR="004B6E5D">
        <w:rPr>
          <w:lang w:val="en-US"/>
        </w:rPr>
        <w:t xml:space="preserve"> missing</w:t>
      </w:r>
      <w:r w:rsidR="00A12351">
        <w:rPr>
          <w:lang w:val="en-US"/>
        </w:rPr>
        <w:t xml:space="preserve"> data</w:t>
      </w:r>
      <w:r w:rsidR="00C51D52">
        <w:rPr>
          <w:lang w:val="en-US"/>
        </w:rPr>
        <w:t xml:space="preserve"> (Allison, 2009)</w:t>
      </w:r>
      <w:r w:rsidR="00A12351">
        <w:rPr>
          <w:lang w:val="en-US"/>
        </w:rPr>
        <w:t xml:space="preserve">. </w:t>
      </w:r>
      <w:r w:rsidR="00B839CF">
        <w:rPr>
          <w:lang w:val="en-US"/>
        </w:rPr>
        <w:t xml:space="preserve">Data can be missing </w:t>
      </w:r>
      <w:r w:rsidR="006B1110">
        <w:rPr>
          <w:lang w:val="en-US"/>
        </w:rPr>
        <w:t xml:space="preserve">completely at random (MCAR), missing at random (MAR) or non-ignorable. </w:t>
      </w:r>
      <w:r w:rsidR="00846D0B">
        <w:rPr>
          <w:lang w:val="en-US"/>
        </w:rPr>
        <w:t xml:space="preserve">Whether data is MCAR can be tested with Little’s MCAR test. </w:t>
      </w:r>
      <w:r w:rsidR="00157584">
        <w:rPr>
          <w:lang w:val="en-US"/>
        </w:rPr>
        <w:t>This test checks if the data is MCAR</w:t>
      </w:r>
      <w:r w:rsidR="008A18B3">
        <w:rPr>
          <w:lang w:val="en-US"/>
        </w:rPr>
        <w:t>, which is the null hypothesis</w:t>
      </w:r>
      <w:r w:rsidR="009F3BA9">
        <w:rPr>
          <w:lang w:val="en-US"/>
        </w:rPr>
        <w:t xml:space="preserve"> (Little, 1988)</w:t>
      </w:r>
      <w:r w:rsidR="002D1E1C">
        <w:rPr>
          <w:lang w:val="en-US"/>
        </w:rPr>
        <w:t xml:space="preserve">. If the test is significant and the null hypothesis is rejected it means that </w:t>
      </w:r>
      <w:r w:rsidR="008B01E7">
        <w:rPr>
          <w:lang w:val="en-US"/>
        </w:rPr>
        <w:t xml:space="preserve">the data is </w:t>
      </w:r>
      <w:r w:rsidR="00C117AF">
        <w:rPr>
          <w:lang w:val="en-US"/>
        </w:rPr>
        <w:t xml:space="preserve">either </w:t>
      </w:r>
      <w:r w:rsidR="008B01E7">
        <w:rPr>
          <w:lang w:val="en-US"/>
        </w:rPr>
        <w:t xml:space="preserve">MAR or non-ignorable. </w:t>
      </w:r>
      <w:r w:rsidR="00E0634A">
        <w:rPr>
          <w:lang w:val="en-US"/>
        </w:rPr>
        <w:t>Unfortunately, t</w:t>
      </w:r>
      <w:r w:rsidR="009F3BA9">
        <w:rPr>
          <w:lang w:val="en-US"/>
        </w:rPr>
        <w:t xml:space="preserve">here is no way to check </w:t>
      </w:r>
      <w:r w:rsidR="00A17D38">
        <w:rPr>
          <w:lang w:val="en-US"/>
        </w:rPr>
        <w:t>which</w:t>
      </w:r>
      <w:r w:rsidR="009F3BA9">
        <w:rPr>
          <w:lang w:val="en-US"/>
        </w:rPr>
        <w:t xml:space="preserve"> of the two it is. </w:t>
      </w:r>
      <w:r w:rsidR="00392917">
        <w:rPr>
          <w:lang w:val="en-US"/>
        </w:rPr>
        <w:t xml:space="preserve">When executing Little’s MCAR test it becomes clear that the data is not missing completely at </w:t>
      </w:r>
      <w:r w:rsidR="00113D02">
        <w:rPr>
          <w:lang w:val="en-US"/>
        </w:rPr>
        <w:t xml:space="preserve">random. </w:t>
      </w:r>
      <w:r w:rsidR="003C4B7F">
        <w:rPr>
          <w:lang w:val="en-US"/>
        </w:rPr>
        <w:t xml:space="preserve">The test is </w:t>
      </w:r>
      <w:r w:rsidR="001B7D99">
        <w:rPr>
          <w:lang w:val="en-US"/>
        </w:rPr>
        <w:t>significant</w:t>
      </w:r>
      <w:r w:rsidR="00284002">
        <w:rPr>
          <w:lang w:val="en-US"/>
        </w:rPr>
        <w:t>,</w:t>
      </w:r>
      <w:r w:rsidR="001B7D99">
        <w:rPr>
          <w:lang w:val="en-US"/>
        </w:rPr>
        <w:t xml:space="preserve"> meaning that the data is either missing at random or non-ignorable. </w:t>
      </w:r>
    </w:p>
    <w:p w14:paraId="293BE462" w14:textId="32556107" w:rsidR="00113D02" w:rsidRDefault="005F492E" w:rsidP="00EB3FAC">
      <w:pPr>
        <w:spacing w:line="360" w:lineRule="auto"/>
        <w:rPr>
          <w:lang w:val="en-US"/>
        </w:rPr>
      </w:pPr>
      <w:r w:rsidRPr="005F492E">
        <w:rPr>
          <w:noProof/>
          <w:lang w:val="en-US"/>
        </w:rPr>
        <w:drawing>
          <wp:inline distT="0" distB="0" distL="0" distR="0" wp14:anchorId="10782316" wp14:editId="6BE6B8CA">
            <wp:extent cx="3248478" cy="209579"/>
            <wp:effectExtent l="0" t="0" r="9525" b="0"/>
            <wp:docPr id="700099887"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0099887" name=""/>
                    <pic:cNvPicPr/>
                  </pic:nvPicPr>
                  <pic:blipFill>
                    <a:blip r:embed="rId8"/>
                    <a:stretch>
                      <a:fillRect/>
                    </a:stretch>
                  </pic:blipFill>
                  <pic:spPr>
                    <a:xfrm>
                      <a:off x="0" y="0"/>
                      <a:ext cx="3248478" cy="209579"/>
                    </a:xfrm>
                    <a:prstGeom prst="rect">
                      <a:avLst/>
                    </a:prstGeom>
                  </pic:spPr>
                </pic:pic>
              </a:graphicData>
            </a:graphic>
          </wp:inline>
        </w:drawing>
      </w:r>
    </w:p>
    <w:p w14:paraId="38BF3BC7" w14:textId="5FE8C5E4" w:rsidR="005F492E" w:rsidRDefault="005F492E" w:rsidP="00EB3FAC">
      <w:pPr>
        <w:spacing w:line="360" w:lineRule="auto"/>
        <w:rPr>
          <w:sz w:val="20"/>
          <w:szCs w:val="20"/>
          <w:lang w:val="en-US"/>
        </w:rPr>
      </w:pPr>
      <w:r>
        <w:rPr>
          <w:sz w:val="20"/>
          <w:szCs w:val="20"/>
          <w:lang w:val="en-US"/>
        </w:rPr>
        <w:t>Figure 1: Output Little’s MCAR test</w:t>
      </w:r>
    </w:p>
    <w:p w14:paraId="10D6013C" w14:textId="07C06EA1" w:rsidR="001F37B1" w:rsidRDefault="001F37B1" w:rsidP="00EB3FAC">
      <w:pPr>
        <w:spacing w:line="360" w:lineRule="auto"/>
        <w:rPr>
          <w:lang w:val="en-US"/>
        </w:rPr>
      </w:pPr>
      <w:r>
        <w:rPr>
          <w:lang w:val="en-US"/>
        </w:rPr>
        <w:t>However, according to Allison (2009, p.</w:t>
      </w:r>
      <w:r w:rsidR="001915E3">
        <w:rPr>
          <w:lang w:val="en-US"/>
        </w:rPr>
        <w:t xml:space="preserve"> 8</w:t>
      </w:r>
      <w:r>
        <w:rPr>
          <w:lang w:val="en-US"/>
        </w:rPr>
        <w:t>)</w:t>
      </w:r>
      <w:r w:rsidR="001915E3">
        <w:rPr>
          <w:lang w:val="en-US"/>
        </w:rPr>
        <w:t xml:space="preserve"> the method of listwise deletion</w:t>
      </w:r>
      <w:r w:rsidR="00EF1416">
        <w:rPr>
          <w:lang w:val="en-US"/>
        </w:rPr>
        <w:t xml:space="preserve">, a method of handling missing data in which every case with at least one missing value is not </w:t>
      </w:r>
      <w:r w:rsidR="00293D83">
        <w:rPr>
          <w:lang w:val="en-US"/>
        </w:rPr>
        <w:t xml:space="preserve">incorporated in the analysis, is </w:t>
      </w:r>
      <w:r w:rsidR="001D0458">
        <w:rPr>
          <w:lang w:val="en-US"/>
        </w:rPr>
        <w:t xml:space="preserve">robust against violations of MCAR of MAR. </w:t>
      </w:r>
      <w:r w:rsidR="004743FC">
        <w:rPr>
          <w:lang w:val="en-US"/>
        </w:rPr>
        <w:t xml:space="preserve">He claims that </w:t>
      </w:r>
      <w:r w:rsidR="00400D96">
        <w:rPr>
          <w:lang w:val="en-US"/>
        </w:rPr>
        <w:t xml:space="preserve">listwise deletion leads to </w:t>
      </w:r>
      <w:r w:rsidR="00914E99">
        <w:rPr>
          <w:lang w:val="en-US"/>
        </w:rPr>
        <w:t xml:space="preserve">correct estimates of the standard error which means that </w:t>
      </w:r>
      <w:r w:rsidR="00612E37">
        <w:rPr>
          <w:lang w:val="en-US"/>
        </w:rPr>
        <w:t xml:space="preserve">the regression coefficients will be unbiased. </w:t>
      </w:r>
      <w:r w:rsidR="00D31A7F">
        <w:rPr>
          <w:lang w:val="en-US"/>
        </w:rPr>
        <w:t xml:space="preserve">This should be the case as long as </w:t>
      </w:r>
      <w:r w:rsidR="00D4410C">
        <w:rPr>
          <w:lang w:val="en-US"/>
        </w:rPr>
        <w:t xml:space="preserve">missing values on independent variables do not depend on missing values in the outcome variable (Little, 1992). </w:t>
      </w:r>
      <w:r w:rsidR="00C95050">
        <w:rPr>
          <w:lang w:val="en-US"/>
        </w:rPr>
        <w:t xml:space="preserve">In order to test whether the </w:t>
      </w:r>
      <w:r w:rsidR="00397205">
        <w:rPr>
          <w:lang w:val="en-US"/>
        </w:rPr>
        <w:t xml:space="preserve">missing values in the predictor variables did not depend on the missing values in the </w:t>
      </w:r>
      <w:r w:rsidR="00B84800">
        <w:rPr>
          <w:lang w:val="en-US"/>
        </w:rPr>
        <w:t xml:space="preserve">outcome variable I checked the </w:t>
      </w:r>
      <w:r w:rsidR="001914D2">
        <w:rPr>
          <w:lang w:val="en-US"/>
        </w:rPr>
        <w:t xml:space="preserve">numbers </w:t>
      </w:r>
      <w:r w:rsidR="00FB48C2">
        <w:rPr>
          <w:lang w:val="en-US"/>
        </w:rPr>
        <w:t xml:space="preserve">of all missing values in the dataset. As shown in figure 2 all of the </w:t>
      </w:r>
      <w:r w:rsidR="00D54934">
        <w:rPr>
          <w:lang w:val="en-US"/>
        </w:rPr>
        <w:t xml:space="preserve">2.949 </w:t>
      </w:r>
      <w:r w:rsidR="00FB48C2">
        <w:rPr>
          <w:lang w:val="en-US"/>
        </w:rPr>
        <w:t xml:space="preserve">missing values are in the outcome variable </w:t>
      </w:r>
      <w:r w:rsidR="00D54934">
        <w:rPr>
          <w:lang w:val="en-US"/>
        </w:rPr>
        <w:t>‘trust in EU political institutions’ (totalinsttrust).</w:t>
      </w:r>
      <w:r w:rsidR="00773CBA">
        <w:rPr>
          <w:lang w:val="en-US"/>
        </w:rPr>
        <w:t xml:space="preserve"> This means that </w:t>
      </w:r>
      <w:r w:rsidR="00EB072A">
        <w:rPr>
          <w:lang w:val="en-US"/>
        </w:rPr>
        <w:t xml:space="preserve">the missing values in the predictor and outcome variable cannot be dependent on each other since only the outcome variable has missing values. </w:t>
      </w:r>
      <w:r w:rsidR="00E90E1F">
        <w:rPr>
          <w:lang w:val="en-US"/>
        </w:rPr>
        <w:t>So, l</w:t>
      </w:r>
      <w:r w:rsidR="0089116A">
        <w:rPr>
          <w:lang w:val="en-US"/>
        </w:rPr>
        <w:t xml:space="preserve">istwise deletion seems to be </w:t>
      </w:r>
      <w:r w:rsidR="00E90E1F">
        <w:rPr>
          <w:lang w:val="en-US"/>
        </w:rPr>
        <w:t>a safe way to handle the missing data without getting biased results.</w:t>
      </w:r>
    </w:p>
    <w:p w14:paraId="599DC8D6" w14:textId="58EB1278" w:rsidR="00C95050" w:rsidRDefault="00A24238" w:rsidP="00EB3FAC">
      <w:pPr>
        <w:spacing w:line="360" w:lineRule="auto"/>
        <w:rPr>
          <w:lang w:val="en-US"/>
        </w:rPr>
      </w:pPr>
      <w:r>
        <w:rPr>
          <w:noProof/>
          <w:lang w:val="en-US"/>
        </w:rPr>
        <w:drawing>
          <wp:inline distT="0" distB="0" distL="0" distR="0" wp14:anchorId="6C12BA8F" wp14:editId="4B355AD9">
            <wp:extent cx="2847975" cy="1209675"/>
            <wp:effectExtent l="0" t="0" r="9525" b="9525"/>
            <wp:docPr id="667253072"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47975" cy="1209675"/>
                    </a:xfrm>
                    <a:prstGeom prst="rect">
                      <a:avLst/>
                    </a:prstGeom>
                    <a:noFill/>
                  </pic:spPr>
                </pic:pic>
              </a:graphicData>
            </a:graphic>
          </wp:inline>
        </w:drawing>
      </w:r>
    </w:p>
    <w:p w14:paraId="3300242B" w14:textId="7F826CE3" w:rsidR="00133723" w:rsidRDefault="00133723" w:rsidP="00EB3FAC">
      <w:pPr>
        <w:spacing w:line="360" w:lineRule="auto"/>
        <w:rPr>
          <w:sz w:val="20"/>
          <w:szCs w:val="20"/>
          <w:lang w:val="en-US"/>
        </w:rPr>
      </w:pPr>
      <w:r>
        <w:rPr>
          <w:sz w:val="20"/>
          <w:szCs w:val="20"/>
          <w:lang w:val="en-US"/>
        </w:rPr>
        <w:t>Figure 2: Univariate statistics of missing values</w:t>
      </w:r>
    </w:p>
    <w:p w14:paraId="649BD4F1" w14:textId="1D9C11A4" w:rsidR="00E90E1F" w:rsidRDefault="00CB13F2" w:rsidP="00EB3FAC">
      <w:pPr>
        <w:spacing w:line="360" w:lineRule="auto"/>
        <w:rPr>
          <w:lang w:val="en-US"/>
        </w:rPr>
      </w:pPr>
      <w:r>
        <w:rPr>
          <w:lang w:val="en-US"/>
        </w:rPr>
        <w:t xml:space="preserve">As can be seen in </w:t>
      </w:r>
      <w:r w:rsidR="00664D77">
        <w:rPr>
          <w:lang w:val="en-US"/>
        </w:rPr>
        <w:t>figure 2, the outcome variable ‘totalinsttrust’ does have quite a large number of missing values, a little over 10%</w:t>
      </w:r>
      <w:r w:rsidR="00FE652A">
        <w:rPr>
          <w:lang w:val="en-US"/>
        </w:rPr>
        <w:t xml:space="preserve">. This leads to the concern of using a listwise deletion method, which is </w:t>
      </w:r>
      <w:r w:rsidR="0079237B">
        <w:rPr>
          <w:lang w:val="en-US"/>
        </w:rPr>
        <w:t xml:space="preserve">that a lot of usable data is discarded. </w:t>
      </w:r>
      <w:r w:rsidR="00CC3A56">
        <w:rPr>
          <w:lang w:val="en-US"/>
        </w:rPr>
        <w:t>Discarding data can lead to a loss of statistical power</w:t>
      </w:r>
      <w:r w:rsidR="00A625C8">
        <w:rPr>
          <w:lang w:val="en-US"/>
        </w:rPr>
        <w:t xml:space="preserve"> (Allision, 2009). Statistical power is the </w:t>
      </w:r>
      <w:r w:rsidR="001773C7">
        <w:rPr>
          <w:lang w:val="en-US"/>
        </w:rPr>
        <w:t xml:space="preserve">probability </w:t>
      </w:r>
      <w:r w:rsidR="00023629">
        <w:rPr>
          <w:lang w:val="en-US"/>
        </w:rPr>
        <w:t xml:space="preserve">of avoiding a Type I error (Cross, 2023). </w:t>
      </w:r>
      <w:r w:rsidR="00291D3A">
        <w:rPr>
          <w:lang w:val="en-US"/>
        </w:rPr>
        <w:t xml:space="preserve">A Type I error means finding a significant result </w:t>
      </w:r>
      <w:r w:rsidR="00182F38">
        <w:rPr>
          <w:lang w:val="en-US"/>
        </w:rPr>
        <w:t>where</w:t>
      </w:r>
      <w:r w:rsidR="00C95CFC">
        <w:rPr>
          <w:lang w:val="en-US"/>
        </w:rPr>
        <w:t xml:space="preserve"> there is not actually an effect. </w:t>
      </w:r>
      <w:r w:rsidR="00DB54EC">
        <w:rPr>
          <w:lang w:val="en-US"/>
        </w:rPr>
        <w:t xml:space="preserve">Power is the chance that you find an effect were there actually is one. </w:t>
      </w:r>
      <w:r w:rsidR="001160A6">
        <w:rPr>
          <w:lang w:val="en-US"/>
        </w:rPr>
        <w:t xml:space="preserve">It holds an </w:t>
      </w:r>
      <w:r w:rsidR="00EB4648">
        <w:rPr>
          <w:lang w:val="en-US"/>
        </w:rPr>
        <w:t xml:space="preserve">inverted </w:t>
      </w:r>
      <w:r w:rsidR="006601B8">
        <w:rPr>
          <w:lang w:val="en-US"/>
        </w:rPr>
        <w:t xml:space="preserve">relation with the probability of making a Type II error (finding no significant effect </w:t>
      </w:r>
      <w:r w:rsidR="00182F38">
        <w:rPr>
          <w:lang w:val="en-US"/>
        </w:rPr>
        <w:t>where</w:t>
      </w:r>
      <w:r w:rsidR="006601B8">
        <w:rPr>
          <w:lang w:val="en-US"/>
        </w:rPr>
        <w:t xml:space="preserve"> there is one). </w:t>
      </w:r>
      <w:r w:rsidR="00AE4392">
        <w:rPr>
          <w:lang w:val="en-US"/>
        </w:rPr>
        <w:t>A high statistical power</w:t>
      </w:r>
      <w:r w:rsidR="00422292">
        <w:rPr>
          <w:lang w:val="en-US"/>
        </w:rPr>
        <w:t xml:space="preserve"> means that the results of your analysis are more likely to be valid, while low power means that </w:t>
      </w:r>
      <w:r w:rsidR="005F699A">
        <w:rPr>
          <w:lang w:val="en-US"/>
        </w:rPr>
        <w:t xml:space="preserve">your results are untrustworthy. Usually a power above 80% </w:t>
      </w:r>
      <w:r w:rsidR="0072573F">
        <w:rPr>
          <w:lang w:val="en-US"/>
        </w:rPr>
        <w:t>is seen as trustworthy (</w:t>
      </w:r>
      <w:r w:rsidR="00D10D05">
        <w:rPr>
          <w:lang w:val="en-US"/>
        </w:rPr>
        <w:t xml:space="preserve">Leonardo, n.d.). </w:t>
      </w:r>
      <w:r w:rsidR="00B52B82">
        <w:rPr>
          <w:lang w:val="en-US"/>
        </w:rPr>
        <w:t xml:space="preserve">In order to be sure that listwise deletion is safe way to handle the missing data </w:t>
      </w:r>
      <w:r w:rsidR="00D10CAB">
        <w:rPr>
          <w:lang w:val="en-US"/>
        </w:rPr>
        <w:t xml:space="preserve">I needed to check the statistical power of the dataset </w:t>
      </w:r>
      <w:r w:rsidR="009B60A3">
        <w:rPr>
          <w:lang w:val="en-US"/>
        </w:rPr>
        <w:t xml:space="preserve">without the missing values. To do this I made a filter variable that unselected all the missing values </w:t>
      </w:r>
      <w:r w:rsidR="00606614">
        <w:rPr>
          <w:lang w:val="en-US"/>
        </w:rPr>
        <w:t>and ran a multivariate test</w:t>
      </w:r>
      <w:r w:rsidR="00515BE9">
        <w:rPr>
          <w:lang w:val="en-US"/>
        </w:rPr>
        <w:t xml:space="preserve">. As can be derived from figure 3 the power </w:t>
      </w:r>
      <w:r w:rsidR="00993820">
        <w:rPr>
          <w:lang w:val="en-US"/>
        </w:rPr>
        <w:t>of the dataset is at 1</w:t>
      </w:r>
      <w:r w:rsidR="000E571D">
        <w:rPr>
          <w:lang w:val="en-US"/>
        </w:rPr>
        <w:t xml:space="preserve">, meaning that the dataset holds the highest possible statistical power. </w:t>
      </w:r>
      <w:r w:rsidR="00904F00">
        <w:rPr>
          <w:lang w:val="en-US"/>
        </w:rPr>
        <w:t>The</w:t>
      </w:r>
      <w:r w:rsidR="00276D38">
        <w:rPr>
          <w:lang w:val="en-US"/>
        </w:rPr>
        <w:t xml:space="preserve"> method of listwise deletion does not </w:t>
      </w:r>
      <w:r w:rsidR="006455CD">
        <w:rPr>
          <w:lang w:val="en-US"/>
        </w:rPr>
        <w:t>impact the power in a significant way and was therefore used in the analysis to handle the missing data.</w:t>
      </w:r>
      <w:r w:rsidR="0058561B">
        <w:rPr>
          <w:lang w:val="en-US"/>
        </w:rPr>
        <w:t xml:space="preserve"> After using this method 23</w:t>
      </w:r>
      <w:r w:rsidR="00AA27A3">
        <w:rPr>
          <w:lang w:val="en-US"/>
        </w:rPr>
        <w:t>.510 cases were included in the analysis.</w:t>
      </w:r>
    </w:p>
    <w:p w14:paraId="12B35A1E" w14:textId="053543D3" w:rsidR="00003350" w:rsidRDefault="008B2584" w:rsidP="00EB3FAC">
      <w:pPr>
        <w:spacing w:line="360" w:lineRule="auto"/>
        <w:rPr>
          <w:lang w:val="en-US"/>
        </w:rPr>
      </w:pPr>
      <w:r w:rsidRPr="008B2584">
        <w:rPr>
          <w:noProof/>
          <w:lang w:val="en-US"/>
        </w:rPr>
        <w:drawing>
          <wp:inline distT="0" distB="0" distL="0" distR="0" wp14:anchorId="426AB27B" wp14:editId="688E4F7B">
            <wp:extent cx="6487568" cy="1371600"/>
            <wp:effectExtent l="0" t="0" r="8890" b="0"/>
            <wp:docPr id="1534941229" name="Afbeelding 1" descr="Afbeelding met tekst, schermopname, Lettertype, ontvang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4941229" name="Afbeelding 1" descr="Afbeelding met tekst, schermopname, Lettertype, ontvangst&#10;&#10;Automatisch gegenereerde beschrijving"/>
                    <pic:cNvPicPr/>
                  </pic:nvPicPr>
                  <pic:blipFill>
                    <a:blip r:embed="rId10"/>
                    <a:stretch>
                      <a:fillRect/>
                    </a:stretch>
                  </pic:blipFill>
                  <pic:spPr>
                    <a:xfrm>
                      <a:off x="0" y="0"/>
                      <a:ext cx="6491447" cy="1372420"/>
                    </a:xfrm>
                    <a:prstGeom prst="rect">
                      <a:avLst/>
                    </a:prstGeom>
                  </pic:spPr>
                </pic:pic>
              </a:graphicData>
            </a:graphic>
          </wp:inline>
        </w:drawing>
      </w:r>
    </w:p>
    <w:p w14:paraId="23BE2FCB" w14:textId="25FC7450" w:rsidR="00003350" w:rsidRPr="00003350" w:rsidRDefault="00003350" w:rsidP="00EB3FAC">
      <w:pPr>
        <w:spacing w:line="360" w:lineRule="auto"/>
        <w:rPr>
          <w:sz w:val="20"/>
          <w:szCs w:val="20"/>
          <w:lang w:val="en-US"/>
        </w:rPr>
      </w:pPr>
      <w:r>
        <w:rPr>
          <w:sz w:val="20"/>
          <w:szCs w:val="20"/>
          <w:lang w:val="en-US"/>
        </w:rPr>
        <w:t>Figure 3: output of the multivariate test which shows the observed power</w:t>
      </w:r>
    </w:p>
    <w:p w14:paraId="4D86296B" w14:textId="77777777" w:rsidR="0092757E" w:rsidRDefault="0092757E">
      <w:pPr>
        <w:rPr>
          <w:sz w:val="28"/>
          <w:szCs w:val="28"/>
          <w:u w:val="single"/>
          <w:lang w:val="en-US"/>
        </w:rPr>
      </w:pPr>
      <w:r>
        <w:rPr>
          <w:sz w:val="28"/>
          <w:szCs w:val="28"/>
          <w:u w:val="single"/>
          <w:lang w:val="en-US"/>
        </w:rPr>
        <w:br w:type="page"/>
      </w:r>
    </w:p>
    <w:p w14:paraId="51CB8D59" w14:textId="4B8BD21E" w:rsidR="00D8373D" w:rsidRPr="00D8373D" w:rsidRDefault="00D8373D" w:rsidP="003B202A">
      <w:pPr>
        <w:pStyle w:val="Kop1"/>
        <w:numPr>
          <w:ilvl w:val="0"/>
          <w:numId w:val="4"/>
        </w:numPr>
        <w:rPr>
          <w:lang w:val="en-US"/>
        </w:rPr>
      </w:pPr>
      <w:bookmarkStart w:id="14" w:name="_Toc188889892"/>
      <w:r>
        <w:rPr>
          <w:lang w:val="en-US"/>
        </w:rPr>
        <w:t>Results</w:t>
      </w:r>
      <w:bookmarkEnd w:id="14"/>
    </w:p>
    <w:p w14:paraId="3B4B640B" w14:textId="57DE80E2" w:rsidR="00FA22C1" w:rsidRPr="005030B5" w:rsidRDefault="005030B5" w:rsidP="005030B5">
      <w:pPr>
        <w:spacing w:line="360" w:lineRule="auto"/>
        <w:rPr>
          <w:b/>
          <w:bCs/>
          <w:lang w:val="en-US"/>
        </w:rPr>
      </w:pPr>
      <w:r w:rsidRPr="005030B5">
        <w:rPr>
          <w:lang w:val="en-US"/>
        </w:rPr>
        <w:t xml:space="preserve">This </w:t>
      </w:r>
      <w:r>
        <w:rPr>
          <w:lang w:val="en-US"/>
        </w:rPr>
        <w:t>chapter lays out the results of the analysis</w:t>
      </w:r>
      <w:r w:rsidR="00252A72">
        <w:rPr>
          <w:lang w:val="en-US"/>
        </w:rPr>
        <w:t xml:space="preserve"> and interprets </w:t>
      </w:r>
      <w:r w:rsidR="00AB0E3D">
        <w:rPr>
          <w:lang w:val="en-US"/>
        </w:rPr>
        <w:t>them</w:t>
      </w:r>
      <w:r w:rsidR="00C05E63">
        <w:rPr>
          <w:lang w:val="en-US"/>
        </w:rPr>
        <w:t xml:space="preserve">. It starts with </w:t>
      </w:r>
      <w:r w:rsidR="00AB0E3D">
        <w:rPr>
          <w:lang w:val="en-US"/>
        </w:rPr>
        <w:t xml:space="preserve">the factor analysis which was done in order to create an outcome variable. </w:t>
      </w:r>
      <w:r w:rsidR="005E38BA">
        <w:rPr>
          <w:lang w:val="en-US"/>
        </w:rPr>
        <w:t>After that I show and interpret the results of the multilevel logistic regression analysis</w:t>
      </w:r>
      <w:r w:rsidR="0008239E">
        <w:rPr>
          <w:lang w:val="en-US"/>
        </w:rPr>
        <w:t xml:space="preserve">. </w:t>
      </w:r>
      <w:r w:rsidR="000B5417">
        <w:rPr>
          <w:lang w:val="en-US"/>
        </w:rPr>
        <w:t xml:space="preserve">I do this by </w:t>
      </w:r>
      <w:r w:rsidR="003F7F51">
        <w:rPr>
          <w:lang w:val="en-US"/>
        </w:rPr>
        <w:t>presenting the three different statistical model</w:t>
      </w:r>
      <w:r w:rsidR="009129C0">
        <w:rPr>
          <w:lang w:val="en-US"/>
        </w:rPr>
        <w:t>s</w:t>
      </w:r>
      <w:r w:rsidR="003F7F51">
        <w:rPr>
          <w:lang w:val="en-US"/>
        </w:rPr>
        <w:t xml:space="preserve"> I build</w:t>
      </w:r>
      <w:r w:rsidR="003C4B7F">
        <w:rPr>
          <w:lang w:val="en-US"/>
        </w:rPr>
        <w:t xml:space="preserve">, </w:t>
      </w:r>
      <w:r w:rsidR="003F7F51">
        <w:rPr>
          <w:lang w:val="en-US"/>
        </w:rPr>
        <w:t xml:space="preserve">which lead </w:t>
      </w:r>
      <w:r w:rsidR="003C4B7F">
        <w:rPr>
          <w:lang w:val="en-US"/>
        </w:rPr>
        <w:t xml:space="preserve">up </w:t>
      </w:r>
      <w:r w:rsidR="003F7F51">
        <w:rPr>
          <w:lang w:val="en-US"/>
        </w:rPr>
        <w:t xml:space="preserve">to the final model and results. </w:t>
      </w:r>
    </w:p>
    <w:p w14:paraId="4EFF0BE5" w14:textId="29721E05" w:rsidR="006F436B" w:rsidRPr="009F4986" w:rsidRDefault="00134D65" w:rsidP="00A801AD">
      <w:pPr>
        <w:pStyle w:val="Kop2"/>
        <w:rPr>
          <w:lang w:val="en-US"/>
        </w:rPr>
      </w:pPr>
      <w:bookmarkStart w:id="15" w:name="_Toc188889893"/>
      <w:r w:rsidRPr="009F4986">
        <w:rPr>
          <w:lang w:val="en-US"/>
        </w:rPr>
        <w:t xml:space="preserve">4.1 </w:t>
      </w:r>
      <w:r w:rsidR="006F436B" w:rsidRPr="009F4986">
        <w:rPr>
          <w:lang w:val="en-US"/>
        </w:rPr>
        <w:t>Results factor analysis</w:t>
      </w:r>
      <w:bookmarkEnd w:id="15"/>
    </w:p>
    <w:p w14:paraId="198BA8B9" w14:textId="21518464" w:rsidR="000931D0" w:rsidRDefault="00BA49FF" w:rsidP="006F436B">
      <w:pPr>
        <w:spacing w:line="360" w:lineRule="auto"/>
        <w:rPr>
          <w:lang w:val="en-US"/>
        </w:rPr>
      </w:pPr>
      <w:r>
        <w:rPr>
          <w:lang w:val="en-US"/>
        </w:rPr>
        <w:t>As</w:t>
      </w:r>
      <w:r w:rsidR="00DD59BB">
        <w:rPr>
          <w:lang w:val="en-US"/>
        </w:rPr>
        <w:t xml:space="preserve"> mentioned in </w:t>
      </w:r>
      <w:r w:rsidR="00C6022D">
        <w:rPr>
          <w:lang w:val="en-US"/>
        </w:rPr>
        <w:t xml:space="preserve">the previous chapter </w:t>
      </w:r>
      <w:r w:rsidR="00E82859">
        <w:rPr>
          <w:lang w:val="en-US"/>
        </w:rPr>
        <w:t xml:space="preserve">I started the analysis with </w:t>
      </w:r>
      <w:r w:rsidR="00BA72BD">
        <w:rPr>
          <w:lang w:val="en-US"/>
        </w:rPr>
        <w:t xml:space="preserve">a factor analysis in order </w:t>
      </w:r>
      <w:r w:rsidR="00752EE4">
        <w:rPr>
          <w:lang w:val="en-US"/>
        </w:rPr>
        <w:t xml:space="preserve">to decide what the outcome </w:t>
      </w:r>
      <w:r w:rsidR="00042AB3">
        <w:rPr>
          <w:lang w:val="en-US"/>
        </w:rPr>
        <w:t xml:space="preserve">variable was going to look like. I incorporated the </w:t>
      </w:r>
      <w:r w:rsidR="006F436B">
        <w:rPr>
          <w:lang w:val="en-US"/>
        </w:rPr>
        <w:t xml:space="preserve">variables </w:t>
      </w:r>
      <w:r w:rsidR="00EC7CBD">
        <w:rPr>
          <w:lang w:val="en-US"/>
        </w:rPr>
        <w:t xml:space="preserve">trust in the EU as a whole and the trust for the EP, Commission and the European Council </w:t>
      </w:r>
      <w:r w:rsidR="006F436B">
        <w:rPr>
          <w:lang w:val="en-US"/>
        </w:rPr>
        <w:t xml:space="preserve">to see if there is actually a difference between the trust people have in EU as a whole </w:t>
      </w:r>
      <w:r w:rsidR="000A3D2F">
        <w:rPr>
          <w:lang w:val="en-US"/>
        </w:rPr>
        <w:t>and the political institutions</w:t>
      </w:r>
      <w:r w:rsidR="006F436B">
        <w:rPr>
          <w:lang w:val="en-US"/>
        </w:rPr>
        <w:t xml:space="preserve">. The use of factor analysis on binary variables is controversial, however, the </w:t>
      </w:r>
      <w:r w:rsidR="006F7110">
        <w:rPr>
          <w:lang w:val="en-US"/>
        </w:rPr>
        <w:t>objections against</w:t>
      </w:r>
      <w:r w:rsidR="006F436B">
        <w:rPr>
          <w:lang w:val="en-US"/>
        </w:rPr>
        <w:t xml:space="preserve"> this method are not applicable in this case. According to Lorenzo-Seva &amp; Ferrando (2012, p. 1191-1192) </w:t>
      </w:r>
      <w:r w:rsidR="00A03622">
        <w:rPr>
          <w:lang w:val="en-US"/>
        </w:rPr>
        <w:t xml:space="preserve">the danger of </w:t>
      </w:r>
      <w:r w:rsidR="006F436B">
        <w:rPr>
          <w:lang w:val="en-US"/>
        </w:rPr>
        <w:t xml:space="preserve">doing a factor analysis with binary variables </w:t>
      </w:r>
      <w:r w:rsidR="00A03622">
        <w:rPr>
          <w:lang w:val="en-US"/>
        </w:rPr>
        <w:t xml:space="preserve">is that it </w:t>
      </w:r>
      <w:r w:rsidR="006F436B">
        <w:rPr>
          <w:lang w:val="en-US"/>
        </w:rPr>
        <w:t xml:space="preserve">can cause downwardly biased factor loadings. </w:t>
      </w:r>
      <w:r w:rsidR="00A03622">
        <w:rPr>
          <w:lang w:val="en-US"/>
        </w:rPr>
        <w:t xml:space="preserve">However, </w:t>
      </w:r>
      <w:r w:rsidR="00267C3D">
        <w:rPr>
          <w:lang w:val="en-US"/>
        </w:rPr>
        <w:t>a</w:t>
      </w:r>
      <w:r w:rsidR="006F436B">
        <w:rPr>
          <w:lang w:val="en-US"/>
        </w:rPr>
        <w:t xml:space="preserve">s shown in </w:t>
      </w:r>
      <w:r w:rsidR="00267C3D">
        <w:rPr>
          <w:lang w:val="en-US"/>
        </w:rPr>
        <w:t xml:space="preserve">figure </w:t>
      </w:r>
      <w:r w:rsidR="00993802">
        <w:rPr>
          <w:lang w:val="en-US"/>
        </w:rPr>
        <w:t>1</w:t>
      </w:r>
      <w:r w:rsidR="00267C3D">
        <w:rPr>
          <w:lang w:val="en-US"/>
        </w:rPr>
        <w:t xml:space="preserve"> </w:t>
      </w:r>
      <w:r w:rsidR="006F436B">
        <w:rPr>
          <w:lang w:val="en-US"/>
        </w:rPr>
        <w:t xml:space="preserve">the factor loadings are already </w:t>
      </w:r>
      <w:r w:rsidR="006762D3">
        <w:rPr>
          <w:lang w:val="en-US"/>
        </w:rPr>
        <w:t xml:space="preserve">rather </w:t>
      </w:r>
      <w:r w:rsidR="006F436B">
        <w:rPr>
          <w:lang w:val="en-US"/>
        </w:rPr>
        <w:t>high</w:t>
      </w:r>
      <w:r w:rsidR="006762D3">
        <w:rPr>
          <w:lang w:val="en-US"/>
        </w:rPr>
        <w:t xml:space="preserve">, especially between the </w:t>
      </w:r>
      <w:r w:rsidR="00822CBA">
        <w:rPr>
          <w:lang w:val="en-US"/>
        </w:rPr>
        <w:t>political institutions</w:t>
      </w:r>
      <w:r w:rsidR="00CE73ED">
        <w:rPr>
          <w:lang w:val="en-US"/>
        </w:rPr>
        <w:t>.</w:t>
      </w:r>
      <w:r w:rsidR="006F436B">
        <w:rPr>
          <w:lang w:val="en-US"/>
        </w:rPr>
        <w:t xml:space="preserve"> </w:t>
      </w:r>
      <w:r w:rsidR="00822CBA">
        <w:rPr>
          <w:lang w:val="en-US"/>
        </w:rPr>
        <w:t xml:space="preserve">Field (2013, p. 806) </w:t>
      </w:r>
      <w:r w:rsidR="00844720">
        <w:rPr>
          <w:lang w:val="en-US"/>
        </w:rPr>
        <w:t xml:space="preserve">reports that </w:t>
      </w:r>
      <w:r w:rsidR="00F04388">
        <w:rPr>
          <w:lang w:val="en-US"/>
        </w:rPr>
        <w:t xml:space="preserve">factor loadings between 0,4 and 0,9 are </w:t>
      </w:r>
      <w:r w:rsidR="00647786">
        <w:rPr>
          <w:lang w:val="en-US"/>
        </w:rPr>
        <w:t>substantial</w:t>
      </w:r>
      <w:r w:rsidR="00CA1EAC">
        <w:rPr>
          <w:lang w:val="en-US"/>
        </w:rPr>
        <w:t xml:space="preserve">. In fact, the factor loadings </w:t>
      </w:r>
      <w:r w:rsidR="009D14B7">
        <w:rPr>
          <w:lang w:val="en-US"/>
        </w:rPr>
        <w:t xml:space="preserve">are so high that SPSS sees them all as </w:t>
      </w:r>
      <w:r w:rsidR="006F436B">
        <w:rPr>
          <w:lang w:val="en-US"/>
        </w:rPr>
        <w:t>one factor</w:t>
      </w:r>
      <w:r w:rsidR="009D14B7">
        <w:rPr>
          <w:lang w:val="en-US"/>
        </w:rPr>
        <w:t>.</w:t>
      </w:r>
      <w:r w:rsidR="006F436B">
        <w:rPr>
          <w:lang w:val="en-US"/>
        </w:rPr>
        <w:t xml:space="preserve"> If these factor loadings are downwardly biased it means that the actual loadings are even more correlated.</w:t>
      </w:r>
    </w:p>
    <w:p w14:paraId="634C68D2" w14:textId="35317F4C" w:rsidR="004C1CA7" w:rsidRDefault="004C1CA7" w:rsidP="004C1CA7">
      <w:pPr>
        <w:spacing w:line="360" w:lineRule="auto"/>
        <w:ind w:firstLine="708"/>
        <w:rPr>
          <w:lang w:val="en-US"/>
        </w:rPr>
      </w:pPr>
      <w:r>
        <w:rPr>
          <w:lang w:val="en-US"/>
        </w:rPr>
        <w:t xml:space="preserve">While </w:t>
      </w:r>
      <w:r w:rsidR="001B6D95">
        <w:rPr>
          <w:lang w:val="en-US"/>
        </w:rPr>
        <w:t xml:space="preserve">SPSS sees all the indicators as one factor </w:t>
      </w:r>
      <w:r w:rsidR="00A21996">
        <w:rPr>
          <w:lang w:val="en-US"/>
        </w:rPr>
        <w:t xml:space="preserve">there is a noticeable difference between the </w:t>
      </w:r>
      <w:r w:rsidR="00215B88">
        <w:rPr>
          <w:lang w:val="en-US"/>
        </w:rPr>
        <w:t xml:space="preserve">factor loadings of the political institutions and the factor loading of the ‘trust in the EU’ indicator. </w:t>
      </w:r>
      <w:r w:rsidR="00CF0B49">
        <w:rPr>
          <w:lang w:val="en-US"/>
        </w:rPr>
        <w:t xml:space="preserve">While all the </w:t>
      </w:r>
      <w:r w:rsidR="0051503A">
        <w:rPr>
          <w:lang w:val="en-US"/>
        </w:rPr>
        <w:t xml:space="preserve">political institutions have factor loadings of </w:t>
      </w:r>
      <w:r w:rsidR="00367C1F">
        <w:rPr>
          <w:lang w:val="en-US"/>
        </w:rPr>
        <w:t xml:space="preserve">above 0,8 </w:t>
      </w:r>
      <w:r w:rsidR="00C11A64">
        <w:rPr>
          <w:lang w:val="en-US"/>
        </w:rPr>
        <w:t xml:space="preserve">on each other, </w:t>
      </w:r>
      <w:r w:rsidR="00924468">
        <w:rPr>
          <w:lang w:val="en-US"/>
        </w:rPr>
        <w:t xml:space="preserve">trust in the EU as a whole loads </w:t>
      </w:r>
      <w:r w:rsidR="0075097B">
        <w:rPr>
          <w:lang w:val="en-US"/>
        </w:rPr>
        <w:t xml:space="preserve">about 0,65 on each of the institutions. </w:t>
      </w:r>
      <w:r w:rsidR="00D24893">
        <w:rPr>
          <w:lang w:val="en-US"/>
        </w:rPr>
        <w:t>This shows that</w:t>
      </w:r>
      <w:r w:rsidR="005646F3">
        <w:rPr>
          <w:lang w:val="en-US"/>
        </w:rPr>
        <w:t xml:space="preserve"> </w:t>
      </w:r>
      <w:r w:rsidR="008A4348">
        <w:rPr>
          <w:lang w:val="en-US"/>
        </w:rPr>
        <w:t>trust in the EU as a whole and trust in EU political institutions are closely related</w:t>
      </w:r>
      <w:r w:rsidR="000E0F71">
        <w:rPr>
          <w:lang w:val="en-US"/>
        </w:rPr>
        <w:t>,</w:t>
      </w:r>
      <w:r w:rsidR="005646F3">
        <w:rPr>
          <w:lang w:val="en-US"/>
        </w:rPr>
        <w:t xml:space="preserve"> </w:t>
      </w:r>
      <w:r w:rsidR="005D2FCE">
        <w:rPr>
          <w:lang w:val="en-US"/>
        </w:rPr>
        <w:t xml:space="preserve">in line with the results found by Arnold, </w:t>
      </w:r>
      <w:r w:rsidR="005D2FCE" w:rsidRPr="009F464A">
        <w:rPr>
          <w:lang w:val="en-US"/>
        </w:rPr>
        <w:t>Sapir and Zapryanova (2012)</w:t>
      </w:r>
      <w:r w:rsidR="005646F3">
        <w:rPr>
          <w:lang w:val="en-US"/>
        </w:rPr>
        <w:t xml:space="preserve">. However, </w:t>
      </w:r>
      <w:r w:rsidR="00523DC2">
        <w:rPr>
          <w:lang w:val="en-US"/>
        </w:rPr>
        <w:t>because of the gap in factor loadings between trust in the E</w:t>
      </w:r>
      <w:r w:rsidR="002E0045">
        <w:rPr>
          <w:lang w:val="en-US"/>
        </w:rPr>
        <w:t>U</w:t>
      </w:r>
      <w:r w:rsidR="00523DC2">
        <w:rPr>
          <w:lang w:val="en-US"/>
        </w:rPr>
        <w:t xml:space="preserve"> and </w:t>
      </w:r>
      <w:r w:rsidR="00096A0F">
        <w:rPr>
          <w:lang w:val="en-US"/>
        </w:rPr>
        <w:t>trust in political institutions I made the choice not to include trust in the EU as a whole in the outcome variable</w:t>
      </w:r>
      <w:r w:rsidR="00670503">
        <w:rPr>
          <w:lang w:val="en-US"/>
        </w:rPr>
        <w:t xml:space="preserve">. </w:t>
      </w:r>
      <w:r w:rsidR="00EA73D1">
        <w:rPr>
          <w:lang w:val="en-US"/>
        </w:rPr>
        <w:t xml:space="preserve">Including </w:t>
      </w:r>
      <w:r w:rsidR="00BC0FD9">
        <w:rPr>
          <w:lang w:val="en-US"/>
        </w:rPr>
        <w:t xml:space="preserve">that variable would probably have introduced more noise, while using EU trust as whole </w:t>
      </w:r>
      <w:r w:rsidR="00A77B49">
        <w:rPr>
          <w:lang w:val="en-US"/>
        </w:rPr>
        <w:t xml:space="preserve">instead of trust in EU institutions would lower the validity of this research. </w:t>
      </w:r>
    </w:p>
    <w:p w14:paraId="6B980D2C" w14:textId="77777777" w:rsidR="00571E5D" w:rsidRDefault="00AB5250" w:rsidP="006F436B">
      <w:pPr>
        <w:spacing w:line="360" w:lineRule="auto"/>
        <w:rPr>
          <w:lang w:val="en-US"/>
        </w:rPr>
      </w:pPr>
      <w:r>
        <w:rPr>
          <w:noProof/>
          <w:lang w:val="en-US"/>
        </w:rPr>
        <w:drawing>
          <wp:inline distT="0" distB="0" distL="0" distR="0" wp14:anchorId="7A355007" wp14:editId="4C96FA6C">
            <wp:extent cx="5413693" cy="2247900"/>
            <wp:effectExtent l="0" t="0" r="0" b="0"/>
            <wp:docPr id="152286855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50202" cy="2263060"/>
                    </a:xfrm>
                    <a:prstGeom prst="rect">
                      <a:avLst/>
                    </a:prstGeom>
                    <a:noFill/>
                  </pic:spPr>
                </pic:pic>
              </a:graphicData>
            </a:graphic>
          </wp:inline>
        </w:drawing>
      </w:r>
    </w:p>
    <w:p w14:paraId="44EB5ABD" w14:textId="492AD1F2" w:rsidR="006F436B" w:rsidRDefault="00075DE1" w:rsidP="006F436B">
      <w:pPr>
        <w:spacing w:line="360" w:lineRule="auto"/>
        <w:rPr>
          <w:lang w:val="en-US"/>
        </w:rPr>
      </w:pPr>
      <w:r>
        <w:rPr>
          <w:sz w:val="20"/>
          <w:szCs w:val="20"/>
          <w:lang w:val="en-US"/>
        </w:rPr>
        <w:t xml:space="preserve">Figure </w:t>
      </w:r>
      <w:r w:rsidR="0033272C">
        <w:rPr>
          <w:sz w:val="20"/>
          <w:szCs w:val="20"/>
          <w:lang w:val="en-US"/>
        </w:rPr>
        <w:t>4</w:t>
      </w:r>
      <w:r>
        <w:rPr>
          <w:sz w:val="20"/>
          <w:szCs w:val="20"/>
          <w:lang w:val="en-US"/>
        </w:rPr>
        <w:t xml:space="preserve">: </w:t>
      </w:r>
      <w:r w:rsidR="00BD15D1">
        <w:rPr>
          <w:sz w:val="20"/>
          <w:szCs w:val="20"/>
          <w:lang w:val="en-US"/>
        </w:rPr>
        <w:t>correlation matrix with factor loadings</w:t>
      </w:r>
    </w:p>
    <w:p w14:paraId="63FC3D05" w14:textId="158406EA" w:rsidR="00335A00" w:rsidRDefault="00335A00" w:rsidP="006F436B">
      <w:pPr>
        <w:spacing w:line="360" w:lineRule="auto"/>
        <w:rPr>
          <w:lang w:val="en-US"/>
        </w:rPr>
      </w:pPr>
      <w:r w:rsidRPr="00335A00">
        <w:rPr>
          <w:noProof/>
          <w:lang w:val="en-US"/>
        </w:rPr>
        <w:drawing>
          <wp:inline distT="0" distB="0" distL="0" distR="0" wp14:anchorId="050A031F" wp14:editId="1C4FA81A">
            <wp:extent cx="1867161" cy="1267002"/>
            <wp:effectExtent l="0" t="0" r="0" b="9525"/>
            <wp:docPr id="222018434" name="Afbeelding 1" descr="Afbeelding met tekst, Lettertype, schermopname, ontvang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018434" name="Afbeelding 1" descr="Afbeelding met tekst, Lettertype, schermopname, ontvangst&#10;&#10;Automatisch gegenereerde beschrijving"/>
                    <pic:cNvPicPr/>
                  </pic:nvPicPr>
                  <pic:blipFill>
                    <a:blip r:embed="rId12"/>
                    <a:stretch>
                      <a:fillRect/>
                    </a:stretch>
                  </pic:blipFill>
                  <pic:spPr>
                    <a:xfrm>
                      <a:off x="0" y="0"/>
                      <a:ext cx="1867161" cy="1267002"/>
                    </a:xfrm>
                    <a:prstGeom prst="rect">
                      <a:avLst/>
                    </a:prstGeom>
                  </pic:spPr>
                </pic:pic>
              </a:graphicData>
            </a:graphic>
          </wp:inline>
        </w:drawing>
      </w:r>
    </w:p>
    <w:p w14:paraId="05D3E23F" w14:textId="2ED1501C" w:rsidR="00523DC2" w:rsidRPr="00523DC2" w:rsidRDefault="00523DC2" w:rsidP="006F436B">
      <w:pPr>
        <w:spacing w:line="360" w:lineRule="auto"/>
        <w:rPr>
          <w:sz w:val="20"/>
          <w:szCs w:val="20"/>
          <w:lang w:val="en-US"/>
        </w:rPr>
      </w:pPr>
      <w:r>
        <w:rPr>
          <w:sz w:val="20"/>
          <w:szCs w:val="20"/>
          <w:lang w:val="en-US"/>
        </w:rPr>
        <w:t xml:space="preserve">Figure </w:t>
      </w:r>
      <w:r w:rsidR="0033272C">
        <w:rPr>
          <w:sz w:val="20"/>
          <w:szCs w:val="20"/>
          <w:lang w:val="en-US"/>
        </w:rPr>
        <w:t>5</w:t>
      </w:r>
      <w:r>
        <w:rPr>
          <w:sz w:val="20"/>
          <w:szCs w:val="20"/>
          <w:lang w:val="en-US"/>
        </w:rPr>
        <w:t xml:space="preserve">: </w:t>
      </w:r>
      <w:r w:rsidR="00335A00">
        <w:rPr>
          <w:sz w:val="20"/>
          <w:szCs w:val="20"/>
          <w:lang w:val="en-US"/>
        </w:rPr>
        <w:t>factor</w:t>
      </w:r>
      <w:r>
        <w:rPr>
          <w:sz w:val="20"/>
          <w:szCs w:val="20"/>
          <w:lang w:val="en-US"/>
        </w:rPr>
        <w:t xml:space="preserve"> matrix</w:t>
      </w:r>
    </w:p>
    <w:p w14:paraId="7122FBBE" w14:textId="6DDEC0F6" w:rsidR="006F436B" w:rsidRDefault="006644EE" w:rsidP="00A801AD">
      <w:pPr>
        <w:pStyle w:val="Kop2"/>
        <w:rPr>
          <w:lang w:val="en-US"/>
        </w:rPr>
      </w:pPr>
      <w:bookmarkStart w:id="16" w:name="_Toc188889894"/>
      <w:r>
        <w:rPr>
          <w:lang w:val="en-US"/>
        </w:rPr>
        <w:t>4.2</w:t>
      </w:r>
      <w:r w:rsidR="00130B07">
        <w:rPr>
          <w:lang w:val="en-US"/>
        </w:rPr>
        <w:t xml:space="preserve"> Generalized linear mixed model</w:t>
      </w:r>
      <w:bookmarkEnd w:id="16"/>
    </w:p>
    <w:p w14:paraId="6FEBDDE6" w14:textId="10D7EDA7" w:rsidR="00304642" w:rsidRPr="00304642" w:rsidRDefault="00304642" w:rsidP="00EB3FAC">
      <w:pPr>
        <w:spacing w:line="360" w:lineRule="auto"/>
        <w:rPr>
          <w:i/>
          <w:iCs/>
          <w:lang w:val="en-US"/>
        </w:rPr>
      </w:pPr>
      <w:r>
        <w:rPr>
          <w:i/>
          <w:iCs/>
          <w:lang w:val="en-US"/>
        </w:rPr>
        <w:t>Intercept only model</w:t>
      </w:r>
    </w:p>
    <w:p w14:paraId="357FFB28" w14:textId="376209BD" w:rsidR="005D0DC2" w:rsidRPr="00556A87" w:rsidRDefault="00063862" w:rsidP="00EB3FAC">
      <w:pPr>
        <w:spacing w:line="360" w:lineRule="auto"/>
        <w:rPr>
          <w:lang w:val="en-US"/>
        </w:rPr>
      </w:pPr>
      <w:r>
        <w:rPr>
          <w:lang w:val="en-US"/>
        </w:rPr>
        <w:t xml:space="preserve">In order to </w:t>
      </w:r>
      <w:r w:rsidR="00A404C0">
        <w:rPr>
          <w:lang w:val="en-US"/>
        </w:rPr>
        <w:t>execute</w:t>
      </w:r>
      <w:r w:rsidR="00237FAD">
        <w:rPr>
          <w:lang w:val="en-US"/>
        </w:rPr>
        <w:t xml:space="preserve"> a multilevel logistic regression analysis </w:t>
      </w:r>
      <w:r w:rsidR="00A404C0">
        <w:rPr>
          <w:lang w:val="en-US"/>
        </w:rPr>
        <w:t>or generalized linear mixed model</w:t>
      </w:r>
      <w:r w:rsidR="0041322E">
        <w:rPr>
          <w:lang w:val="en-US"/>
        </w:rPr>
        <w:t xml:space="preserve"> there are multiple steps one needs to take </w:t>
      </w:r>
      <w:r w:rsidR="00EE47D9">
        <w:rPr>
          <w:lang w:val="en-US"/>
        </w:rPr>
        <w:t xml:space="preserve">where the model is expanded with each step (Sommet &amp; Morselli, 2017; Heck et al., 2012). The first step is to </w:t>
      </w:r>
      <w:r w:rsidR="00FE6535">
        <w:rPr>
          <w:lang w:val="en-US"/>
        </w:rPr>
        <w:t xml:space="preserve">control whether a multilevel model is </w:t>
      </w:r>
      <w:r w:rsidR="00B320A6">
        <w:rPr>
          <w:lang w:val="en-US"/>
        </w:rPr>
        <w:t xml:space="preserve">suitable for the data. </w:t>
      </w:r>
      <w:r w:rsidR="00574054">
        <w:rPr>
          <w:lang w:val="en-US"/>
        </w:rPr>
        <w:t>In order to analyze this</w:t>
      </w:r>
      <w:r w:rsidR="008605B4">
        <w:rPr>
          <w:lang w:val="en-US"/>
        </w:rPr>
        <w:t xml:space="preserve"> </w:t>
      </w:r>
      <w:r w:rsidR="004726E3">
        <w:rPr>
          <w:lang w:val="en-US"/>
        </w:rPr>
        <w:t>you run an ‘empty’ model or a random intercept model.</w:t>
      </w:r>
      <w:r w:rsidR="00D86EE5" w:rsidRPr="00D86EE5">
        <w:rPr>
          <w:lang w:val="en-US"/>
        </w:rPr>
        <w:t xml:space="preserve"> In this model only the </w:t>
      </w:r>
      <w:r w:rsidR="00D86EE5">
        <w:rPr>
          <w:lang w:val="en-US"/>
        </w:rPr>
        <w:t>outcome</w:t>
      </w:r>
      <w:r w:rsidR="00D86EE5" w:rsidRPr="00D86EE5">
        <w:rPr>
          <w:lang w:val="en-US"/>
        </w:rPr>
        <w:t xml:space="preserve"> variable is incorporated</w:t>
      </w:r>
      <w:r w:rsidR="00D86EE5">
        <w:rPr>
          <w:lang w:val="en-US"/>
        </w:rPr>
        <w:t xml:space="preserve">, </w:t>
      </w:r>
      <w:r w:rsidR="00D86EE5" w:rsidRPr="00D86EE5">
        <w:rPr>
          <w:lang w:val="en-US"/>
        </w:rPr>
        <w:t>together with a fixed intercept and a random intercept</w:t>
      </w:r>
      <w:r w:rsidR="00D86EE5">
        <w:rPr>
          <w:lang w:val="en-US"/>
        </w:rPr>
        <w:t>.</w:t>
      </w:r>
      <w:r w:rsidR="004726E3">
        <w:rPr>
          <w:lang w:val="en-US"/>
        </w:rPr>
        <w:t xml:space="preserve"> What this model does is </w:t>
      </w:r>
      <w:r w:rsidR="00C026B7">
        <w:rPr>
          <w:lang w:val="en-US"/>
        </w:rPr>
        <w:t xml:space="preserve">estimating how much variance </w:t>
      </w:r>
      <w:r w:rsidR="005336F6">
        <w:rPr>
          <w:lang w:val="en-US"/>
        </w:rPr>
        <w:t>lies between groups (between countries in this case)</w:t>
      </w:r>
      <w:r w:rsidR="008D0087">
        <w:rPr>
          <w:lang w:val="en-US"/>
        </w:rPr>
        <w:t xml:space="preserve"> in proportion to the total variance</w:t>
      </w:r>
      <w:r w:rsidR="005336F6">
        <w:rPr>
          <w:lang w:val="en-US"/>
        </w:rPr>
        <w:t>.</w:t>
      </w:r>
      <w:r w:rsidR="00C831E1">
        <w:rPr>
          <w:lang w:val="en-US"/>
        </w:rPr>
        <w:t xml:space="preserve"> The between-group variance is called the intra class correlation (ICC).</w:t>
      </w:r>
      <w:r w:rsidR="00943E4B">
        <w:rPr>
          <w:lang w:val="en-US"/>
        </w:rPr>
        <w:t xml:space="preserve"> The ICC can range from 0 to 1</w:t>
      </w:r>
      <w:r w:rsidR="00DB6A66">
        <w:rPr>
          <w:lang w:val="en-US"/>
        </w:rPr>
        <w:t xml:space="preserve"> (Sommet &amp; Morselli, 2017, p. 212). If the ICC is one there is only between-group variation and </w:t>
      </w:r>
      <w:r w:rsidR="007402E7">
        <w:rPr>
          <w:lang w:val="en-US"/>
        </w:rPr>
        <w:t xml:space="preserve">no within-group variation. If the ICC is zero it is the other way around and </w:t>
      </w:r>
      <w:r w:rsidR="005549FA">
        <w:rPr>
          <w:lang w:val="en-US"/>
        </w:rPr>
        <w:t>there is no need for a multilevel analysis.</w:t>
      </w:r>
      <w:r w:rsidR="005336F6">
        <w:rPr>
          <w:lang w:val="en-US"/>
        </w:rPr>
        <w:t xml:space="preserve"> </w:t>
      </w:r>
      <w:r w:rsidR="00C831E1" w:rsidRPr="00C831E1">
        <w:rPr>
          <w:lang w:val="en-US"/>
        </w:rPr>
        <w:t>According to Heck et al. (2012) it is sensible to use multilevel modelling if the ICC value is 0,05 or above.</w:t>
      </w:r>
      <w:r w:rsidR="00C97D05">
        <w:rPr>
          <w:lang w:val="en-US"/>
        </w:rPr>
        <w:t xml:space="preserve"> The table below shows the outcome of the random intercept in the empty model.</w:t>
      </w:r>
      <w:r w:rsidR="00FB4DEE" w:rsidRPr="00FB4DEE">
        <w:rPr>
          <w:lang w:val="en-US"/>
        </w:rPr>
        <w:t xml:space="preserve"> The ICC is calculated by dividing the random intercept variance by itself + 3,29 (Sommet &amp; Morselli, 2017). </w:t>
      </w:r>
      <w:r w:rsidR="00943E4B" w:rsidRPr="00943E4B">
        <w:rPr>
          <w:lang w:val="en-US"/>
        </w:rPr>
        <w:t xml:space="preserve">This means that the ICC = 0,322/(0,322+3,29)= 0,09. </w:t>
      </w:r>
      <w:r w:rsidR="002C349E">
        <w:rPr>
          <w:lang w:val="en-US"/>
        </w:rPr>
        <w:t>So n</w:t>
      </w:r>
      <w:r w:rsidR="005549FA">
        <w:rPr>
          <w:lang w:val="en-US"/>
        </w:rPr>
        <w:t>ine percent of the total variance</w:t>
      </w:r>
      <w:r w:rsidR="002C349E">
        <w:rPr>
          <w:lang w:val="en-US"/>
        </w:rPr>
        <w:t xml:space="preserve"> lies between countries and ninety-one percent of the variance lies within countries.</w:t>
      </w:r>
      <w:r w:rsidR="005549FA">
        <w:rPr>
          <w:lang w:val="en-US"/>
        </w:rPr>
        <w:t xml:space="preserve"> </w:t>
      </w:r>
      <w:r w:rsidR="00943E4B" w:rsidRPr="00943E4B">
        <w:rPr>
          <w:lang w:val="en-US"/>
        </w:rPr>
        <w:t>The value of the ICC is above 0,05, so in this case it is necessary to use multilevel modelling in order to make sure that the logit estimates are calculated correctly</w:t>
      </w:r>
      <w:commentRangeStart w:id="17"/>
      <w:r w:rsidR="00943E4B" w:rsidRPr="00943E4B">
        <w:rPr>
          <w:lang w:val="en-US"/>
        </w:rPr>
        <w:t>.</w:t>
      </w:r>
      <w:commentRangeEnd w:id="17"/>
      <w:r w:rsidR="00943E4B" w:rsidRPr="00943E4B">
        <w:commentReference w:id="17"/>
      </w:r>
      <w:r w:rsidR="00943E4B" w:rsidRPr="00943E4B">
        <w:rPr>
          <w:lang w:val="en-US"/>
        </w:rPr>
        <w:t xml:space="preserve"> </w:t>
      </w:r>
    </w:p>
    <w:p w14:paraId="35511AEB" w14:textId="1335286A" w:rsidR="00533146" w:rsidRDefault="00E24B58" w:rsidP="00EB3FAC">
      <w:pPr>
        <w:spacing w:line="360" w:lineRule="auto"/>
        <w:rPr>
          <w:lang w:val="en-US"/>
        </w:rPr>
      </w:pPr>
      <w:r>
        <w:rPr>
          <w:noProof/>
          <w:lang w:val="en-US"/>
        </w:rPr>
        <w:drawing>
          <wp:inline distT="0" distB="0" distL="0" distR="0" wp14:anchorId="4B44F8DB" wp14:editId="35AEEFE0">
            <wp:extent cx="5657850" cy="1152525"/>
            <wp:effectExtent l="0" t="0" r="0" b="9525"/>
            <wp:docPr id="195259911"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57850" cy="1152525"/>
                    </a:xfrm>
                    <a:prstGeom prst="rect">
                      <a:avLst/>
                    </a:prstGeom>
                    <a:noFill/>
                  </pic:spPr>
                </pic:pic>
              </a:graphicData>
            </a:graphic>
          </wp:inline>
        </w:drawing>
      </w:r>
    </w:p>
    <w:p w14:paraId="5242C309" w14:textId="3E9A098C" w:rsidR="00DA7D75" w:rsidRPr="00DA7D75" w:rsidRDefault="00DA7D75" w:rsidP="00EB3FAC">
      <w:pPr>
        <w:spacing w:line="360" w:lineRule="auto"/>
        <w:rPr>
          <w:sz w:val="20"/>
          <w:szCs w:val="20"/>
          <w:lang w:val="en-US"/>
        </w:rPr>
      </w:pPr>
      <w:r>
        <w:rPr>
          <w:sz w:val="20"/>
          <w:szCs w:val="20"/>
          <w:lang w:val="en-US"/>
        </w:rPr>
        <w:t xml:space="preserve">Figure </w:t>
      </w:r>
      <w:r w:rsidR="0033272C">
        <w:rPr>
          <w:sz w:val="20"/>
          <w:szCs w:val="20"/>
          <w:lang w:val="en-US"/>
        </w:rPr>
        <w:t>6</w:t>
      </w:r>
      <w:r>
        <w:rPr>
          <w:sz w:val="20"/>
          <w:szCs w:val="20"/>
          <w:lang w:val="en-US"/>
        </w:rPr>
        <w:t>: Random effects</w:t>
      </w:r>
      <w:r w:rsidR="005A1B35">
        <w:rPr>
          <w:sz w:val="20"/>
          <w:szCs w:val="20"/>
          <w:lang w:val="en-US"/>
        </w:rPr>
        <w:t xml:space="preserve"> </w:t>
      </w:r>
      <w:r w:rsidR="005E06CE">
        <w:rPr>
          <w:sz w:val="20"/>
          <w:szCs w:val="20"/>
          <w:lang w:val="en-US"/>
        </w:rPr>
        <w:t>for random intercept model</w:t>
      </w:r>
    </w:p>
    <w:p w14:paraId="5C18C4BC" w14:textId="2095B632" w:rsidR="00643E34" w:rsidRDefault="00FB4DEE" w:rsidP="00EB3FAC">
      <w:pPr>
        <w:spacing w:line="360" w:lineRule="auto"/>
        <w:rPr>
          <w:lang w:val="en-US"/>
        </w:rPr>
      </w:pPr>
      <w:r w:rsidRPr="009A0B78">
        <w:rPr>
          <w:noProof/>
          <w:lang w:val="en-US"/>
        </w:rPr>
        <w:drawing>
          <wp:inline distT="0" distB="0" distL="0" distR="0" wp14:anchorId="2A7B722F" wp14:editId="5CD83CA1">
            <wp:extent cx="3096057" cy="628738"/>
            <wp:effectExtent l="0" t="0" r="0" b="0"/>
            <wp:docPr id="1683519895" name="Afbeelding 1" descr="Afbeelding met Lettertype, tekst, handschrift, wi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3519895" name="Afbeelding 1" descr="Afbeelding met Lettertype, tekst, handschrift, wit&#10;&#10;Automatisch gegenereerde beschrijving"/>
                    <pic:cNvPicPr/>
                  </pic:nvPicPr>
                  <pic:blipFill>
                    <a:blip r:embed="rId18"/>
                    <a:stretch>
                      <a:fillRect/>
                    </a:stretch>
                  </pic:blipFill>
                  <pic:spPr>
                    <a:xfrm>
                      <a:off x="0" y="0"/>
                      <a:ext cx="3096057" cy="628738"/>
                    </a:xfrm>
                    <a:prstGeom prst="rect">
                      <a:avLst/>
                    </a:prstGeom>
                  </pic:spPr>
                </pic:pic>
              </a:graphicData>
            </a:graphic>
          </wp:inline>
        </w:drawing>
      </w:r>
    </w:p>
    <w:p w14:paraId="5EC40444" w14:textId="10607225" w:rsidR="00FB4DEE" w:rsidRDefault="00970582" w:rsidP="00EB3FAC">
      <w:pPr>
        <w:spacing w:line="360" w:lineRule="auto"/>
        <w:rPr>
          <w:sz w:val="20"/>
          <w:szCs w:val="20"/>
          <w:lang w:val="en-US"/>
        </w:rPr>
      </w:pPr>
      <w:r>
        <w:rPr>
          <w:sz w:val="20"/>
          <w:szCs w:val="20"/>
          <w:lang w:val="en-US"/>
        </w:rPr>
        <w:t xml:space="preserve">Figure </w:t>
      </w:r>
      <w:r w:rsidR="0033272C">
        <w:rPr>
          <w:sz w:val="20"/>
          <w:szCs w:val="20"/>
          <w:lang w:val="en-US"/>
        </w:rPr>
        <w:t>7</w:t>
      </w:r>
      <w:r>
        <w:rPr>
          <w:sz w:val="20"/>
          <w:szCs w:val="20"/>
          <w:lang w:val="en-US"/>
        </w:rPr>
        <w:t>: calculate the intra-class correlation</w:t>
      </w:r>
    </w:p>
    <w:p w14:paraId="19C7FB16" w14:textId="7F6D4005" w:rsidR="00963FA5" w:rsidRDefault="00120B7D" w:rsidP="00EB3FAC">
      <w:pPr>
        <w:spacing w:line="360" w:lineRule="auto"/>
        <w:rPr>
          <w:sz w:val="20"/>
          <w:szCs w:val="20"/>
          <w:lang w:val="en-US"/>
        </w:rPr>
      </w:pPr>
      <w:r>
        <w:rPr>
          <w:noProof/>
          <w:sz w:val="20"/>
          <w:szCs w:val="20"/>
          <w:lang w:val="en-US"/>
        </w:rPr>
        <w:drawing>
          <wp:inline distT="0" distB="0" distL="0" distR="0" wp14:anchorId="13DBDF50" wp14:editId="20680920">
            <wp:extent cx="6372225" cy="1249302"/>
            <wp:effectExtent l="0" t="0" r="0" b="8255"/>
            <wp:docPr id="1248279317"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403493" cy="1255432"/>
                    </a:xfrm>
                    <a:prstGeom prst="rect">
                      <a:avLst/>
                    </a:prstGeom>
                    <a:noFill/>
                  </pic:spPr>
                </pic:pic>
              </a:graphicData>
            </a:graphic>
          </wp:inline>
        </w:drawing>
      </w:r>
    </w:p>
    <w:p w14:paraId="0B4E3F88" w14:textId="45945DC6" w:rsidR="00963FA5" w:rsidRDefault="00963FA5" w:rsidP="00EB3FAC">
      <w:pPr>
        <w:spacing w:line="360" w:lineRule="auto"/>
        <w:rPr>
          <w:sz w:val="20"/>
          <w:szCs w:val="20"/>
          <w:lang w:val="en-US"/>
        </w:rPr>
      </w:pPr>
      <w:r>
        <w:rPr>
          <w:sz w:val="20"/>
          <w:szCs w:val="20"/>
          <w:lang w:val="en-US"/>
        </w:rPr>
        <w:t xml:space="preserve">Figure </w:t>
      </w:r>
      <w:r w:rsidR="0033272C">
        <w:rPr>
          <w:sz w:val="20"/>
          <w:szCs w:val="20"/>
          <w:lang w:val="en-US"/>
        </w:rPr>
        <w:t>8</w:t>
      </w:r>
      <w:r>
        <w:rPr>
          <w:sz w:val="20"/>
          <w:szCs w:val="20"/>
          <w:lang w:val="en-US"/>
        </w:rPr>
        <w:t xml:space="preserve">: Fixed coefficients </w:t>
      </w:r>
      <w:r w:rsidR="005E06CE">
        <w:rPr>
          <w:sz w:val="20"/>
          <w:szCs w:val="20"/>
          <w:lang w:val="en-US"/>
        </w:rPr>
        <w:t>for random intercept model</w:t>
      </w:r>
    </w:p>
    <w:p w14:paraId="5B09666F" w14:textId="59ADED35" w:rsidR="005E06CE" w:rsidRPr="005E06CE" w:rsidRDefault="00F51DEA" w:rsidP="00EB3FAC">
      <w:pPr>
        <w:spacing w:line="360" w:lineRule="auto"/>
        <w:rPr>
          <w:lang w:val="en-US"/>
        </w:rPr>
      </w:pPr>
      <w:r>
        <w:rPr>
          <w:lang w:val="en-US"/>
        </w:rPr>
        <w:t xml:space="preserve">Figure 5 represents the fixed effects for the empty model. </w:t>
      </w:r>
      <w:r w:rsidR="00F97447">
        <w:rPr>
          <w:lang w:val="en-US"/>
        </w:rPr>
        <w:t xml:space="preserve">The value 0,366 can be interpreted as </w:t>
      </w:r>
      <w:r w:rsidR="00FC73DE">
        <w:rPr>
          <w:lang w:val="en-US"/>
        </w:rPr>
        <w:t>the log</w:t>
      </w:r>
      <w:r w:rsidR="00001152">
        <w:rPr>
          <w:lang w:val="en-US"/>
        </w:rPr>
        <w:t>-</w:t>
      </w:r>
      <w:r w:rsidR="00FC73DE">
        <w:rPr>
          <w:lang w:val="en-US"/>
        </w:rPr>
        <w:t xml:space="preserve">odds that someone tends to trust the EU political institutions without any predictor variables. </w:t>
      </w:r>
      <w:r w:rsidR="00001152">
        <w:rPr>
          <w:lang w:val="en-US"/>
        </w:rPr>
        <w:t xml:space="preserve">The value under the box Exp (coefficient) is a bit easier to interpret. This is the odds ratio that someone tends to trust the EU political institutions if their score on every predictor variable is zero. This value is calculated by exponentiating the </w:t>
      </w:r>
      <w:r w:rsidR="001C3567">
        <w:rPr>
          <w:lang w:val="en-US"/>
        </w:rPr>
        <w:t xml:space="preserve">coefficient value (Heck et al., 2012, p. 156). </w:t>
      </w:r>
    </w:p>
    <w:p w14:paraId="5666CE67" w14:textId="77777777" w:rsidR="0033272C" w:rsidRDefault="0033272C" w:rsidP="00EB3FAC">
      <w:pPr>
        <w:spacing w:line="360" w:lineRule="auto"/>
        <w:rPr>
          <w:i/>
          <w:iCs/>
          <w:lang w:val="en-US"/>
        </w:rPr>
      </w:pPr>
    </w:p>
    <w:p w14:paraId="3C004599" w14:textId="67DE4E18" w:rsidR="009C71A3" w:rsidRPr="00304642" w:rsidRDefault="00304642" w:rsidP="00EB3FAC">
      <w:pPr>
        <w:spacing w:line="360" w:lineRule="auto"/>
        <w:rPr>
          <w:lang w:val="en-US"/>
        </w:rPr>
      </w:pPr>
      <w:r>
        <w:rPr>
          <w:i/>
          <w:iCs/>
          <w:lang w:val="en-US"/>
        </w:rPr>
        <w:t>Constrained intermediate model</w:t>
      </w:r>
    </w:p>
    <w:p w14:paraId="2518020C" w14:textId="7376764E" w:rsidR="00304642" w:rsidRDefault="006928DC" w:rsidP="00EB3FAC">
      <w:pPr>
        <w:spacing w:line="360" w:lineRule="auto"/>
        <w:rPr>
          <w:lang w:val="en-US"/>
        </w:rPr>
      </w:pPr>
      <w:r>
        <w:rPr>
          <w:lang w:val="en-US"/>
        </w:rPr>
        <w:t xml:space="preserve">After running the empty model and calculating the ICC </w:t>
      </w:r>
      <w:r w:rsidR="00FB6AED">
        <w:rPr>
          <w:lang w:val="en-US"/>
        </w:rPr>
        <w:t xml:space="preserve">in order to </w:t>
      </w:r>
      <w:r w:rsidR="005E5A6A">
        <w:rPr>
          <w:lang w:val="en-US"/>
        </w:rPr>
        <w:t xml:space="preserve">determine whether multilevel modelling is suitable, the next model </w:t>
      </w:r>
      <w:r w:rsidR="00E01206">
        <w:rPr>
          <w:lang w:val="en-US"/>
        </w:rPr>
        <w:t xml:space="preserve">I run includes </w:t>
      </w:r>
      <w:r w:rsidR="009C71A3">
        <w:rPr>
          <w:lang w:val="en-US"/>
        </w:rPr>
        <w:t xml:space="preserve">all the predictor and control variables. </w:t>
      </w:r>
      <w:r w:rsidR="00717B88">
        <w:rPr>
          <w:lang w:val="en-US"/>
        </w:rPr>
        <w:t>However, it</w:t>
      </w:r>
      <w:r w:rsidR="00BF0BD2">
        <w:rPr>
          <w:lang w:val="en-US"/>
        </w:rPr>
        <w:t xml:space="preserve"> does not include a </w:t>
      </w:r>
      <w:r w:rsidR="004D1CC7">
        <w:rPr>
          <w:lang w:val="en-US"/>
        </w:rPr>
        <w:t xml:space="preserve">residual term to calculate the random slope variance, meaning that all the variables are estimated as fixed effects. This is what Sommet &amp; Morselli (2017) call the </w:t>
      </w:r>
      <w:r w:rsidR="000268C6">
        <w:rPr>
          <w:lang w:val="en-US"/>
        </w:rPr>
        <w:t xml:space="preserve">constrained intermediate model (CIM). </w:t>
      </w:r>
      <w:r w:rsidR="003659B2">
        <w:rPr>
          <w:lang w:val="en-US"/>
        </w:rPr>
        <w:t>The CIM model is needed in order t</w:t>
      </w:r>
      <w:r w:rsidR="000372B0">
        <w:rPr>
          <w:lang w:val="en-US"/>
        </w:rPr>
        <w:t>o determine whether inclu</w:t>
      </w:r>
      <w:r w:rsidR="00DA1B2C">
        <w:rPr>
          <w:lang w:val="en-US"/>
        </w:rPr>
        <w:t xml:space="preserve">ding </w:t>
      </w:r>
      <w:r w:rsidR="000372B0">
        <w:rPr>
          <w:lang w:val="en-US"/>
        </w:rPr>
        <w:t xml:space="preserve">a random slope variance improves the fit of the final model. </w:t>
      </w:r>
      <w:r w:rsidR="001D2D80">
        <w:rPr>
          <w:lang w:val="en-US"/>
        </w:rPr>
        <w:t xml:space="preserve">This is done by comparing the </w:t>
      </w:r>
      <w:r w:rsidR="00592CB0">
        <w:rPr>
          <w:lang w:val="en-US"/>
        </w:rPr>
        <w:t>-2 log likelihood of the CIM model and the next model w</w:t>
      </w:r>
      <w:r w:rsidR="006F5711">
        <w:rPr>
          <w:lang w:val="en-US"/>
        </w:rPr>
        <w:t xml:space="preserve">hich does include a random slope. </w:t>
      </w:r>
      <w:r w:rsidR="00BD1576">
        <w:rPr>
          <w:lang w:val="en-US"/>
        </w:rPr>
        <w:t xml:space="preserve">The two parts of the output </w:t>
      </w:r>
      <w:r w:rsidR="00CF43ED">
        <w:rPr>
          <w:lang w:val="en-US"/>
        </w:rPr>
        <w:t xml:space="preserve">for the CIM model that are important are the model summary in figure </w:t>
      </w:r>
      <w:r w:rsidR="0023744E">
        <w:rPr>
          <w:lang w:val="en-US"/>
        </w:rPr>
        <w:t>6</w:t>
      </w:r>
      <w:r w:rsidR="0067123B">
        <w:rPr>
          <w:lang w:val="en-US"/>
        </w:rPr>
        <w:t xml:space="preserve"> which shows the -2</w:t>
      </w:r>
      <w:r w:rsidR="0043506C">
        <w:rPr>
          <w:lang w:val="en-US"/>
        </w:rPr>
        <w:t xml:space="preserve"> </w:t>
      </w:r>
      <w:r w:rsidR="0067123B">
        <w:rPr>
          <w:lang w:val="en-US"/>
        </w:rPr>
        <w:t xml:space="preserve">log likelihood and the fixed coefficients table which </w:t>
      </w:r>
      <w:r w:rsidR="00155E46">
        <w:rPr>
          <w:lang w:val="en-US"/>
        </w:rPr>
        <w:t xml:space="preserve">can be used to </w:t>
      </w:r>
      <w:r w:rsidR="005E056D">
        <w:rPr>
          <w:lang w:val="en-US"/>
        </w:rPr>
        <w:t xml:space="preserve">get a first look at the results of the analysis. </w:t>
      </w:r>
      <w:r w:rsidR="002D6286">
        <w:rPr>
          <w:lang w:val="en-US"/>
        </w:rPr>
        <w:t>The -2</w:t>
      </w:r>
      <w:r w:rsidR="00FB7408">
        <w:rPr>
          <w:lang w:val="en-US"/>
        </w:rPr>
        <w:t xml:space="preserve"> </w:t>
      </w:r>
      <w:r w:rsidR="002D6286">
        <w:rPr>
          <w:lang w:val="en-US"/>
        </w:rPr>
        <w:t xml:space="preserve">log likelihood of the CIM model </w:t>
      </w:r>
      <w:r w:rsidR="00E27608">
        <w:rPr>
          <w:lang w:val="en-US"/>
        </w:rPr>
        <w:t xml:space="preserve">is 99397,516, </w:t>
      </w:r>
      <w:r w:rsidR="006F0CCD">
        <w:rPr>
          <w:lang w:val="en-US"/>
        </w:rPr>
        <w:t xml:space="preserve">the smaller this number is the more variance is explained by the model. </w:t>
      </w:r>
    </w:p>
    <w:p w14:paraId="2D0B9A39" w14:textId="06B8516B" w:rsidR="006928DC" w:rsidRPr="006928DC" w:rsidRDefault="00A87920" w:rsidP="00304642">
      <w:pPr>
        <w:spacing w:line="360" w:lineRule="auto"/>
        <w:ind w:firstLine="708"/>
        <w:rPr>
          <w:lang w:val="en-US"/>
        </w:rPr>
      </w:pPr>
      <w:r>
        <w:rPr>
          <w:lang w:val="en-US"/>
        </w:rPr>
        <w:t xml:space="preserve">In the fixed coefficients table </w:t>
      </w:r>
      <w:r w:rsidR="000342D8">
        <w:rPr>
          <w:lang w:val="en-US"/>
        </w:rPr>
        <w:t xml:space="preserve">we can see that the odds ratio </w:t>
      </w:r>
      <w:r w:rsidR="00E055F0">
        <w:rPr>
          <w:lang w:val="en-US"/>
        </w:rPr>
        <w:t xml:space="preserve">for the two predictor variables is just below one. </w:t>
      </w:r>
      <w:r w:rsidR="00A24282">
        <w:rPr>
          <w:lang w:val="en-US"/>
        </w:rPr>
        <w:t xml:space="preserve">The odds ratio for social media use is </w:t>
      </w:r>
      <w:r w:rsidR="00560366">
        <w:rPr>
          <w:lang w:val="en-US"/>
        </w:rPr>
        <w:t xml:space="preserve">0,992 </w:t>
      </w:r>
      <w:r w:rsidR="00316100">
        <w:rPr>
          <w:lang w:val="en-US"/>
        </w:rPr>
        <w:t xml:space="preserve">meaning that people who use more social media are </w:t>
      </w:r>
      <w:r w:rsidR="00DD317E">
        <w:rPr>
          <w:lang w:val="en-US"/>
        </w:rPr>
        <w:t xml:space="preserve">0,992 times </w:t>
      </w:r>
      <w:r w:rsidR="00842497">
        <w:rPr>
          <w:lang w:val="en-US"/>
        </w:rPr>
        <w:t>more likely to tend to trust the EU political institutions. T</w:t>
      </w:r>
      <w:r w:rsidR="00560366">
        <w:rPr>
          <w:lang w:val="en-US"/>
        </w:rPr>
        <w:t>he odds ratio for looking for EU information on social media is 0,930</w:t>
      </w:r>
      <w:r w:rsidR="00852CB5">
        <w:rPr>
          <w:lang w:val="en-US"/>
        </w:rPr>
        <w:t>, meaning that people who look for information about the EU on social media are 0,930 times more likely to trust the EU</w:t>
      </w:r>
      <w:r w:rsidR="00FB4187">
        <w:rPr>
          <w:lang w:val="en-US"/>
        </w:rPr>
        <w:t xml:space="preserve">. Since both of these numbers are below one, </w:t>
      </w:r>
      <w:r w:rsidR="006206CB">
        <w:rPr>
          <w:lang w:val="en-US"/>
        </w:rPr>
        <w:t xml:space="preserve">people who use more social media and </w:t>
      </w:r>
      <w:r w:rsidR="00161F9C">
        <w:rPr>
          <w:lang w:val="en-US"/>
        </w:rPr>
        <w:t xml:space="preserve">look for information about the EU on social media </w:t>
      </w:r>
      <w:r w:rsidR="003911AD">
        <w:rPr>
          <w:lang w:val="en-US"/>
        </w:rPr>
        <w:t>tend to have less trust in the EU political institutions. While th</w:t>
      </w:r>
      <w:r w:rsidR="004216D4">
        <w:rPr>
          <w:lang w:val="en-US"/>
        </w:rPr>
        <w:t xml:space="preserve">ese results indicate that the first hypothesis can be accepted and the second hypothesis rejected, both results are not significant. </w:t>
      </w:r>
      <w:r w:rsidR="00C20E4B">
        <w:rPr>
          <w:lang w:val="en-US"/>
        </w:rPr>
        <w:t xml:space="preserve">This can be derived from looking at the confidence interval, which includes one for both variables </w:t>
      </w:r>
      <w:r w:rsidR="006F06EA">
        <w:rPr>
          <w:lang w:val="en-US"/>
        </w:rPr>
        <w:t xml:space="preserve">meaning they are not significant, and the value under ‘Sig.’ </w:t>
      </w:r>
      <w:r w:rsidR="007F3F6E">
        <w:rPr>
          <w:lang w:val="en-US"/>
        </w:rPr>
        <w:t xml:space="preserve">which is not under 0,05 (Sommet &amp; Morselli, 2017, p. 213). </w:t>
      </w:r>
      <w:r w:rsidR="002C7A49">
        <w:rPr>
          <w:lang w:val="en-US"/>
        </w:rPr>
        <w:t xml:space="preserve">Several control variables do have significant effects on the other hand. </w:t>
      </w:r>
      <w:r w:rsidR="00FA7E48">
        <w:rPr>
          <w:lang w:val="en-US"/>
        </w:rPr>
        <w:t>The variables economic situation, political discussion, age, trust in national government, attachment to the EU</w:t>
      </w:r>
      <w:r w:rsidR="00874F1C">
        <w:rPr>
          <w:lang w:val="en-US"/>
        </w:rPr>
        <w:t xml:space="preserve">, watching tv or listening to the radio, level of education, </w:t>
      </w:r>
      <w:r w:rsidR="00EA3226">
        <w:rPr>
          <w:lang w:val="en-US"/>
        </w:rPr>
        <w:t>gender</w:t>
      </w:r>
      <w:r w:rsidR="00874F1C">
        <w:rPr>
          <w:lang w:val="en-US"/>
        </w:rPr>
        <w:t xml:space="preserve"> and </w:t>
      </w:r>
      <w:r w:rsidR="007935E6">
        <w:rPr>
          <w:lang w:val="en-US"/>
        </w:rPr>
        <w:t xml:space="preserve">living in a rural area are all significant. </w:t>
      </w:r>
      <w:r w:rsidR="00021B3B">
        <w:rPr>
          <w:lang w:val="en-US"/>
        </w:rPr>
        <w:t xml:space="preserve">Most of these effects, however, are </w:t>
      </w:r>
      <w:r w:rsidR="004D1DCC">
        <w:rPr>
          <w:lang w:val="en-US"/>
        </w:rPr>
        <w:t xml:space="preserve">fairly </w:t>
      </w:r>
      <w:r w:rsidR="00021B3B">
        <w:rPr>
          <w:lang w:val="en-US"/>
        </w:rPr>
        <w:t>small</w:t>
      </w:r>
      <w:r w:rsidR="006F228C">
        <w:rPr>
          <w:lang w:val="en-US"/>
        </w:rPr>
        <w:t>. The strongest effect</w:t>
      </w:r>
      <w:r w:rsidR="00F73B27">
        <w:rPr>
          <w:lang w:val="en-US"/>
        </w:rPr>
        <w:t xml:space="preserve"> is</w:t>
      </w:r>
      <w:r w:rsidR="006F228C">
        <w:rPr>
          <w:lang w:val="en-US"/>
        </w:rPr>
        <w:t xml:space="preserve"> having trust in the national government, people </w:t>
      </w:r>
      <w:r w:rsidR="0034256D">
        <w:rPr>
          <w:lang w:val="en-US"/>
        </w:rPr>
        <w:t xml:space="preserve">who have this trust </w:t>
      </w:r>
      <w:r w:rsidR="000D71AA">
        <w:rPr>
          <w:lang w:val="en-US"/>
        </w:rPr>
        <w:t xml:space="preserve">have 4,3 times more chance to </w:t>
      </w:r>
      <w:r w:rsidR="00F73B27">
        <w:rPr>
          <w:lang w:val="en-US"/>
        </w:rPr>
        <w:t xml:space="preserve">tend to trust the EU political institutions. Thinking </w:t>
      </w:r>
      <w:r w:rsidR="00892BF7">
        <w:rPr>
          <w:lang w:val="en-US"/>
        </w:rPr>
        <w:t>negatively about the economic situation of the EU has a strong negative effect</w:t>
      </w:r>
      <w:r w:rsidR="00FE2D38">
        <w:rPr>
          <w:lang w:val="en-US"/>
        </w:rPr>
        <w:t xml:space="preserve">, people who think badly about the EU economic situation </w:t>
      </w:r>
      <w:r w:rsidR="00110E6A">
        <w:rPr>
          <w:lang w:val="en-US"/>
        </w:rPr>
        <w:t xml:space="preserve">have 0,45 more chance to trust </w:t>
      </w:r>
      <w:r w:rsidR="00F3552C">
        <w:rPr>
          <w:lang w:val="en-US"/>
        </w:rPr>
        <w:t xml:space="preserve">the EU political institutions (so they tend to trust those institutions less). </w:t>
      </w:r>
    </w:p>
    <w:p w14:paraId="30AE5F1D" w14:textId="14CFCCE1" w:rsidR="007778F5" w:rsidRDefault="0097238C" w:rsidP="00EB3FAC">
      <w:pPr>
        <w:spacing w:line="360" w:lineRule="auto"/>
        <w:rPr>
          <w:lang w:val="en-US"/>
        </w:rPr>
      </w:pPr>
      <w:r w:rsidRPr="0097238C">
        <w:rPr>
          <w:noProof/>
          <w:lang w:val="en-US"/>
        </w:rPr>
        <w:drawing>
          <wp:inline distT="0" distB="0" distL="0" distR="0" wp14:anchorId="02F39FA5" wp14:editId="6D1E70CF">
            <wp:extent cx="3443391" cy="466725"/>
            <wp:effectExtent l="0" t="0" r="5080" b="0"/>
            <wp:docPr id="108124733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1247331" name=""/>
                    <pic:cNvPicPr/>
                  </pic:nvPicPr>
                  <pic:blipFill>
                    <a:blip r:embed="rId20"/>
                    <a:stretch>
                      <a:fillRect/>
                    </a:stretch>
                  </pic:blipFill>
                  <pic:spPr>
                    <a:xfrm>
                      <a:off x="0" y="0"/>
                      <a:ext cx="3449742" cy="467586"/>
                    </a:xfrm>
                    <a:prstGeom prst="rect">
                      <a:avLst/>
                    </a:prstGeom>
                  </pic:spPr>
                </pic:pic>
              </a:graphicData>
            </a:graphic>
          </wp:inline>
        </w:drawing>
      </w:r>
    </w:p>
    <w:p w14:paraId="29EF07A0" w14:textId="2CD38C7A" w:rsidR="00CF43ED" w:rsidRPr="00CF43ED" w:rsidRDefault="00CF43ED" w:rsidP="00EB3FAC">
      <w:pPr>
        <w:spacing w:line="360" w:lineRule="auto"/>
        <w:rPr>
          <w:sz w:val="20"/>
          <w:szCs w:val="20"/>
          <w:lang w:val="en-US"/>
        </w:rPr>
      </w:pPr>
      <w:r>
        <w:rPr>
          <w:sz w:val="20"/>
          <w:szCs w:val="20"/>
          <w:lang w:val="en-US"/>
        </w:rPr>
        <w:t xml:space="preserve">Figure </w:t>
      </w:r>
      <w:r w:rsidR="0033272C">
        <w:rPr>
          <w:sz w:val="20"/>
          <w:szCs w:val="20"/>
          <w:lang w:val="en-US"/>
        </w:rPr>
        <w:t>9</w:t>
      </w:r>
      <w:r>
        <w:rPr>
          <w:sz w:val="20"/>
          <w:szCs w:val="20"/>
          <w:lang w:val="en-US"/>
        </w:rPr>
        <w:t xml:space="preserve">: </w:t>
      </w:r>
      <w:r w:rsidR="0097238C">
        <w:rPr>
          <w:sz w:val="20"/>
          <w:szCs w:val="20"/>
          <w:lang w:val="en-US"/>
        </w:rPr>
        <w:t>-2 log likelihood</w:t>
      </w:r>
      <w:r>
        <w:rPr>
          <w:sz w:val="20"/>
          <w:szCs w:val="20"/>
          <w:lang w:val="en-US"/>
        </w:rPr>
        <w:t xml:space="preserve"> output CIM model</w:t>
      </w:r>
    </w:p>
    <w:p w14:paraId="32641F20" w14:textId="4E32D1D3" w:rsidR="00DE4DE7" w:rsidRDefault="00DE4DE7" w:rsidP="00EB3FAC">
      <w:pPr>
        <w:spacing w:line="360" w:lineRule="auto"/>
        <w:rPr>
          <w:lang w:val="en-US"/>
        </w:rPr>
      </w:pPr>
    </w:p>
    <w:p w14:paraId="5F7425F5" w14:textId="43A129E8" w:rsidR="00DE4DE7" w:rsidRDefault="007D289D" w:rsidP="00EB3FAC">
      <w:pPr>
        <w:spacing w:line="360" w:lineRule="auto"/>
        <w:rPr>
          <w:lang w:val="en-US"/>
        </w:rPr>
      </w:pPr>
      <w:r>
        <w:rPr>
          <w:noProof/>
          <w:lang w:val="en-US"/>
        </w:rPr>
        <w:drawing>
          <wp:inline distT="0" distB="0" distL="0" distR="0" wp14:anchorId="2A523058" wp14:editId="6CE75F9F">
            <wp:extent cx="6257925" cy="4079296"/>
            <wp:effectExtent l="0" t="0" r="0" b="0"/>
            <wp:docPr id="2024325958"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271931" cy="4088426"/>
                    </a:xfrm>
                    <a:prstGeom prst="rect">
                      <a:avLst/>
                    </a:prstGeom>
                    <a:noFill/>
                  </pic:spPr>
                </pic:pic>
              </a:graphicData>
            </a:graphic>
          </wp:inline>
        </w:drawing>
      </w:r>
    </w:p>
    <w:p w14:paraId="58C42F1C" w14:textId="05270819" w:rsidR="0067123B" w:rsidRPr="0067123B" w:rsidRDefault="0067123B" w:rsidP="00EB3FAC">
      <w:pPr>
        <w:spacing w:line="360" w:lineRule="auto"/>
        <w:rPr>
          <w:sz w:val="20"/>
          <w:szCs w:val="20"/>
          <w:lang w:val="en-US"/>
        </w:rPr>
      </w:pPr>
      <w:r>
        <w:rPr>
          <w:sz w:val="20"/>
          <w:szCs w:val="20"/>
          <w:lang w:val="en-US"/>
        </w:rPr>
        <w:t xml:space="preserve">Figure </w:t>
      </w:r>
      <w:r w:rsidR="0033272C">
        <w:rPr>
          <w:sz w:val="20"/>
          <w:szCs w:val="20"/>
          <w:lang w:val="en-US"/>
        </w:rPr>
        <w:t>10</w:t>
      </w:r>
      <w:r>
        <w:rPr>
          <w:sz w:val="20"/>
          <w:szCs w:val="20"/>
          <w:lang w:val="en-US"/>
        </w:rPr>
        <w:t>: Fixed coefficients for CIM model</w:t>
      </w:r>
    </w:p>
    <w:p w14:paraId="480F3740" w14:textId="4EA27065" w:rsidR="00B4183B" w:rsidRDefault="00B4183B" w:rsidP="00EB3FAC">
      <w:pPr>
        <w:spacing w:line="360" w:lineRule="auto"/>
        <w:rPr>
          <w:lang w:val="en-US"/>
        </w:rPr>
      </w:pPr>
    </w:p>
    <w:p w14:paraId="56CB2910" w14:textId="37703A49" w:rsidR="003C1479" w:rsidRDefault="003C1479" w:rsidP="00EB3FAC">
      <w:pPr>
        <w:spacing w:line="360" w:lineRule="auto"/>
        <w:rPr>
          <w:i/>
          <w:iCs/>
          <w:lang w:val="en-US"/>
        </w:rPr>
      </w:pPr>
      <w:r>
        <w:rPr>
          <w:i/>
          <w:iCs/>
          <w:lang w:val="en-US"/>
        </w:rPr>
        <w:t>Augmented intermediate model</w:t>
      </w:r>
    </w:p>
    <w:p w14:paraId="3F176678" w14:textId="11F033FF" w:rsidR="00A12EE7" w:rsidRDefault="005409F9" w:rsidP="00EB3FAC">
      <w:pPr>
        <w:spacing w:line="360" w:lineRule="auto"/>
        <w:rPr>
          <w:lang w:val="en-US"/>
        </w:rPr>
      </w:pPr>
      <w:r>
        <w:rPr>
          <w:lang w:val="en-US"/>
        </w:rPr>
        <w:t xml:space="preserve">The third model is the </w:t>
      </w:r>
      <w:r w:rsidR="00A9426D">
        <w:rPr>
          <w:lang w:val="en-US"/>
        </w:rPr>
        <w:t>augmented intermediate model (AIM). This model is largely the same as the CIM model</w:t>
      </w:r>
      <w:r w:rsidR="00F41F75">
        <w:rPr>
          <w:lang w:val="en-US"/>
        </w:rPr>
        <w:t xml:space="preserve"> but it ha</w:t>
      </w:r>
      <w:r w:rsidR="005515DD">
        <w:rPr>
          <w:lang w:val="en-US"/>
        </w:rPr>
        <w:t xml:space="preserve">s an added residual term in order to estimate the random slope variance for the necessary variables. </w:t>
      </w:r>
      <w:r w:rsidR="00A703C5">
        <w:rPr>
          <w:lang w:val="en-US"/>
        </w:rPr>
        <w:t>With the random slope variance you allow a</w:t>
      </w:r>
      <w:r w:rsidR="001B07FF">
        <w:rPr>
          <w:lang w:val="en-US"/>
        </w:rPr>
        <w:t>n</w:t>
      </w:r>
      <w:r w:rsidR="00A703C5">
        <w:rPr>
          <w:lang w:val="en-US"/>
        </w:rPr>
        <w:t xml:space="preserve"> individual variable to </w:t>
      </w:r>
      <w:r w:rsidR="009E50E7">
        <w:rPr>
          <w:lang w:val="en-US"/>
        </w:rPr>
        <w:t xml:space="preserve">vary between groups (Heck et al., 2012, p. </w:t>
      </w:r>
      <w:r w:rsidR="006B3CF7">
        <w:rPr>
          <w:lang w:val="en-US"/>
        </w:rPr>
        <w:t xml:space="preserve">162). </w:t>
      </w:r>
      <w:r w:rsidR="00B41F40">
        <w:rPr>
          <w:lang w:val="en-US"/>
        </w:rPr>
        <w:t xml:space="preserve">The reason to estimate this is to check whether the model with random slope achieves a better fit than the CIM model without random slope. </w:t>
      </w:r>
      <w:r w:rsidR="00071AD8">
        <w:rPr>
          <w:lang w:val="en-US"/>
        </w:rPr>
        <w:t xml:space="preserve">While some authors </w:t>
      </w:r>
      <w:r w:rsidR="003F6F3D">
        <w:rPr>
          <w:lang w:val="en-US"/>
        </w:rPr>
        <w:t>argue that all variables should have a random slope</w:t>
      </w:r>
      <w:r w:rsidR="009C1ED7">
        <w:rPr>
          <w:lang w:val="en-US"/>
        </w:rPr>
        <w:t>, this does increase the risk of</w:t>
      </w:r>
      <w:r w:rsidR="00131C6A">
        <w:rPr>
          <w:lang w:val="en-US"/>
        </w:rPr>
        <w:t xml:space="preserve"> </w:t>
      </w:r>
      <w:r w:rsidR="009C1ED7">
        <w:rPr>
          <w:lang w:val="en-US"/>
        </w:rPr>
        <w:t>overparameterization</w:t>
      </w:r>
      <w:r w:rsidR="00711896">
        <w:rPr>
          <w:lang w:val="en-US"/>
        </w:rPr>
        <w:t xml:space="preserve">. </w:t>
      </w:r>
      <w:r w:rsidR="008E52A3">
        <w:rPr>
          <w:lang w:val="en-US"/>
        </w:rPr>
        <w:t xml:space="preserve">Other authors like Sommet &amp; Morselli (2017) argue that </w:t>
      </w:r>
      <w:r w:rsidR="004D7BD4">
        <w:rPr>
          <w:lang w:val="en-US"/>
        </w:rPr>
        <w:t xml:space="preserve">a random slope should only be added to independent variables </w:t>
      </w:r>
      <w:r w:rsidR="00CB0A26">
        <w:rPr>
          <w:lang w:val="en-US"/>
        </w:rPr>
        <w:t xml:space="preserve">when there is a theoretical reason to suspect that the </w:t>
      </w:r>
      <w:r w:rsidR="00D23F14">
        <w:rPr>
          <w:lang w:val="en-US"/>
        </w:rPr>
        <w:t xml:space="preserve">effects vary between groups. However, since my model only included two predictor variables I tested both of them and checked whether adding the random slope improved the model fit or not. </w:t>
      </w:r>
      <w:r w:rsidR="00AF1A43">
        <w:rPr>
          <w:lang w:val="en-US"/>
        </w:rPr>
        <w:t xml:space="preserve"> </w:t>
      </w:r>
    </w:p>
    <w:p w14:paraId="36B9CA8B" w14:textId="353D56FF" w:rsidR="00F134C9" w:rsidRDefault="00A12EE7" w:rsidP="00EB3FAC">
      <w:pPr>
        <w:spacing w:line="360" w:lineRule="auto"/>
        <w:rPr>
          <w:lang w:val="en-US"/>
        </w:rPr>
      </w:pPr>
      <w:r>
        <w:rPr>
          <w:lang w:val="en-US"/>
        </w:rPr>
        <w:tab/>
      </w:r>
      <w:r w:rsidR="008A433C">
        <w:rPr>
          <w:lang w:val="en-US"/>
        </w:rPr>
        <w:t xml:space="preserve">Checking if adding a random slope improves the model fit is done by comparing the -2 log likelihood </w:t>
      </w:r>
      <w:r w:rsidR="00337EB6">
        <w:rPr>
          <w:lang w:val="en-US"/>
        </w:rPr>
        <w:t xml:space="preserve">of the CIM and the AIM model. </w:t>
      </w:r>
      <w:r w:rsidR="00375F77">
        <w:rPr>
          <w:lang w:val="en-US"/>
        </w:rPr>
        <w:t>I will do this with a likelihood ratio test</w:t>
      </w:r>
      <w:r w:rsidR="00B8651D">
        <w:rPr>
          <w:lang w:val="en-US"/>
        </w:rPr>
        <w:t xml:space="preserve"> which subtracts the </w:t>
      </w:r>
      <w:r w:rsidR="00480BA3">
        <w:rPr>
          <w:lang w:val="en-US"/>
        </w:rPr>
        <w:t>-2 log likelihood of the AIM model from</w:t>
      </w:r>
      <w:r w:rsidR="00B847D4">
        <w:rPr>
          <w:lang w:val="en-US"/>
        </w:rPr>
        <w:t xml:space="preserve"> </w:t>
      </w:r>
      <w:r w:rsidR="00480BA3">
        <w:rPr>
          <w:lang w:val="en-US"/>
        </w:rPr>
        <w:t>the -</w:t>
      </w:r>
      <w:r w:rsidR="006C6515">
        <w:rPr>
          <w:lang w:val="en-US"/>
        </w:rPr>
        <w:t xml:space="preserve">2 log likelihood of the CIM model. The outcome is compared to the critical value </w:t>
      </w:r>
      <w:r w:rsidR="00CA1424">
        <w:rPr>
          <w:lang w:val="en-US"/>
        </w:rPr>
        <w:t xml:space="preserve">of the chi-square distribution </w:t>
      </w:r>
      <w:r w:rsidR="00851FA6">
        <w:rPr>
          <w:lang w:val="en-US"/>
        </w:rPr>
        <w:t xml:space="preserve">for </w:t>
      </w:r>
      <w:r w:rsidR="00CA6CE8">
        <w:rPr>
          <w:lang w:val="en-US"/>
        </w:rPr>
        <w:t xml:space="preserve">0,05 with the change in the degrees of freedom </w:t>
      </w:r>
      <w:r w:rsidR="00822CC4">
        <w:rPr>
          <w:lang w:val="en-US"/>
        </w:rPr>
        <w:t xml:space="preserve">of the CIM model. </w:t>
      </w:r>
      <w:r w:rsidR="000103B3">
        <w:rPr>
          <w:lang w:val="en-US"/>
        </w:rPr>
        <w:t>In this case the change is only one because one random slope is added since each of the predic</w:t>
      </w:r>
      <w:r w:rsidR="00685B83">
        <w:rPr>
          <w:lang w:val="en-US"/>
        </w:rPr>
        <w:t>tor variables is only added one at a time.</w:t>
      </w:r>
      <w:r w:rsidR="00DF71F6">
        <w:rPr>
          <w:lang w:val="en-US"/>
        </w:rPr>
        <w:t xml:space="preserve"> When adding a random slope to the variable </w:t>
      </w:r>
      <w:r w:rsidR="008F6F38">
        <w:rPr>
          <w:lang w:val="en-US"/>
        </w:rPr>
        <w:t>‘</w:t>
      </w:r>
      <w:r w:rsidR="00D9497F">
        <w:rPr>
          <w:lang w:val="en-US"/>
        </w:rPr>
        <w:t xml:space="preserve">do people search for information on social media’ the -2 log likelihood of the model was </w:t>
      </w:r>
      <w:r w:rsidR="00C2097F">
        <w:rPr>
          <w:lang w:val="en-US"/>
        </w:rPr>
        <w:t xml:space="preserve">99375,204. When subtracting that from the -2 log likelihood of the CIM model </w:t>
      </w:r>
      <w:r w:rsidR="005229AD">
        <w:rPr>
          <w:lang w:val="en-US"/>
        </w:rPr>
        <w:t xml:space="preserve">99395,516 </w:t>
      </w:r>
      <w:r w:rsidR="00592F85">
        <w:rPr>
          <w:lang w:val="en-US"/>
        </w:rPr>
        <w:t>–</w:t>
      </w:r>
      <w:r w:rsidR="005229AD">
        <w:rPr>
          <w:lang w:val="en-US"/>
        </w:rPr>
        <w:t xml:space="preserve"> 99375</w:t>
      </w:r>
      <w:r w:rsidR="00592F85">
        <w:rPr>
          <w:lang w:val="en-US"/>
        </w:rPr>
        <w:t xml:space="preserve">,204 = </w:t>
      </w:r>
      <w:r w:rsidR="00DB10C1">
        <w:rPr>
          <w:lang w:val="en-US"/>
        </w:rPr>
        <w:t xml:space="preserve">16,311. The critical value of </w:t>
      </w:r>
      <w:r w:rsidR="00967802">
        <w:rPr>
          <w:lang w:val="en-US"/>
        </w:rPr>
        <w:t>0,05 for one degree of freedom is 3,84</w:t>
      </w:r>
      <w:r w:rsidR="00F25450">
        <w:rPr>
          <w:lang w:val="en-US"/>
        </w:rPr>
        <w:t xml:space="preserve">1. Since 16,311 is higher than 3,841 </w:t>
      </w:r>
      <w:r w:rsidR="00776607">
        <w:rPr>
          <w:lang w:val="en-US"/>
        </w:rPr>
        <w:t>the change is significant and the model fit is better with the random slope than without. This significance hold</w:t>
      </w:r>
      <w:r w:rsidR="001E202D">
        <w:rPr>
          <w:lang w:val="en-US"/>
        </w:rPr>
        <w:t>s</w:t>
      </w:r>
      <w:r w:rsidR="00776607">
        <w:rPr>
          <w:lang w:val="en-US"/>
        </w:rPr>
        <w:t xml:space="preserve"> when controlling for </w:t>
      </w:r>
      <w:r w:rsidR="00BD004A">
        <w:rPr>
          <w:lang w:val="en-US"/>
        </w:rPr>
        <w:t>a significance level of 0,01</w:t>
      </w:r>
      <w:r w:rsidR="005E5708">
        <w:rPr>
          <w:lang w:val="en-US"/>
        </w:rPr>
        <w:t xml:space="preserve">, for which the critical value is 6,635. </w:t>
      </w:r>
      <w:r w:rsidR="003667D9">
        <w:rPr>
          <w:lang w:val="en-US"/>
        </w:rPr>
        <w:t xml:space="preserve">When </w:t>
      </w:r>
      <w:r w:rsidR="008155AD">
        <w:rPr>
          <w:lang w:val="en-US"/>
        </w:rPr>
        <w:t>adding another random slope for the variable ‘</w:t>
      </w:r>
      <w:r w:rsidR="00B31364">
        <w:rPr>
          <w:lang w:val="en-US"/>
        </w:rPr>
        <w:t>social media use’ while keeping the random slope for</w:t>
      </w:r>
      <w:r w:rsidR="00F02E7A">
        <w:rPr>
          <w:lang w:val="en-US"/>
        </w:rPr>
        <w:t xml:space="preserve"> looking for EU information on social media the -2 log likelihood is </w:t>
      </w:r>
      <w:r w:rsidR="00AC6929">
        <w:rPr>
          <w:lang w:val="en-US"/>
        </w:rPr>
        <w:t xml:space="preserve">99371,894. When subtracting this </w:t>
      </w:r>
      <w:r w:rsidR="00955969">
        <w:rPr>
          <w:lang w:val="en-US"/>
        </w:rPr>
        <w:t xml:space="preserve">from the -2 log likelihood of the AIM model with only the random slope for </w:t>
      </w:r>
      <w:r w:rsidR="00E33289">
        <w:rPr>
          <w:lang w:val="en-US"/>
        </w:rPr>
        <w:t xml:space="preserve">EU </w:t>
      </w:r>
      <w:r w:rsidR="00955969">
        <w:rPr>
          <w:lang w:val="en-US"/>
        </w:rPr>
        <w:t>information</w:t>
      </w:r>
      <w:r w:rsidR="00E33289">
        <w:rPr>
          <w:lang w:val="en-US"/>
        </w:rPr>
        <w:t xml:space="preserve"> on social media the difference is </w:t>
      </w:r>
      <w:r w:rsidR="00FC047F">
        <w:rPr>
          <w:lang w:val="en-US"/>
        </w:rPr>
        <w:t>3,678</w:t>
      </w:r>
      <w:r w:rsidR="005C4005">
        <w:rPr>
          <w:lang w:val="en-US"/>
        </w:rPr>
        <w:t xml:space="preserve"> (99375,204 – 99371,894 = 3,678)</w:t>
      </w:r>
      <w:r w:rsidR="004733C4">
        <w:rPr>
          <w:lang w:val="en-US"/>
        </w:rPr>
        <w:t xml:space="preserve">. </w:t>
      </w:r>
      <w:r w:rsidR="000124F8">
        <w:rPr>
          <w:lang w:val="en-US"/>
        </w:rPr>
        <w:t>Since 3,678 is below the critical value of 3,841 this difference is non-significant</w:t>
      </w:r>
      <w:r w:rsidR="000A2230">
        <w:rPr>
          <w:lang w:val="en-US"/>
        </w:rPr>
        <w:t xml:space="preserve"> so including a random slope for social media use does not increase the model fit. </w:t>
      </w:r>
    </w:p>
    <w:p w14:paraId="27E0CD0A" w14:textId="26D42BB9" w:rsidR="00E77AC4" w:rsidRDefault="00DC74FE" w:rsidP="00EB3FAC">
      <w:pPr>
        <w:spacing w:line="360" w:lineRule="auto"/>
        <w:rPr>
          <w:lang w:val="en-US"/>
        </w:rPr>
      </w:pPr>
      <w:r w:rsidRPr="00DC74FE">
        <w:rPr>
          <w:noProof/>
          <w:lang w:val="en-US"/>
        </w:rPr>
        <w:drawing>
          <wp:inline distT="0" distB="0" distL="0" distR="0" wp14:anchorId="349E20E3" wp14:editId="3DDCA23B">
            <wp:extent cx="3930861" cy="466725"/>
            <wp:effectExtent l="0" t="0" r="0" b="0"/>
            <wp:docPr id="1373749128"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3749128" name=""/>
                    <pic:cNvPicPr/>
                  </pic:nvPicPr>
                  <pic:blipFill>
                    <a:blip r:embed="rId22"/>
                    <a:stretch>
                      <a:fillRect/>
                    </a:stretch>
                  </pic:blipFill>
                  <pic:spPr>
                    <a:xfrm>
                      <a:off x="0" y="0"/>
                      <a:ext cx="3938539" cy="467637"/>
                    </a:xfrm>
                    <a:prstGeom prst="rect">
                      <a:avLst/>
                    </a:prstGeom>
                  </pic:spPr>
                </pic:pic>
              </a:graphicData>
            </a:graphic>
          </wp:inline>
        </w:drawing>
      </w:r>
    </w:p>
    <w:p w14:paraId="5ABB9723" w14:textId="5D86FC35" w:rsidR="00E958DE" w:rsidRDefault="00092745" w:rsidP="00EB3FAC">
      <w:pPr>
        <w:spacing w:line="360" w:lineRule="auto"/>
        <w:rPr>
          <w:sz w:val="20"/>
          <w:szCs w:val="20"/>
          <w:lang w:val="en-US"/>
        </w:rPr>
      </w:pPr>
      <w:r>
        <w:rPr>
          <w:sz w:val="20"/>
          <w:szCs w:val="20"/>
          <w:lang w:val="en-US"/>
        </w:rPr>
        <w:t xml:space="preserve">Figure </w:t>
      </w:r>
      <w:r w:rsidR="0033272C">
        <w:rPr>
          <w:sz w:val="20"/>
          <w:szCs w:val="20"/>
          <w:lang w:val="en-US"/>
        </w:rPr>
        <w:t>11</w:t>
      </w:r>
      <w:r>
        <w:rPr>
          <w:sz w:val="20"/>
          <w:szCs w:val="20"/>
          <w:lang w:val="en-US"/>
        </w:rPr>
        <w:t xml:space="preserve">: </w:t>
      </w:r>
      <w:r w:rsidR="00871A57">
        <w:rPr>
          <w:sz w:val="20"/>
          <w:szCs w:val="20"/>
          <w:lang w:val="en-US"/>
        </w:rPr>
        <w:t>-2 log likelihood</w:t>
      </w:r>
      <w:r>
        <w:rPr>
          <w:sz w:val="20"/>
          <w:szCs w:val="20"/>
          <w:lang w:val="en-US"/>
        </w:rPr>
        <w:t xml:space="preserve"> of the AIM model with random slope for </w:t>
      </w:r>
      <w:r w:rsidR="008A22BB">
        <w:rPr>
          <w:sz w:val="20"/>
          <w:szCs w:val="20"/>
          <w:lang w:val="en-US"/>
        </w:rPr>
        <w:t>‘informosn’</w:t>
      </w:r>
    </w:p>
    <w:p w14:paraId="4D7405FF" w14:textId="2070FB1D" w:rsidR="00B724ED" w:rsidRDefault="003D727E" w:rsidP="002F1E22">
      <w:pPr>
        <w:spacing w:line="360" w:lineRule="auto"/>
        <w:rPr>
          <w:lang w:val="en-US"/>
        </w:rPr>
      </w:pPr>
      <w:r>
        <w:rPr>
          <w:lang w:val="en-US"/>
        </w:rPr>
        <w:t xml:space="preserve">The last </w:t>
      </w:r>
      <w:r w:rsidR="00C2114F">
        <w:rPr>
          <w:lang w:val="en-US"/>
        </w:rPr>
        <w:t>option</w:t>
      </w:r>
      <w:r>
        <w:rPr>
          <w:lang w:val="en-US"/>
        </w:rPr>
        <w:t xml:space="preserve"> to improve the model fit is to choose the </w:t>
      </w:r>
      <w:r w:rsidR="006F4F89">
        <w:rPr>
          <w:lang w:val="en-US"/>
        </w:rPr>
        <w:t xml:space="preserve">appropriate </w:t>
      </w:r>
      <w:r w:rsidR="004C55BE">
        <w:rPr>
          <w:lang w:val="en-US"/>
        </w:rPr>
        <w:t xml:space="preserve">covariance structure. The first AIM model was ran with the </w:t>
      </w:r>
      <w:r w:rsidR="007F69C1">
        <w:rPr>
          <w:lang w:val="en-US"/>
        </w:rPr>
        <w:t>‘variance component’ covariance structure. Th</w:t>
      </w:r>
      <w:r w:rsidR="004670F8">
        <w:rPr>
          <w:lang w:val="en-US"/>
        </w:rPr>
        <w:t xml:space="preserve">e most important feature of this option is that it assumes </w:t>
      </w:r>
      <w:r w:rsidR="00962BFB">
        <w:rPr>
          <w:lang w:val="en-US"/>
        </w:rPr>
        <w:t xml:space="preserve">that there is no covariance between the random effects </w:t>
      </w:r>
      <w:r w:rsidR="009B2CAC">
        <w:rPr>
          <w:lang w:val="en-US"/>
        </w:rPr>
        <w:t>(SAS Institute Inc., 2005)</w:t>
      </w:r>
      <w:r w:rsidR="00962BFB">
        <w:rPr>
          <w:lang w:val="en-US"/>
        </w:rPr>
        <w:t xml:space="preserve">. </w:t>
      </w:r>
      <w:r w:rsidR="006B5C35">
        <w:rPr>
          <w:lang w:val="en-US"/>
        </w:rPr>
        <w:t xml:space="preserve">The advantages of this option are that it is </w:t>
      </w:r>
      <w:r w:rsidR="004A6240">
        <w:rPr>
          <w:lang w:val="en-US"/>
        </w:rPr>
        <w:t xml:space="preserve">computationally </w:t>
      </w:r>
      <w:r w:rsidR="00883441">
        <w:rPr>
          <w:lang w:val="en-US"/>
        </w:rPr>
        <w:t>easier and that it</w:t>
      </w:r>
      <w:r w:rsidR="009066F2">
        <w:rPr>
          <w:lang w:val="en-US"/>
        </w:rPr>
        <w:t xml:space="preserve"> is less prone to overfitting because the model needs less parameters. </w:t>
      </w:r>
      <w:r w:rsidR="00E77677">
        <w:rPr>
          <w:lang w:val="en-US"/>
        </w:rPr>
        <w:t xml:space="preserve">The </w:t>
      </w:r>
      <w:r w:rsidR="00F060CF">
        <w:rPr>
          <w:lang w:val="en-US"/>
        </w:rPr>
        <w:t xml:space="preserve">unstructured covariance </w:t>
      </w:r>
      <w:r w:rsidR="00C16348">
        <w:rPr>
          <w:lang w:val="en-US"/>
        </w:rPr>
        <w:t xml:space="preserve">option does not make this assumption and instead allows </w:t>
      </w:r>
      <w:r w:rsidR="00B44CEB">
        <w:rPr>
          <w:lang w:val="en-US"/>
        </w:rPr>
        <w:t xml:space="preserve">correlation between the random effects. It needs more parameters and </w:t>
      </w:r>
      <w:r w:rsidR="008F0FFA">
        <w:rPr>
          <w:lang w:val="en-US"/>
        </w:rPr>
        <w:t xml:space="preserve">computational power. </w:t>
      </w:r>
      <w:r w:rsidR="00B724ED">
        <w:rPr>
          <w:lang w:val="en-US"/>
        </w:rPr>
        <w:t>However, when I ran the model with the unstructured covariance structure the -2</w:t>
      </w:r>
      <w:r w:rsidR="00021B17">
        <w:rPr>
          <w:lang w:val="en-US"/>
        </w:rPr>
        <w:t xml:space="preserve"> </w:t>
      </w:r>
      <w:r w:rsidR="00B724ED">
        <w:rPr>
          <w:lang w:val="en-US"/>
        </w:rPr>
        <w:t xml:space="preserve">log likelihood increased meaning that the model fit got worse. </w:t>
      </w:r>
      <w:r w:rsidR="00FB7E61">
        <w:rPr>
          <w:lang w:val="en-US"/>
        </w:rPr>
        <w:t>That means that the final model is the AIM model with a random slope for the variable ‘informosn’</w:t>
      </w:r>
      <w:r w:rsidR="00B724ED">
        <w:rPr>
          <w:lang w:val="en-US"/>
        </w:rPr>
        <w:t xml:space="preserve"> and the variance structure as ‘variance component’</w:t>
      </w:r>
      <w:r w:rsidR="00FB7E61">
        <w:rPr>
          <w:lang w:val="en-US"/>
        </w:rPr>
        <w:t xml:space="preserve">. </w:t>
      </w:r>
    </w:p>
    <w:p w14:paraId="49B46FC6" w14:textId="3A0288A6" w:rsidR="002F1E22" w:rsidRPr="00FE365C" w:rsidRDefault="00D740C1" w:rsidP="00131C6A">
      <w:pPr>
        <w:spacing w:line="360" w:lineRule="auto"/>
        <w:ind w:firstLine="708"/>
        <w:rPr>
          <w:lang w:val="en-US"/>
        </w:rPr>
      </w:pPr>
      <w:r>
        <w:rPr>
          <w:lang w:val="en-US"/>
        </w:rPr>
        <w:t xml:space="preserve">When looking at the fixed coefficient table for the final model </w:t>
      </w:r>
      <w:r w:rsidR="002325D6">
        <w:rPr>
          <w:lang w:val="en-US"/>
        </w:rPr>
        <w:t xml:space="preserve">there are only very minor changes to the </w:t>
      </w:r>
      <w:r w:rsidR="00DD2B7E">
        <w:rPr>
          <w:lang w:val="en-US"/>
        </w:rPr>
        <w:t xml:space="preserve">results. </w:t>
      </w:r>
      <w:r w:rsidR="00D04BEA">
        <w:rPr>
          <w:lang w:val="en-US"/>
        </w:rPr>
        <w:t xml:space="preserve">The two predictor variables still have a slight </w:t>
      </w:r>
      <w:r w:rsidR="006E5EE4">
        <w:rPr>
          <w:lang w:val="en-US"/>
        </w:rPr>
        <w:t xml:space="preserve">negative impact on the chance that someone tends to trust the EU political institutions and are still not </w:t>
      </w:r>
      <w:r w:rsidR="006966D5">
        <w:rPr>
          <w:lang w:val="en-US"/>
        </w:rPr>
        <w:t xml:space="preserve">significant. This means that </w:t>
      </w:r>
      <w:r w:rsidR="00007F6C">
        <w:rPr>
          <w:lang w:val="en-US"/>
        </w:rPr>
        <w:t>hypothesis 1: “</w:t>
      </w:r>
      <w:r w:rsidR="00007F6C" w:rsidRPr="00007F6C">
        <w:rPr>
          <w:i/>
          <w:iCs/>
          <w:lang w:val="en-US"/>
        </w:rPr>
        <w:t>The use of social media leads to lower trust in political institutions.”</w:t>
      </w:r>
      <w:r w:rsidR="00007F6C">
        <w:rPr>
          <w:i/>
          <w:iCs/>
          <w:lang w:val="en-US"/>
        </w:rPr>
        <w:t xml:space="preserve"> </w:t>
      </w:r>
      <w:r w:rsidR="00007F6C">
        <w:rPr>
          <w:lang w:val="en-US"/>
        </w:rPr>
        <w:t>is re</w:t>
      </w:r>
      <w:r w:rsidR="003E276E">
        <w:rPr>
          <w:lang w:val="en-US"/>
        </w:rPr>
        <w:t xml:space="preserve">jected because social media does not have an impact on trust in EU political institutions. </w:t>
      </w:r>
      <w:r w:rsidR="002F1E22">
        <w:rPr>
          <w:lang w:val="en-US"/>
        </w:rPr>
        <w:t xml:space="preserve">The first part of the second hypothesis, hypothesis 2a: </w:t>
      </w:r>
      <w:r w:rsidR="002F1E22" w:rsidRPr="002F1E22">
        <w:rPr>
          <w:i/>
          <w:iCs/>
          <w:lang w:val="en-US"/>
        </w:rPr>
        <w:t>“Social media use does not have a negative effect on trust in political institutions”</w:t>
      </w:r>
      <w:r w:rsidR="002F1E22">
        <w:rPr>
          <w:i/>
          <w:iCs/>
          <w:lang w:val="en-US"/>
        </w:rPr>
        <w:t xml:space="preserve"> </w:t>
      </w:r>
      <w:r w:rsidR="002F1E22">
        <w:rPr>
          <w:lang w:val="en-US"/>
        </w:rPr>
        <w:t xml:space="preserve">is </w:t>
      </w:r>
      <w:r w:rsidR="008A6251">
        <w:rPr>
          <w:lang w:val="en-US"/>
        </w:rPr>
        <w:t xml:space="preserve">maintained </w:t>
      </w:r>
      <w:r w:rsidR="002F1E22">
        <w:rPr>
          <w:lang w:val="en-US"/>
        </w:rPr>
        <w:t>because social media indeed</w:t>
      </w:r>
      <w:r w:rsidR="003F37A7">
        <w:rPr>
          <w:lang w:val="en-US"/>
        </w:rPr>
        <w:t xml:space="preserve"> does</w:t>
      </w:r>
      <w:r w:rsidR="002F1E22">
        <w:rPr>
          <w:lang w:val="en-US"/>
        </w:rPr>
        <w:t xml:space="preserve"> not have a negative effect on trust in EU political institutions</w:t>
      </w:r>
      <w:r w:rsidR="00FE365C">
        <w:rPr>
          <w:lang w:val="en-US"/>
        </w:rPr>
        <w:t xml:space="preserve">. Hypothesis 2b: </w:t>
      </w:r>
      <w:r w:rsidR="00FE365C" w:rsidRPr="00FE365C">
        <w:rPr>
          <w:i/>
          <w:iCs/>
          <w:lang w:val="en-US"/>
        </w:rPr>
        <w:t>“Using social media as a source of information on the EU has a positive effect on trust in EU political institutions.”</w:t>
      </w:r>
      <w:r w:rsidR="00FE365C">
        <w:rPr>
          <w:lang w:val="en-US"/>
        </w:rPr>
        <w:t xml:space="preserve"> is also rejected for the same reason that it is non-significant. </w:t>
      </w:r>
    </w:p>
    <w:p w14:paraId="100D1B1B" w14:textId="743CF5A6" w:rsidR="00581F11" w:rsidRDefault="00581F11" w:rsidP="00EB3FAC">
      <w:pPr>
        <w:spacing w:line="360" w:lineRule="auto"/>
        <w:rPr>
          <w:lang w:val="en-US"/>
        </w:rPr>
      </w:pPr>
      <w:r>
        <w:rPr>
          <w:lang w:val="en-US"/>
        </w:rPr>
        <w:tab/>
      </w:r>
      <w:r w:rsidR="00173398">
        <w:rPr>
          <w:lang w:val="en-US"/>
        </w:rPr>
        <w:t xml:space="preserve">Regarding the control variables there are no </w:t>
      </w:r>
      <w:r w:rsidR="008361C9">
        <w:rPr>
          <w:lang w:val="en-US"/>
        </w:rPr>
        <w:t>real differences between the CIM model and the final model</w:t>
      </w:r>
      <w:r w:rsidR="00DB1C63">
        <w:rPr>
          <w:lang w:val="en-US"/>
        </w:rPr>
        <w:t xml:space="preserve">. There are some slight changes </w:t>
      </w:r>
      <w:r w:rsidR="00C07CE9">
        <w:rPr>
          <w:lang w:val="en-US"/>
        </w:rPr>
        <w:t xml:space="preserve">in the ‘exp’ values, but not in significance. </w:t>
      </w:r>
      <w:r w:rsidR="009353F7">
        <w:rPr>
          <w:lang w:val="en-US"/>
        </w:rPr>
        <w:t>To sum up, t</w:t>
      </w:r>
      <w:r w:rsidR="00C07CE9">
        <w:rPr>
          <w:lang w:val="en-US"/>
        </w:rPr>
        <w:t xml:space="preserve">he significant control variables </w:t>
      </w:r>
      <w:r w:rsidR="00507E2D">
        <w:rPr>
          <w:lang w:val="en-US"/>
        </w:rPr>
        <w:t xml:space="preserve">in the final model </w:t>
      </w:r>
      <w:r w:rsidR="00C07CE9">
        <w:rPr>
          <w:lang w:val="en-US"/>
        </w:rPr>
        <w:t>are</w:t>
      </w:r>
      <w:r w:rsidR="00A26A53">
        <w:rPr>
          <w:lang w:val="en-US"/>
        </w:rPr>
        <w:t xml:space="preserve">: </w:t>
      </w:r>
      <w:r w:rsidR="00522A19">
        <w:rPr>
          <w:lang w:val="en-US"/>
        </w:rPr>
        <w:t xml:space="preserve">opinion on the economic situation, age, political interest, </w:t>
      </w:r>
      <w:r w:rsidR="00507E2D">
        <w:rPr>
          <w:lang w:val="en-US"/>
        </w:rPr>
        <w:t xml:space="preserve">trust in national government, attachment to the EU, use of TV and radio, level of education, gender and </w:t>
      </w:r>
      <w:r w:rsidR="00533D9E">
        <w:rPr>
          <w:lang w:val="en-US"/>
        </w:rPr>
        <w:t xml:space="preserve">living in a more rural or more urban area. </w:t>
      </w:r>
      <w:r w:rsidR="00CA3484">
        <w:rPr>
          <w:lang w:val="en-US"/>
        </w:rPr>
        <w:t xml:space="preserve">Most of these variables only have a marginal impact on trust in EU political institutions. The variables that do have </w:t>
      </w:r>
      <w:r w:rsidR="002F13CC">
        <w:rPr>
          <w:lang w:val="en-US"/>
        </w:rPr>
        <w:t>serious impact are opinion on the economic situation</w:t>
      </w:r>
      <w:r w:rsidR="00D34449">
        <w:rPr>
          <w:lang w:val="en-US"/>
        </w:rPr>
        <w:t>, with having a positive image of the economy leading to a higher probability of trust</w:t>
      </w:r>
      <w:r w:rsidR="004162D1">
        <w:rPr>
          <w:lang w:val="en-US"/>
        </w:rPr>
        <w:t>,</w:t>
      </w:r>
      <w:r w:rsidR="002F13CC">
        <w:rPr>
          <w:lang w:val="en-US"/>
        </w:rPr>
        <w:t xml:space="preserve"> and trust in national government</w:t>
      </w:r>
      <w:r w:rsidR="004162D1">
        <w:rPr>
          <w:lang w:val="en-US"/>
        </w:rPr>
        <w:t>, with more trust also leading to a higher chance of trusting EU political institutions. Furthermore</w:t>
      </w:r>
      <w:r w:rsidR="00186C04">
        <w:rPr>
          <w:lang w:val="en-US"/>
        </w:rPr>
        <w:t>, regarding media use</w:t>
      </w:r>
      <w:r w:rsidR="00FA2011">
        <w:rPr>
          <w:lang w:val="en-US"/>
        </w:rPr>
        <w:t>:</w:t>
      </w:r>
      <w:r w:rsidR="00186C04">
        <w:rPr>
          <w:lang w:val="en-US"/>
        </w:rPr>
        <w:t xml:space="preserve"> TV and radio have a slight negative impact on trust, while </w:t>
      </w:r>
      <w:r w:rsidR="00132718">
        <w:rPr>
          <w:lang w:val="en-US"/>
        </w:rPr>
        <w:t xml:space="preserve">written press and online websites do not have a significant impact. </w:t>
      </w:r>
    </w:p>
    <w:p w14:paraId="3A492796" w14:textId="7D5CCC26" w:rsidR="00E62454" w:rsidRDefault="00B07EA6" w:rsidP="00EB3FAC">
      <w:pPr>
        <w:spacing w:line="360" w:lineRule="auto"/>
        <w:rPr>
          <w:lang w:val="en-US"/>
        </w:rPr>
      </w:pPr>
      <w:r>
        <w:rPr>
          <w:noProof/>
          <w:lang w:val="en-US"/>
        </w:rPr>
        <w:drawing>
          <wp:inline distT="0" distB="0" distL="0" distR="0" wp14:anchorId="4A41DF3C" wp14:editId="448D4B94">
            <wp:extent cx="6414674" cy="4181475"/>
            <wp:effectExtent l="0" t="0" r="5715" b="0"/>
            <wp:docPr id="667718231"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437081" cy="4196081"/>
                    </a:xfrm>
                    <a:prstGeom prst="rect">
                      <a:avLst/>
                    </a:prstGeom>
                    <a:noFill/>
                  </pic:spPr>
                </pic:pic>
              </a:graphicData>
            </a:graphic>
          </wp:inline>
        </w:drawing>
      </w:r>
    </w:p>
    <w:p w14:paraId="7F1609FE" w14:textId="5815EA57" w:rsidR="00CE02E4" w:rsidRDefault="00CE02E4" w:rsidP="00EB3FAC">
      <w:pPr>
        <w:spacing w:line="360" w:lineRule="auto"/>
        <w:rPr>
          <w:sz w:val="20"/>
          <w:szCs w:val="20"/>
          <w:lang w:val="en-US"/>
        </w:rPr>
      </w:pPr>
      <w:r w:rsidRPr="00CE02E4">
        <w:rPr>
          <w:sz w:val="20"/>
          <w:szCs w:val="20"/>
          <w:lang w:val="en-US"/>
        </w:rPr>
        <w:t xml:space="preserve">Figure </w:t>
      </w:r>
      <w:r w:rsidR="00291BCC">
        <w:rPr>
          <w:sz w:val="20"/>
          <w:szCs w:val="20"/>
          <w:lang w:val="en-US"/>
        </w:rPr>
        <w:t>12</w:t>
      </w:r>
      <w:r w:rsidRPr="00CE02E4">
        <w:rPr>
          <w:sz w:val="20"/>
          <w:szCs w:val="20"/>
          <w:lang w:val="en-US"/>
        </w:rPr>
        <w:t>: Fixed coefficients final m</w:t>
      </w:r>
      <w:r>
        <w:rPr>
          <w:sz w:val="20"/>
          <w:szCs w:val="20"/>
          <w:lang w:val="en-US"/>
        </w:rPr>
        <w:t>odel</w:t>
      </w:r>
    </w:p>
    <w:p w14:paraId="785113A1" w14:textId="07697559" w:rsidR="0080662D" w:rsidRDefault="000E20A2" w:rsidP="00EB3FAC">
      <w:pPr>
        <w:spacing w:line="360" w:lineRule="auto"/>
        <w:rPr>
          <w:lang w:val="en-US"/>
        </w:rPr>
      </w:pPr>
      <w:r>
        <w:rPr>
          <w:lang w:val="en-US"/>
        </w:rPr>
        <w:t xml:space="preserve">The question then remains </w:t>
      </w:r>
      <w:r w:rsidR="00743ADA">
        <w:rPr>
          <w:lang w:val="en-US"/>
        </w:rPr>
        <w:t>why social media seems not</w:t>
      </w:r>
      <w:r w:rsidR="00105BA0">
        <w:rPr>
          <w:lang w:val="en-US"/>
        </w:rPr>
        <w:t xml:space="preserve"> to</w:t>
      </w:r>
      <w:r w:rsidR="00743ADA">
        <w:rPr>
          <w:lang w:val="en-US"/>
        </w:rPr>
        <w:t xml:space="preserve"> be a factor that impacts trust in EU institutions in this </w:t>
      </w:r>
      <w:r w:rsidR="00EB40A7">
        <w:rPr>
          <w:lang w:val="en-US"/>
        </w:rPr>
        <w:t xml:space="preserve">thesis, when it was a significant factor in the research papers of Ceron (2015) and Kiratli (2023). </w:t>
      </w:r>
      <w:r w:rsidR="00AC0813">
        <w:rPr>
          <w:lang w:val="en-US"/>
        </w:rPr>
        <w:t xml:space="preserve">There </w:t>
      </w:r>
      <w:r w:rsidR="006B5BCC">
        <w:rPr>
          <w:lang w:val="en-US"/>
        </w:rPr>
        <w:t xml:space="preserve">are </w:t>
      </w:r>
      <w:r w:rsidR="0086080C">
        <w:rPr>
          <w:lang w:val="en-US"/>
        </w:rPr>
        <w:t>a few</w:t>
      </w:r>
      <w:r w:rsidR="004052BF">
        <w:rPr>
          <w:lang w:val="en-US"/>
        </w:rPr>
        <w:t xml:space="preserve"> possible</w:t>
      </w:r>
      <w:r w:rsidR="006B5BCC">
        <w:rPr>
          <w:lang w:val="en-US"/>
        </w:rPr>
        <w:t xml:space="preserve"> answers to this question. </w:t>
      </w:r>
      <w:r w:rsidR="00775F27">
        <w:rPr>
          <w:lang w:val="en-US"/>
        </w:rPr>
        <w:t>One</w:t>
      </w:r>
      <w:r w:rsidR="001F5BE2">
        <w:rPr>
          <w:lang w:val="en-US"/>
        </w:rPr>
        <w:t xml:space="preserve"> is that there is a cofounder that </w:t>
      </w:r>
      <w:r w:rsidR="00717040">
        <w:rPr>
          <w:lang w:val="en-US"/>
        </w:rPr>
        <w:t>explains the impact of social media on trust in political institutions.</w:t>
      </w:r>
      <w:r w:rsidR="00680BA9">
        <w:rPr>
          <w:lang w:val="en-US"/>
        </w:rPr>
        <w:t xml:space="preserve"> In order to test this </w:t>
      </w:r>
      <w:r w:rsidR="00F671FE">
        <w:rPr>
          <w:lang w:val="en-US"/>
        </w:rPr>
        <w:t xml:space="preserve">I </w:t>
      </w:r>
      <w:r w:rsidR="00AC7D20">
        <w:rPr>
          <w:lang w:val="en-US"/>
        </w:rPr>
        <w:t xml:space="preserve">ran the analysis again </w:t>
      </w:r>
      <w:r w:rsidR="004315D5">
        <w:rPr>
          <w:lang w:val="en-US"/>
        </w:rPr>
        <w:t xml:space="preserve">with only predictor variables. </w:t>
      </w:r>
      <w:r w:rsidR="004C3941">
        <w:rPr>
          <w:lang w:val="en-US"/>
        </w:rPr>
        <w:t xml:space="preserve">The output </w:t>
      </w:r>
      <w:r w:rsidR="00892374">
        <w:rPr>
          <w:lang w:val="en-US"/>
        </w:rPr>
        <w:t xml:space="preserve">of this predictor only </w:t>
      </w:r>
      <w:r w:rsidR="00443945">
        <w:rPr>
          <w:lang w:val="en-US"/>
        </w:rPr>
        <w:t>is shown in figure 10</w:t>
      </w:r>
      <w:r w:rsidR="00ED6EFA">
        <w:rPr>
          <w:lang w:val="en-US"/>
        </w:rPr>
        <w:t xml:space="preserve">. </w:t>
      </w:r>
      <w:r w:rsidR="00717040">
        <w:rPr>
          <w:lang w:val="en-US"/>
        </w:rPr>
        <w:t xml:space="preserve"> </w:t>
      </w:r>
      <w:r w:rsidR="00361379">
        <w:rPr>
          <w:lang w:val="en-US"/>
        </w:rPr>
        <w:t>This output shows that</w:t>
      </w:r>
      <w:r w:rsidR="003910DB">
        <w:rPr>
          <w:lang w:val="en-US"/>
        </w:rPr>
        <w:t xml:space="preserve">, while </w:t>
      </w:r>
      <w:r w:rsidR="007E31ED">
        <w:rPr>
          <w:lang w:val="en-US"/>
        </w:rPr>
        <w:t>looking for EU information on social media</w:t>
      </w:r>
      <w:r w:rsidR="002A5AF9">
        <w:rPr>
          <w:lang w:val="en-US"/>
        </w:rPr>
        <w:t xml:space="preserve"> is still not significant</w:t>
      </w:r>
      <w:r w:rsidR="00535EFF">
        <w:rPr>
          <w:lang w:val="en-US"/>
        </w:rPr>
        <w:t xml:space="preserve">, the use of </w:t>
      </w:r>
      <w:r w:rsidR="003910DB">
        <w:rPr>
          <w:lang w:val="en-US"/>
        </w:rPr>
        <w:t xml:space="preserve">social media is </w:t>
      </w:r>
      <w:r w:rsidR="00535EFF">
        <w:rPr>
          <w:lang w:val="en-US"/>
        </w:rPr>
        <w:t xml:space="preserve">now </w:t>
      </w:r>
      <w:r w:rsidR="003910DB">
        <w:rPr>
          <w:lang w:val="en-US"/>
        </w:rPr>
        <w:t xml:space="preserve">significant. </w:t>
      </w:r>
      <w:r w:rsidR="008B4AA1">
        <w:rPr>
          <w:lang w:val="en-US"/>
        </w:rPr>
        <w:t>This means tha</w:t>
      </w:r>
      <w:r w:rsidR="00F21825">
        <w:rPr>
          <w:lang w:val="en-US"/>
        </w:rPr>
        <w:t xml:space="preserve">t while it seems like social media use explains a part of the variance </w:t>
      </w:r>
      <w:r w:rsidR="00C459E1">
        <w:rPr>
          <w:lang w:val="en-US"/>
        </w:rPr>
        <w:t xml:space="preserve">in trust in EU political institutions in this model, actually one of the control variables </w:t>
      </w:r>
      <w:r w:rsidR="00A8382D">
        <w:rPr>
          <w:lang w:val="en-US"/>
        </w:rPr>
        <w:t xml:space="preserve">explains that variance. </w:t>
      </w:r>
      <w:r w:rsidR="00907EB8">
        <w:rPr>
          <w:lang w:val="en-US"/>
        </w:rPr>
        <w:t xml:space="preserve">However, even in this model when social media use is significant its effect is still </w:t>
      </w:r>
      <w:r w:rsidR="009C656F">
        <w:rPr>
          <w:lang w:val="en-US"/>
        </w:rPr>
        <w:t xml:space="preserve">really </w:t>
      </w:r>
      <w:r w:rsidR="00E53D14">
        <w:rPr>
          <w:lang w:val="en-US"/>
        </w:rPr>
        <w:t xml:space="preserve">marginal. </w:t>
      </w:r>
      <w:r w:rsidR="002B3639">
        <w:rPr>
          <w:lang w:val="en-US"/>
        </w:rPr>
        <w:t xml:space="preserve">The odds ratio </w:t>
      </w:r>
      <w:r w:rsidR="004311BC">
        <w:rPr>
          <w:lang w:val="en-US"/>
        </w:rPr>
        <w:t>is 0,</w:t>
      </w:r>
      <w:r w:rsidR="00C20A65">
        <w:rPr>
          <w:lang w:val="en-US"/>
        </w:rPr>
        <w:t xml:space="preserve">937 </w:t>
      </w:r>
      <w:r w:rsidR="00614375">
        <w:rPr>
          <w:lang w:val="en-US"/>
        </w:rPr>
        <w:t xml:space="preserve">which means that </w:t>
      </w:r>
      <w:r w:rsidR="006851B4">
        <w:rPr>
          <w:lang w:val="en-US"/>
        </w:rPr>
        <w:t xml:space="preserve">people who use more social media </w:t>
      </w:r>
      <w:r w:rsidR="007641D7">
        <w:rPr>
          <w:lang w:val="en-US"/>
        </w:rPr>
        <w:t xml:space="preserve">are </w:t>
      </w:r>
      <w:r w:rsidR="0026350E">
        <w:rPr>
          <w:lang w:val="en-US"/>
        </w:rPr>
        <w:t xml:space="preserve">a little bit less likely to tend to trust the EU institutions. </w:t>
      </w:r>
      <w:r w:rsidR="00806B6D">
        <w:rPr>
          <w:lang w:val="en-US"/>
        </w:rPr>
        <w:t xml:space="preserve">When the odds ratio is one it means that the chance is </w:t>
      </w:r>
      <w:r w:rsidR="00204E79">
        <w:rPr>
          <w:lang w:val="en-US"/>
        </w:rPr>
        <w:t xml:space="preserve">50/50 whether people are more likely to tend to trust these institutions. So, while the effect is significant (in </w:t>
      </w:r>
      <w:r w:rsidR="005F0D25">
        <w:rPr>
          <w:lang w:val="en-US"/>
        </w:rPr>
        <w:t>the</w:t>
      </w:r>
      <w:r w:rsidR="00204E79">
        <w:rPr>
          <w:lang w:val="en-US"/>
        </w:rPr>
        <w:t xml:space="preserve"> predictor-only model), its effect really does not </w:t>
      </w:r>
      <w:r w:rsidR="00E3760F">
        <w:rPr>
          <w:lang w:val="en-US"/>
        </w:rPr>
        <w:t xml:space="preserve">explain much. </w:t>
      </w:r>
    </w:p>
    <w:p w14:paraId="386C9217" w14:textId="23087E8A" w:rsidR="00ED6EFA" w:rsidRPr="0080662D" w:rsidRDefault="002C5785" w:rsidP="00EB3FAC">
      <w:pPr>
        <w:spacing w:line="360" w:lineRule="auto"/>
        <w:rPr>
          <w:lang w:val="en-US"/>
        </w:rPr>
      </w:pPr>
      <w:r>
        <w:rPr>
          <w:noProof/>
          <w:lang w:val="en-US"/>
        </w:rPr>
        <w:drawing>
          <wp:inline distT="0" distB="0" distL="0" distR="0" wp14:anchorId="7DBCA200" wp14:editId="4B257BB7">
            <wp:extent cx="6153150" cy="1494662"/>
            <wp:effectExtent l="0" t="0" r="0" b="0"/>
            <wp:docPr id="1855077170"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81503" cy="1501549"/>
                    </a:xfrm>
                    <a:prstGeom prst="rect">
                      <a:avLst/>
                    </a:prstGeom>
                    <a:noFill/>
                  </pic:spPr>
                </pic:pic>
              </a:graphicData>
            </a:graphic>
          </wp:inline>
        </w:drawing>
      </w:r>
    </w:p>
    <w:p w14:paraId="1674E1AB" w14:textId="1A86516E" w:rsidR="00EF69AB" w:rsidRDefault="00AF1E50" w:rsidP="00EB3FAC">
      <w:pPr>
        <w:spacing w:line="360" w:lineRule="auto"/>
        <w:rPr>
          <w:sz w:val="20"/>
          <w:szCs w:val="20"/>
          <w:lang w:val="en-US"/>
        </w:rPr>
      </w:pPr>
      <w:r>
        <w:rPr>
          <w:sz w:val="20"/>
          <w:szCs w:val="20"/>
          <w:lang w:val="en-US"/>
        </w:rPr>
        <w:t xml:space="preserve">Figure </w:t>
      </w:r>
      <w:r w:rsidR="00291BCC">
        <w:rPr>
          <w:sz w:val="20"/>
          <w:szCs w:val="20"/>
          <w:lang w:val="en-US"/>
        </w:rPr>
        <w:t>13</w:t>
      </w:r>
      <w:r>
        <w:rPr>
          <w:sz w:val="20"/>
          <w:szCs w:val="20"/>
          <w:lang w:val="en-US"/>
        </w:rPr>
        <w:t xml:space="preserve">: fixed coefficients </w:t>
      </w:r>
      <w:r w:rsidR="002B6A12">
        <w:rPr>
          <w:sz w:val="20"/>
          <w:szCs w:val="20"/>
          <w:lang w:val="en-US"/>
        </w:rPr>
        <w:t>table for predictor only model</w:t>
      </w:r>
    </w:p>
    <w:p w14:paraId="129C25A5" w14:textId="1060EE8D" w:rsidR="00775F27" w:rsidRPr="00775F27" w:rsidRDefault="00606CE3" w:rsidP="00EB3FAC">
      <w:pPr>
        <w:spacing w:line="360" w:lineRule="auto"/>
        <w:rPr>
          <w:lang w:val="en-US"/>
        </w:rPr>
      </w:pPr>
      <w:r>
        <w:rPr>
          <w:lang w:val="en-US"/>
        </w:rPr>
        <w:t>Another possible answer is that</w:t>
      </w:r>
      <w:r w:rsidR="00775F27" w:rsidRPr="00775F27">
        <w:rPr>
          <w:lang w:val="en-US"/>
        </w:rPr>
        <w:t xml:space="preserve"> the people who use social media have somehow adapted to its influence.</w:t>
      </w:r>
      <w:r>
        <w:rPr>
          <w:lang w:val="en-US"/>
        </w:rPr>
        <w:t xml:space="preserve"> </w:t>
      </w:r>
      <w:r w:rsidR="00DC60DE">
        <w:rPr>
          <w:lang w:val="en-US"/>
        </w:rPr>
        <w:t xml:space="preserve">This would explain why </w:t>
      </w:r>
      <w:r w:rsidR="001D3AB9">
        <w:rPr>
          <w:lang w:val="en-US"/>
        </w:rPr>
        <w:t xml:space="preserve">the two predictor variables are not significant in the full model and why social media use only has a minor influence </w:t>
      </w:r>
      <w:r w:rsidR="00B10EC1">
        <w:rPr>
          <w:lang w:val="en-US"/>
        </w:rPr>
        <w:t>when it is significant in the predictor-</w:t>
      </w:r>
      <w:commentRangeStart w:id="18"/>
      <w:commentRangeStart w:id="19"/>
      <w:r w:rsidR="00B10EC1">
        <w:rPr>
          <w:lang w:val="en-US"/>
        </w:rPr>
        <w:t xml:space="preserve">only model. </w:t>
      </w:r>
      <w:commentRangeEnd w:id="18"/>
      <w:r w:rsidR="007D7261">
        <w:rPr>
          <w:rStyle w:val="Verwijzingopmerking"/>
        </w:rPr>
        <w:commentReference w:id="18"/>
      </w:r>
      <w:commentRangeEnd w:id="19"/>
      <w:r w:rsidR="008865D8">
        <w:rPr>
          <w:rStyle w:val="Verwijzingopmerking"/>
        </w:rPr>
        <w:commentReference w:id="19"/>
      </w:r>
      <w:r w:rsidR="004052BF">
        <w:rPr>
          <w:lang w:val="en-US"/>
        </w:rPr>
        <w:t xml:space="preserve">However, this </w:t>
      </w:r>
      <w:r w:rsidR="00E01B49">
        <w:rPr>
          <w:lang w:val="en-US"/>
        </w:rPr>
        <w:t xml:space="preserve">answer seems somewhat unlikely in a time when social media </w:t>
      </w:r>
      <w:r w:rsidR="00FE3FE1">
        <w:rPr>
          <w:lang w:val="en-US"/>
        </w:rPr>
        <w:t xml:space="preserve">use is only growing and </w:t>
      </w:r>
      <w:r w:rsidR="00E01B49">
        <w:rPr>
          <w:lang w:val="en-US"/>
        </w:rPr>
        <w:t xml:space="preserve">algorithms </w:t>
      </w:r>
      <w:r w:rsidR="00393003">
        <w:rPr>
          <w:lang w:val="en-US"/>
        </w:rPr>
        <w:t xml:space="preserve">to suggest content </w:t>
      </w:r>
      <w:r w:rsidR="006771BB">
        <w:rPr>
          <w:lang w:val="en-US"/>
        </w:rPr>
        <w:t>get stronger and better every year.</w:t>
      </w:r>
      <w:r w:rsidR="001810BD">
        <w:rPr>
          <w:lang w:val="en-US"/>
        </w:rPr>
        <w:t xml:space="preserve"> A third possibility is that the difference in the results </w:t>
      </w:r>
      <w:r w:rsidR="00FB4B54">
        <w:rPr>
          <w:lang w:val="en-US"/>
        </w:rPr>
        <w:t xml:space="preserve">is because of the use of slightly different outcome variables. The outcome variable that Ceron (2015) uses is a general political trust index. This index is made from </w:t>
      </w:r>
      <w:r w:rsidR="00CA1122">
        <w:rPr>
          <w:lang w:val="en-US"/>
        </w:rPr>
        <w:t xml:space="preserve">four items: trust in national and local government, </w:t>
      </w:r>
      <w:r w:rsidR="007F4D04">
        <w:rPr>
          <w:lang w:val="en-US"/>
        </w:rPr>
        <w:t xml:space="preserve">trust in parliament and trust in political parties. </w:t>
      </w:r>
      <w:r w:rsidR="00472009">
        <w:rPr>
          <w:lang w:val="en-US"/>
        </w:rPr>
        <w:t xml:space="preserve">Kiratli (2023) uses an outcome variable from the Eurobarometer item about trust in the EU in general. </w:t>
      </w:r>
      <w:r w:rsidR="008D7B33">
        <w:rPr>
          <w:lang w:val="en-US"/>
        </w:rPr>
        <w:t xml:space="preserve">I sort of combine these two because I made my own index by combining trust in three EU political institutions. </w:t>
      </w:r>
      <w:r w:rsidR="004652B2">
        <w:rPr>
          <w:lang w:val="en-US"/>
        </w:rPr>
        <w:t xml:space="preserve">While these three </w:t>
      </w:r>
      <w:r w:rsidR="00BF2B25">
        <w:rPr>
          <w:lang w:val="en-US"/>
        </w:rPr>
        <w:t>outcome variables are similar the</w:t>
      </w:r>
      <w:r w:rsidR="00AB1813">
        <w:rPr>
          <w:lang w:val="en-US"/>
        </w:rPr>
        <w:t>ir</w:t>
      </w:r>
      <w:r w:rsidR="00BF2B25">
        <w:rPr>
          <w:lang w:val="en-US"/>
        </w:rPr>
        <w:t xml:space="preserve"> slight differences might explain the difference in results. </w:t>
      </w:r>
    </w:p>
    <w:p w14:paraId="364C794B" w14:textId="7780104F" w:rsidR="003E60F1" w:rsidRPr="009F4986" w:rsidRDefault="003E60F1">
      <w:pPr>
        <w:rPr>
          <w:sz w:val="28"/>
          <w:szCs w:val="28"/>
          <w:u w:val="single"/>
          <w:lang w:val="en-US"/>
        </w:rPr>
      </w:pPr>
    </w:p>
    <w:p w14:paraId="4C5C61E6" w14:textId="6A277960" w:rsidR="00AF373E" w:rsidRDefault="00EF1FE1" w:rsidP="00B51746">
      <w:pPr>
        <w:pStyle w:val="Kop1"/>
        <w:numPr>
          <w:ilvl w:val="0"/>
          <w:numId w:val="4"/>
        </w:numPr>
        <w:spacing w:line="360" w:lineRule="auto"/>
        <w:rPr>
          <w:lang w:val="en-US"/>
        </w:rPr>
      </w:pPr>
      <w:bookmarkStart w:id="20" w:name="_Toc188889895"/>
      <w:r w:rsidRPr="00904F00">
        <w:rPr>
          <w:lang w:val="en-US"/>
        </w:rPr>
        <w:t>Conclusion</w:t>
      </w:r>
      <w:bookmarkEnd w:id="20"/>
    </w:p>
    <w:p w14:paraId="1666A7D1" w14:textId="265EF8A1" w:rsidR="00E727C3" w:rsidRDefault="009B1D62" w:rsidP="00B51746">
      <w:pPr>
        <w:spacing w:line="360" w:lineRule="auto"/>
        <w:rPr>
          <w:lang w:val="en-US"/>
        </w:rPr>
      </w:pPr>
      <w:r>
        <w:rPr>
          <w:lang w:val="en-US"/>
        </w:rPr>
        <w:t xml:space="preserve">This chapter </w:t>
      </w:r>
      <w:r w:rsidR="004E7267">
        <w:rPr>
          <w:lang w:val="en-US"/>
        </w:rPr>
        <w:t>summarizes</w:t>
      </w:r>
      <w:r w:rsidR="007D738C">
        <w:rPr>
          <w:lang w:val="en-US"/>
        </w:rPr>
        <w:t xml:space="preserve"> the main findings and takeaways of this research</w:t>
      </w:r>
      <w:r w:rsidR="00FD5B14">
        <w:rPr>
          <w:lang w:val="en-US"/>
        </w:rPr>
        <w:t xml:space="preserve">. It starts by answering the research question formulated in the </w:t>
      </w:r>
      <w:r w:rsidR="004E7267">
        <w:rPr>
          <w:lang w:val="en-US"/>
        </w:rPr>
        <w:t xml:space="preserve">introduction chapter. </w:t>
      </w:r>
      <w:r w:rsidR="00AB6F78">
        <w:rPr>
          <w:lang w:val="en-US"/>
        </w:rPr>
        <w:t xml:space="preserve">The chapter </w:t>
      </w:r>
      <w:r w:rsidR="00D433B2">
        <w:rPr>
          <w:lang w:val="en-US"/>
        </w:rPr>
        <w:t xml:space="preserve">carries on by </w:t>
      </w:r>
      <w:r w:rsidR="003C7B25">
        <w:rPr>
          <w:lang w:val="en-US"/>
        </w:rPr>
        <w:t xml:space="preserve">providing a discussion in which the </w:t>
      </w:r>
      <w:r w:rsidR="00911113">
        <w:rPr>
          <w:lang w:val="en-US"/>
        </w:rPr>
        <w:t>limitations and methods of this thesis are reflected on</w:t>
      </w:r>
      <w:r w:rsidR="00B51746">
        <w:rPr>
          <w:lang w:val="en-US"/>
        </w:rPr>
        <w:t xml:space="preserve">. </w:t>
      </w:r>
      <w:r w:rsidR="007F3856">
        <w:rPr>
          <w:lang w:val="en-US"/>
        </w:rPr>
        <w:t>Proceeding,</w:t>
      </w:r>
      <w:r w:rsidR="00B51746">
        <w:rPr>
          <w:lang w:val="en-US"/>
        </w:rPr>
        <w:t xml:space="preserve"> the chapter also </w:t>
      </w:r>
      <w:r w:rsidR="000F6FD8">
        <w:rPr>
          <w:lang w:val="en-US"/>
        </w:rPr>
        <w:t xml:space="preserve">reflects on the </w:t>
      </w:r>
      <w:r w:rsidR="00FA0FFB">
        <w:rPr>
          <w:lang w:val="en-US"/>
        </w:rPr>
        <w:t xml:space="preserve">contributions of this study to the scientific literature and to </w:t>
      </w:r>
      <w:r w:rsidR="009B517A">
        <w:rPr>
          <w:lang w:val="en-US"/>
        </w:rPr>
        <w:t xml:space="preserve">what this knowledge contributes to society. </w:t>
      </w:r>
      <w:r w:rsidR="007F3856">
        <w:rPr>
          <w:lang w:val="en-US"/>
        </w:rPr>
        <w:t xml:space="preserve">The last part of this chapter is dedicated to </w:t>
      </w:r>
      <w:r w:rsidR="00EE6E38">
        <w:rPr>
          <w:lang w:val="en-US"/>
        </w:rPr>
        <w:t xml:space="preserve">giving recommendations </w:t>
      </w:r>
      <w:r w:rsidR="00496B55">
        <w:rPr>
          <w:lang w:val="en-US"/>
        </w:rPr>
        <w:t xml:space="preserve">for future research topics. </w:t>
      </w:r>
    </w:p>
    <w:p w14:paraId="704DC6D3" w14:textId="59AB5B2E" w:rsidR="0000360E" w:rsidRDefault="001A75E0" w:rsidP="001A75E0">
      <w:pPr>
        <w:pStyle w:val="Kop2"/>
        <w:numPr>
          <w:ilvl w:val="1"/>
          <w:numId w:val="4"/>
        </w:numPr>
        <w:rPr>
          <w:lang w:val="en-US"/>
        </w:rPr>
      </w:pPr>
      <w:bookmarkStart w:id="21" w:name="_Toc188889896"/>
      <w:r>
        <w:rPr>
          <w:lang w:val="en-US"/>
        </w:rPr>
        <w:t xml:space="preserve">Answer </w:t>
      </w:r>
      <w:r w:rsidR="00085674">
        <w:rPr>
          <w:lang w:val="en-US"/>
        </w:rPr>
        <w:t>to</w:t>
      </w:r>
      <w:r>
        <w:rPr>
          <w:lang w:val="en-US"/>
        </w:rPr>
        <w:t xml:space="preserve"> the research question</w:t>
      </w:r>
      <w:bookmarkEnd w:id="21"/>
    </w:p>
    <w:p w14:paraId="46463CAD" w14:textId="2374784A" w:rsidR="001A75E0" w:rsidRDefault="00B02ED0" w:rsidP="00AF24D5">
      <w:pPr>
        <w:spacing w:line="360" w:lineRule="auto"/>
        <w:rPr>
          <w:lang w:val="en-US"/>
        </w:rPr>
      </w:pPr>
      <w:r>
        <w:rPr>
          <w:lang w:val="en-US"/>
        </w:rPr>
        <w:t xml:space="preserve">The research question that </w:t>
      </w:r>
      <w:r w:rsidR="00793673">
        <w:rPr>
          <w:lang w:val="en-US"/>
        </w:rPr>
        <w:t xml:space="preserve">this thesis aims to answer is: </w:t>
      </w:r>
      <w:r w:rsidR="00AF24D5">
        <w:rPr>
          <w:lang w:val="en-US"/>
        </w:rPr>
        <w:t>“</w:t>
      </w:r>
      <w:r w:rsidR="00793673" w:rsidRPr="0006633A">
        <w:rPr>
          <w:i/>
          <w:iCs/>
          <w:lang w:val="en-US"/>
        </w:rPr>
        <w:t>Does media consumption, differentiating between traditional and social media sources, make EU citizens more or less likely to express trust in EU political institutions?</w:t>
      </w:r>
      <w:r w:rsidR="00AF24D5">
        <w:rPr>
          <w:i/>
          <w:iCs/>
          <w:lang w:val="en-US"/>
        </w:rPr>
        <w:t xml:space="preserve">” </w:t>
      </w:r>
      <w:r w:rsidR="005957E3">
        <w:rPr>
          <w:lang w:val="en-US"/>
        </w:rPr>
        <w:t>In order to answer this question three hypotheses were introduced in the theoretical chapter. The first hypothesis was: “</w:t>
      </w:r>
      <w:r w:rsidR="005957E3" w:rsidRPr="00D10370">
        <w:rPr>
          <w:i/>
          <w:iCs/>
          <w:lang w:val="en-US"/>
        </w:rPr>
        <w:t>The use of social media leads to lower trust in</w:t>
      </w:r>
      <w:r w:rsidR="002B3853">
        <w:rPr>
          <w:i/>
          <w:iCs/>
          <w:lang w:val="en-US"/>
        </w:rPr>
        <w:t xml:space="preserve"> EU</w:t>
      </w:r>
      <w:r w:rsidR="005957E3" w:rsidRPr="00D10370">
        <w:rPr>
          <w:i/>
          <w:iCs/>
          <w:lang w:val="en-US"/>
        </w:rPr>
        <w:t xml:space="preserve"> political institutions.</w:t>
      </w:r>
      <w:r w:rsidR="005957E3">
        <w:rPr>
          <w:i/>
          <w:iCs/>
          <w:lang w:val="en-US"/>
        </w:rPr>
        <w:t>”</w:t>
      </w:r>
      <w:r w:rsidR="005957E3">
        <w:rPr>
          <w:lang w:val="en-US"/>
        </w:rPr>
        <w:t xml:space="preserve">. The first part of the second hypothesis </w:t>
      </w:r>
      <w:r w:rsidR="002753C0">
        <w:rPr>
          <w:lang w:val="en-US"/>
        </w:rPr>
        <w:t>was: “</w:t>
      </w:r>
      <w:r w:rsidR="002753C0" w:rsidRPr="002753C0">
        <w:rPr>
          <w:i/>
          <w:iCs/>
          <w:lang w:val="en-US"/>
        </w:rPr>
        <w:t>Social media use does not have a negative effect on trust in</w:t>
      </w:r>
      <w:r w:rsidR="002B3853">
        <w:rPr>
          <w:i/>
          <w:iCs/>
          <w:lang w:val="en-US"/>
        </w:rPr>
        <w:t xml:space="preserve"> EU</w:t>
      </w:r>
      <w:r w:rsidR="002753C0" w:rsidRPr="002753C0">
        <w:rPr>
          <w:i/>
          <w:iCs/>
          <w:lang w:val="en-US"/>
        </w:rPr>
        <w:t xml:space="preserve"> political institutions</w:t>
      </w:r>
      <w:r w:rsidR="00231791">
        <w:rPr>
          <w:i/>
          <w:iCs/>
          <w:lang w:val="en-US"/>
        </w:rPr>
        <w:t>.</w:t>
      </w:r>
      <w:r w:rsidR="002753C0">
        <w:rPr>
          <w:i/>
          <w:iCs/>
          <w:lang w:val="en-US"/>
        </w:rPr>
        <w:t>”</w:t>
      </w:r>
      <w:r w:rsidR="002753C0">
        <w:rPr>
          <w:lang w:val="en-US"/>
        </w:rPr>
        <w:t xml:space="preserve">. The second part of the second hypothesis </w:t>
      </w:r>
      <w:r w:rsidR="0011468B">
        <w:rPr>
          <w:lang w:val="en-US"/>
        </w:rPr>
        <w:t>was: “</w:t>
      </w:r>
      <w:r w:rsidR="0011468B" w:rsidRPr="00D10370">
        <w:rPr>
          <w:i/>
          <w:iCs/>
          <w:lang w:val="en-US"/>
        </w:rPr>
        <w:t>Using social media as a source of information on the EU has a positive effect on trust in EU political institutions.</w:t>
      </w:r>
      <w:r w:rsidR="00231791">
        <w:rPr>
          <w:i/>
          <w:iCs/>
          <w:lang w:val="en-US"/>
        </w:rPr>
        <w:t>”</w:t>
      </w:r>
      <w:r w:rsidR="00231791">
        <w:rPr>
          <w:lang w:val="en-US"/>
        </w:rPr>
        <w:t xml:space="preserve">. </w:t>
      </w:r>
    </w:p>
    <w:p w14:paraId="1536A410" w14:textId="0C404C14" w:rsidR="000B531D" w:rsidRDefault="000B531D" w:rsidP="00AF24D5">
      <w:pPr>
        <w:spacing w:line="360" w:lineRule="auto"/>
        <w:rPr>
          <w:lang w:val="en-US"/>
        </w:rPr>
      </w:pPr>
      <w:r>
        <w:rPr>
          <w:lang w:val="en-US"/>
        </w:rPr>
        <w:tab/>
      </w:r>
      <w:r w:rsidR="00A61C7E">
        <w:rPr>
          <w:lang w:val="en-US"/>
        </w:rPr>
        <w:t xml:space="preserve">The first step in </w:t>
      </w:r>
      <w:r w:rsidR="00DB5DF0">
        <w:rPr>
          <w:lang w:val="en-US"/>
        </w:rPr>
        <w:t xml:space="preserve">formulating an answer to this question and maintaining or rejecting the hypotheses was to </w:t>
      </w:r>
      <w:r w:rsidR="00E67533">
        <w:rPr>
          <w:lang w:val="en-US"/>
        </w:rPr>
        <w:t xml:space="preserve">create a measurement </w:t>
      </w:r>
      <w:r w:rsidR="00492873">
        <w:rPr>
          <w:lang w:val="en-US"/>
        </w:rPr>
        <w:t xml:space="preserve">that indicated the trust of European citizens in EU political institutions. </w:t>
      </w:r>
      <w:r w:rsidR="006D3FD4">
        <w:rPr>
          <w:lang w:val="en-US"/>
        </w:rPr>
        <w:t>T</w:t>
      </w:r>
      <w:r w:rsidR="00551588">
        <w:rPr>
          <w:lang w:val="en-US"/>
        </w:rPr>
        <w:t xml:space="preserve">o </w:t>
      </w:r>
      <w:r w:rsidR="006D3FD4">
        <w:rPr>
          <w:lang w:val="en-US"/>
        </w:rPr>
        <w:t>create this scale</w:t>
      </w:r>
      <w:r w:rsidR="00551588">
        <w:rPr>
          <w:lang w:val="en-US"/>
        </w:rPr>
        <w:t xml:space="preserve"> a factor analysis </w:t>
      </w:r>
      <w:r w:rsidR="00643214">
        <w:rPr>
          <w:lang w:val="en-US"/>
        </w:rPr>
        <w:t>was executed between trust in the European Parliament, the</w:t>
      </w:r>
      <w:r w:rsidR="006D3FD4">
        <w:rPr>
          <w:lang w:val="en-US"/>
        </w:rPr>
        <w:t xml:space="preserve"> </w:t>
      </w:r>
      <w:r w:rsidR="00643214">
        <w:rPr>
          <w:lang w:val="en-US"/>
        </w:rPr>
        <w:t xml:space="preserve">European Council, the European </w:t>
      </w:r>
      <w:r w:rsidR="006D3FD4">
        <w:rPr>
          <w:lang w:val="en-US"/>
        </w:rPr>
        <w:t>Commission and the European Union as a whole. Trust in the EU as a whole was included to check whether there actually was a difference between trust in the EU and trust in its institutions</w:t>
      </w:r>
      <w:r w:rsidR="005F5F95">
        <w:rPr>
          <w:lang w:val="en-US"/>
        </w:rPr>
        <w:t xml:space="preserve">, since there </w:t>
      </w:r>
      <w:r w:rsidR="00C51D2D">
        <w:rPr>
          <w:lang w:val="en-US"/>
        </w:rPr>
        <w:t>some research</w:t>
      </w:r>
      <w:r w:rsidR="00357A06">
        <w:rPr>
          <w:lang w:val="en-US"/>
        </w:rPr>
        <w:t xml:space="preserve"> that</w:t>
      </w:r>
      <w:r w:rsidR="005F5F95">
        <w:rPr>
          <w:lang w:val="en-US"/>
        </w:rPr>
        <w:t xml:space="preserve"> suggested </w:t>
      </w:r>
      <w:r w:rsidR="009869DE">
        <w:rPr>
          <w:lang w:val="en-US"/>
        </w:rPr>
        <w:t>there was not really a</w:t>
      </w:r>
      <w:r w:rsidR="00C51D2D">
        <w:rPr>
          <w:lang w:val="en-US"/>
        </w:rPr>
        <w:t>ny</w:t>
      </w:r>
      <w:r w:rsidR="009869DE">
        <w:rPr>
          <w:lang w:val="en-US"/>
        </w:rPr>
        <w:t xml:space="preserve"> difference</w:t>
      </w:r>
      <w:r w:rsidR="006D3FD4">
        <w:rPr>
          <w:lang w:val="en-US"/>
        </w:rPr>
        <w:t xml:space="preserve">. </w:t>
      </w:r>
      <w:r w:rsidR="002800F4">
        <w:rPr>
          <w:lang w:val="en-US"/>
        </w:rPr>
        <w:t xml:space="preserve">The outcome of the factor analysis showed that, while </w:t>
      </w:r>
      <w:r w:rsidR="00322206">
        <w:rPr>
          <w:lang w:val="en-US"/>
        </w:rPr>
        <w:t xml:space="preserve">there was a correlation, </w:t>
      </w:r>
      <w:r w:rsidR="007B1342">
        <w:rPr>
          <w:lang w:val="en-US"/>
        </w:rPr>
        <w:t xml:space="preserve">trust in the EU and trust in its institutions are not the same. </w:t>
      </w:r>
    </w:p>
    <w:p w14:paraId="5E830BEF" w14:textId="3B9AF164" w:rsidR="009E4E91" w:rsidRDefault="009E4E91" w:rsidP="00AF24D5">
      <w:pPr>
        <w:spacing w:line="360" w:lineRule="auto"/>
        <w:rPr>
          <w:lang w:val="en-US"/>
        </w:rPr>
      </w:pPr>
      <w:r>
        <w:rPr>
          <w:lang w:val="en-US"/>
        </w:rPr>
        <w:tab/>
        <w:t xml:space="preserve">The second step was to </w:t>
      </w:r>
      <w:r w:rsidR="007371AC">
        <w:rPr>
          <w:lang w:val="en-US"/>
        </w:rPr>
        <w:t>insert the variable of trust in EU political institutions in a multilevel logistical regression model</w:t>
      </w:r>
      <w:r w:rsidR="0072674A">
        <w:rPr>
          <w:lang w:val="en-US"/>
        </w:rPr>
        <w:t xml:space="preserve"> together with the </w:t>
      </w:r>
      <w:r w:rsidR="00E02C1A">
        <w:rPr>
          <w:lang w:val="en-US"/>
        </w:rPr>
        <w:t>predictor variables and a battery of control variables</w:t>
      </w:r>
      <w:r w:rsidR="007371AC">
        <w:rPr>
          <w:lang w:val="en-US"/>
        </w:rPr>
        <w:t>. The outcome of this model was quite surprising</w:t>
      </w:r>
      <w:r w:rsidR="0072674A">
        <w:rPr>
          <w:lang w:val="en-US"/>
        </w:rPr>
        <w:t xml:space="preserve">. </w:t>
      </w:r>
      <w:r w:rsidR="00E02C1A">
        <w:rPr>
          <w:lang w:val="en-US"/>
        </w:rPr>
        <w:t>It</w:t>
      </w:r>
      <w:r w:rsidR="0072674A">
        <w:rPr>
          <w:lang w:val="en-US"/>
        </w:rPr>
        <w:t xml:space="preserve"> showed that</w:t>
      </w:r>
      <w:r w:rsidR="00E02C1A">
        <w:rPr>
          <w:lang w:val="en-US"/>
        </w:rPr>
        <w:t xml:space="preserve"> the two predictor variables were both not significant.</w:t>
      </w:r>
      <w:r w:rsidR="00DC17ED">
        <w:rPr>
          <w:lang w:val="en-US"/>
        </w:rPr>
        <w:t xml:space="preserve"> This means that both of the predictor variables </w:t>
      </w:r>
      <w:r w:rsidR="00BB2447">
        <w:rPr>
          <w:lang w:val="en-US"/>
        </w:rPr>
        <w:t xml:space="preserve">do not significantly contribute to explaining variance in the trust in </w:t>
      </w:r>
      <w:r w:rsidR="00D811D2">
        <w:rPr>
          <w:lang w:val="en-US"/>
        </w:rPr>
        <w:t xml:space="preserve">EU political institutions. </w:t>
      </w:r>
      <w:r w:rsidR="008F3DEA">
        <w:rPr>
          <w:lang w:val="en-US"/>
        </w:rPr>
        <w:t>From th</w:t>
      </w:r>
      <w:r w:rsidR="002A65CA">
        <w:rPr>
          <w:lang w:val="en-US"/>
        </w:rPr>
        <w:t>is</w:t>
      </w:r>
      <w:r w:rsidR="008F3DEA">
        <w:rPr>
          <w:lang w:val="en-US"/>
        </w:rPr>
        <w:t xml:space="preserve"> outcome can be determined that the first hypothesis </w:t>
      </w:r>
      <w:r w:rsidR="008F3DEA" w:rsidRPr="008F3DEA">
        <w:rPr>
          <w:lang w:val="en-US"/>
        </w:rPr>
        <w:t>“</w:t>
      </w:r>
      <w:r w:rsidR="008F3DEA" w:rsidRPr="008F3DEA">
        <w:rPr>
          <w:i/>
          <w:iCs/>
          <w:lang w:val="en-US"/>
        </w:rPr>
        <w:t xml:space="preserve">The use of social media leads to lower trust in </w:t>
      </w:r>
      <w:r w:rsidR="002B3853">
        <w:rPr>
          <w:i/>
          <w:iCs/>
          <w:lang w:val="en-US"/>
        </w:rPr>
        <w:t xml:space="preserve">EU </w:t>
      </w:r>
      <w:r w:rsidR="008F3DEA" w:rsidRPr="008F3DEA">
        <w:rPr>
          <w:i/>
          <w:iCs/>
          <w:lang w:val="en-US"/>
        </w:rPr>
        <w:t>political institutions.”</w:t>
      </w:r>
      <w:r w:rsidR="00F901EB">
        <w:rPr>
          <w:i/>
          <w:iCs/>
          <w:lang w:val="en-US"/>
        </w:rPr>
        <w:t xml:space="preserve"> </w:t>
      </w:r>
      <w:r w:rsidR="00F901EB">
        <w:rPr>
          <w:lang w:val="en-US"/>
        </w:rPr>
        <w:t xml:space="preserve">and </w:t>
      </w:r>
      <w:r w:rsidR="00DC021E">
        <w:rPr>
          <w:lang w:val="en-US"/>
        </w:rPr>
        <w:t>the third hypothesis “</w:t>
      </w:r>
      <w:r w:rsidR="00DC021E" w:rsidRPr="00D10370">
        <w:rPr>
          <w:i/>
          <w:iCs/>
          <w:lang w:val="en-US"/>
        </w:rPr>
        <w:t>Using social media as a source of information on the EU has a positive effect on trust in EU political institutions.</w:t>
      </w:r>
      <w:r w:rsidR="00DC021E">
        <w:rPr>
          <w:i/>
          <w:iCs/>
          <w:lang w:val="en-US"/>
        </w:rPr>
        <w:t xml:space="preserve">” </w:t>
      </w:r>
      <w:r w:rsidR="00DC021E">
        <w:rPr>
          <w:lang w:val="en-US"/>
        </w:rPr>
        <w:t>are rejected</w:t>
      </w:r>
      <w:r w:rsidR="00CD1FDF">
        <w:rPr>
          <w:lang w:val="en-US"/>
        </w:rPr>
        <w:t xml:space="preserve">. Social media use does not have an effect on trust in EU political institutions and neither does </w:t>
      </w:r>
      <w:r w:rsidR="00045F17">
        <w:rPr>
          <w:lang w:val="en-US"/>
        </w:rPr>
        <w:t>using social media to find information about the EU</w:t>
      </w:r>
      <w:r w:rsidR="00586513">
        <w:rPr>
          <w:lang w:val="en-US"/>
        </w:rPr>
        <w:t xml:space="preserve">. </w:t>
      </w:r>
      <w:r w:rsidR="00995E65">
        <w:rPr>
          <w:lang w:val="en-US"/>
        </w:rPr>
        <w:t xml:space="preserve">The second hypothesis </w:t>
      </w:r>
      <w:r w:rsidR="00236F9E" w:rsidRPr="00236F9E">
        <w:rPr>
          <w:lang w:val="en-US"/>
        </w:rPr>
        <w:t>“</w:t>
      </w:r>
      <w:r w:rsidR="00236F9E" w:rsidRPr="00236F9E">
        <w:rPr>
          <w:i/>
          <w:iCs/>
          <w:lang w:val="en-US"/>
        </w:rPr>
        <w:t>Social media use does not have a negative effect on trust in EU political institutions.”</w:t>
      </w:r>
      <w:r w:rsidR="00236F9E">
        <w:rPr>
          <w:lang w:val="en-US"/>
        </w:rPr>
        <w:t xml:space="preserve">, however, is maintained because social media use </w:t>
      </w:r>
      <w:r w:rsidR="00220691">
        <w:rPr>
          <w:lang w:val="en-US"/>
        </w:rPr>
        <w:t xml:space="preserve">indeed </w:t>
      </w:r>
      <w:r w:rsidR="007E65D2">
        <w:rPr>
          <w:lang w:val="en-US"/>
        </w:rPr>
        <w:t xml:space="preserve">does </w:t>
      </w:r>
      <w:r w:rsidR="00220691">
        <w:rPr>
          <w:lang w:val="en-US"/>
        </w:rPr>
        <w:t xml:space="preserve">not negatively influence trust in EU institutions. </w:t>
      </w:r>
    </w:p>
    <w:p w14:paraId="43EBFF9D" w14:textId="3E72A07A" w:rsidR="008526FF" w:rsidRDefault="001E3393" w:rsidP="00AF24D5">
      <w:pPr>
        <w:spacing w:line="360" w:lineRule="auto"/>
        <w:rPr>
          <w:lang w:val="en-US"/>
        </w:rPr>
      </w:pPr>
      <w:r>
        <w:rPr>
          <w:lang w:val="en-US"/>
        </w:rPr>
        <w:tab/>
      </w:r>
      <w:r w:rsidR="00C226F0">
        <w:rPr>
          <w:lang w:val="en-US"/>
        </w:rPr>
        <w:t xml:space="preserve">These surprising results </w:t>
      </w:r>
      <w:r w:rsidR="0086453E">
        <w:rPr>
          <w:lang w:val="en-US"/>
        </w:rPr>
        <w:t>seem to disprove the theories by Ceron (2015) and Kira</w:t>
      </w:r>
      <w:r w:rsidR="00CC719C">
        <w:rPr>
          <w:lang w:val="en-US"/>
        </w:rPr>
        <w:t>tl</w:t>
      </w:r>
      <w:r w:rsidR="0086453E">
        <w:rPr>
          <w:lang w:val="en-US"/>
        </w:rPr>
        <w:t xml:space="preserve">i (2023) who did similar research. </w:t>
      </w:r>
      <w:r w:rsidR="00AA36E3">
        <w:rPr>
          <w:lang w:val="en-US"/>
        </w:rPr>
        <w:t xml:space="preserve">Interestingly enough a lot of the control variables </w:t>
      </w:r>
      <w:r w:rsidR="006E28C5">
        <w:rPr>
          <w:lang w:val="en-US"/>
        </w:rPr>
        <w:t>mentioned in the theory are significant and reinforce the existing theories. The biggest effect is trust in national government</w:t>
      </w:r>
      <w:r w:rsidR="00640363">
        <w:rPr>
          <w:lang w:val="en-US"/>
        </w:rPr>
        <w:t xml:space="preserve">, with higher trust in the national government making you four times as likely to trust the </w:t>
      </w:r>
      <w:r w:rsidR="006E0B97">
        <w:rPr>
          <w:lang w:val="en-US"/>
        </w:rPr>
        <w:t>EU institutions. Furthermore</w:t>
      </w:r>
      <w:r w:rsidR="00481B20">
        <w:rPr>
          <w:lang w:val="en-US"/>
        </w:rPr>
        <w:t xml:space="preserve"> the analysis shows that people with more education, women, </w:t>
      </w:r>
      <w:r w:rsidR="002C41E4">
        <w:rPr>
          <w:lang w:val="en-US"/>
        </w:rPr>
        <w:t xml:space="preserve">people in larger cities, </w:t>
      </w:r>
      <w:r w:rsidR="00B16953">
        <w:rPr>
          <w:lang w:val="en-US"/>
        </w:rPr>
        <w:t>people with more political interest</w:t>
      </w:r>
      <w:r w:rsidR="00C57E96">
        <w:rPr>
          <w:lang w:val="en-US"/>
        </w:rPr>
        <w:t>, being more positive about the economic situation</w:t>
      </w:r>
      <w:r w:rsidR="00F05C16">
        <w:rPr>
          <w:lang w:val="en-US"/>
        </w:rPr>
        <w:t xml:space="preserve"> and a higher use of radio and TV are more likely to trust EU institutions. </w:t>
      </w:r>
    </w:p>
    <w:p w14:paraId="2CCDEA9A" w14:textId="2DFD4C51" w:rsidR="001E3393" w:rsidRDefault="00D31DEC" w:rsidP="008526FF">
      <w:pPr>
        <w:spacing w:line="360" w:lineRule="auto"/>
        <w:ind w:firstLine="360"/>
        <w:rPr>
          <w:lang w:val="en-US"/>
        </w:rPr>
      </w:pPr>
      <w:r>
        <w:rPr>
          <w:lang w:val="en-US"/>
        </w:rPr>
        <w:t xml:space="preserve">When interpreting these results </w:t>
      </w:r>
      <w:r w:rsidR="00203900">
        <w:rPr>
          <w:lang w:val="en-US"/>
        </w:rPr>
        <w:t xml:space="preserve">I asked myself what the reason could be that </w:t>
      </w:r>
      <w:r w:rsidR="008526FF">
        <w:rPr>
          <w:lang w:val="en-US"/>
        </w:rPr>
        <w:t xml:space="preserve">the predictor variables seem to disprove the theory, while all of the control variables did exactly as the literature predicted. </w:t>
      </w:r>
      <w:r w:rsidR="0021414A">
        <w:rPr>
          <w:lang w:val="en-US"/>
        </w:rPr>
        <w:t xml:space="preserve">There are three possible answer that I came up with. </w:t>
      </w:r>
      <w:r w:rsidR="00B16E2B" w:rsidRPr="00B16E2B">
        <w:rPr>
          <w:lang w:val="en-US"/>
        </w:rPr>
        <w:t xml:space="preserve">When I reran the analysis with no control variables social media use did turn out to be significant. </w:t>
      </w:r>
      <w:r w:rsidR="00B16E2B">
        <w:rPr>
          <w:lang w:val="en-US"/>
        </w:rPr>
        <w:t>So, t</w:t>
      </w:r>
      <w:r w:rsidR="0021414A">
        <w:rPr>
          <w:lang w:val="en-US"/>
        </w:rPr>
        <w:t xml:space="preserve">he first is that there is a cofounder </w:t>
      </w:r>
      <w:r w:rsidR="00613EAE">
        <w:rPr>
          <w:lang w:val="en-US"/>
        </w:rPr>
        <w:t>of social media use and distrust in EU institutions that was not included in the studies of Ceron (2015) and Kiratli (2023)</w:t>
      </w:r>
      <w:r w:rsidR="007418E2">
        <w:rPr>
          <w:lang w:val="en-US"/>
        </w:rPr>
        <w:t xml:space="preserve"> but was included in this model.</w:t>
      </w:r>
      <w:r w:rsidR="00B16E2B">
        <w:rPr>
          <w:lang w:val="en-US"/>
        </w:rPr>
        <w:t xml:space="preserve"> </w:t>
      </w:r>
      <w:r w:rsidR="007418E2">
        <w:rPr>
          <w:lang w:val="en-US"/>
        </w:rPr>
        <w:t xml:space="preserve">This cofounder could possibly be the level of corruption for each member state since </w:t>
      </w:r>
      <w:r w:rsidR="000B4AB0">
        <w:rPr>
          <w:lang w:val="en-US"/>
        </w:rPr>
        <w:t xml:space="preserve">this variable was not included in earlier research articles. </w:t>
      </w:r>
      <w:r w:rsidR="00A24F7D">
        <w:rPr>
          <w:lang w:val="en-US"/>
        </w:rPr>
        <w:t>The second answer is that, between 2019 and 2024 people have somehow become immune for the negative influence on trust in the EU that was found in the articles of Ceron and Kiratli, although this seems unlikely</w:t>
      </w:r>
      <w:r w:rsidR="00857A5E">
        <w:rPr>
          <w:lang w:val="en-US"/>
        </w:rPr>
        <w:t xml:space="preserve">. The last explanation is that </w:t>
      </w:r>
      <w:r w:rsidR="00B7029D">
        <w:rPr>
          <w:lang w:val="en-US"/>
        </w:rPr>
        <w:t>the difference lies in the used outcome variables</w:t>
      </w:r>
      <w:r w:rsidR="004C1045">
        <w:rPr>
          <w:lang w:val="en-US"/>
        </w:rPr>
        <w:t xml:space="preserve">. Ceron (2015) used a self-made </w:t>
      </w:r>
      <w:r w:rsidR="00BC739B">
        <w:rPr>
          <w:lang w:val="en-US"/>
        </w:rPr>
        <w:t xml:space="preserve">political trust index by combining trust in national and local governments, parliament and political parties. Kiratli (2023) used </w:t>
      </w:r>
      <w:r w:rsidR="00224447">
        <w:rPr>
          <w:lang w:val="en-US"/>
        </w:rPr>
        <w:t xml:space="preserve">the trust for the EU in general, while I made a trust variable from combining trust in the European Parliament, </w:t>
      </w:r>
      <w:r w:rsidR="003328BE">
        <w:rPr>
          <w:lang w:val="en-US"/>
        </w:rPr>
        <w:t xml:space="preserve">European Council and the Commission. </w:t>
      </w:r>
    </w:p>
    <w:p w14:paraId="56F6DDF1" w14:textId="64080DCC" w:rsidR="006F2765" w:rsidRDefault="00357599" w:rsidP="008526FF">
      <w:pPr>
        <w:spacing w:line="360" w:lineRule="auto"/>
        <w:ind w:firstLine="360"/>
        <w:rPr>
          <w:lang w:val="en-US"/>
        </w:rPr>
      </w:pPr>
      <w:r>
        <w:rPr>
          <w:lang w:val="en-US"/>
        </w:rPr>
        <w:t>Whatever the answer is on why my study finds a different result than the earlier research articles</w:t>
      </w:r>
      <w:r w:rsidR="00C51B86">
        <w:rPr>
          <w:lang w:val="en-US"/>
        </w:rPr>
        <w:t xml:space="preserve">, the answer to my research question </w:t>
      </w:r>
      <w:r w:rsidR="0071468A">
        <w:rPr>
          <w:lang w:val="en-US"/>
        </w:rPr>
        <w:t xml:space="preserve">is: social media consumption does not make people more or less likely to trust European Union political institutions. </w:t>
      </w:r>
      <w:r w:rsidR="00373AE1">
        <w:rPr>
          <w:lang w:val="en-US"/>
        </w:rPr>
        <w:t xml:space="preserve">The consumption of social media does, in fact, have no influence at all on the trust in EU political institutions.  </w:t>
      </w:r>
    </w:p>
    <w:p w14:paraId="1C7052DF" w14:textId="422F5D96" w:rsidR="008526FF" w:rsidRDefault="009B1494" w:rsidP="009B1494">
      <w:pPr>
        <w:pStyle w:val="Kop2"/>
        <w:rPr>
          <w:lang w:val="en-US"/>
        </w:rPr>
      </w:pPr>
      <w:bookmarkStart w:id="22" w:name="_Toc188889897"/>
      <w:r>
        <w:rPr>
          <w:lang w:val="en-US"/>
        </w:rPr>
        <w:t>5.2 Contributions to science and society</w:t>
      </w:r>
      <w:bookmarkEnd w:id="22"/>
    </w:p>
    <w:p w14:paraId="3EDFB03F" w14:textId="39E83787" w:rsidR="00443389" w:rsidRDefault="00443389" w:rsidP="00206CF0">
      <w:pPr>
        <w:spacing w:line="360" w:lineRule="auto"/>
        <w:rPr>
          <w:lang w:val="en-US"/>
        </w:rPr>
      </w:pPr>
      <w:r>
        <w:rPr>
          <w:lang w:val="en-US"/>
        </w:rPr>
        <w:t>These outcomes show t</w:t>
      </w:r>
      <w:r w:rsidR="00577B05">
        <w:rPr>
          <w:lang w:val="en-US"/>
        </w:rPr>
        <w:t>w</w:t>
      </w:r>
      <w:r>
        <w:rPr>
          <w:lang w:val="en-US"/>
        </w:rPr>
        <w:t xml:space="preserve">o important things regarding the existing literature on political trust and </w:t>
      </w:r>
      <w:r w:rsidR="00D33227">
        <w:rPr>
          <w:lang w:val="en-US"/>
        </w:rPr>
        <w:t xml:space="preserve">media use. </w:t>
      </w:r>
      <w:r w:rsidR="00577B05">
        <w:rPr>
          <w:lang w:val="en-US"/>
        </w:rPr>
        <w:t>The first is that the</w:t>
      </w:r>
      <w:r w:rsidR="00E76811">
        <w:rPr>
          <w:lang w:val="en-US"/>
        </w:rPr>
        <w:t xml:space="preserve"> r</w:t>
      </w:r>
      <w:r w:rsidR="0081470A">
        <w:rPr>
          <w:lang w:val="en-US"/>
        </w:rPr>
        <w:t xml:space="preserve">esults of the current literature on the effect of social media use </w:t>
      </w:r>
      <w:r w:rsidR="004B4FDA">
        <w:rPr>
          <w:lang w:val="en-US"/>
        </w:rPr>
        <w:t xml:space="preserve">on political trust are disproven. These articles </w:t>
      </w:r>
      <w:r w:rsidR="00CD2B01">
        <w:rPr>
          <w:lang w:val="en-US"/>
        </w:rPr>
        <w:t xml:space="preserve">(Ceron, 2015; Kiratli, 2023) </w:t>
      </w:r>
      <w:r w:rsidR="004B4FDA">
        <w:rPr>
          <w:lang w:val="en-US"/>
        </w:rPr>
        <w:t xml:space="preserve">reported that more social media use </w:t>
      </w:r>
      <w:r w:rsidR="00206CF0">
        <w:rPr>
          <w:lang w:val="en-US"/>
        </w:rPr>
        <w:t xml:space="preserve">led to lower trust in political institutions, while the </w:t>
      </w:r>
      <w:r w:rsidR="003E2108">
        <w:rPr>
          <w:lang w:val="en-US"/>
        </w:rPr>
        <w:t xml:space="preserve">outcome of this thesis shows that social media use does not have an effect on trust in EU institutions. </w:t>
      </w:r>
      <w:r w:rsidR="00F416CC">
        <w:rPr>
          <w:lang w:val="en-US"/>
        </w:rPr>
        <w:t>This shows that the relationship between social media use and trust in political institutions is either non-existent or at least more ambiguous then it seemed</w:t>
      </w:r>
      <w:r w:rsidR="00DF2B24">
        <w:rPr>
          <w:lang w:val="en-US"/>
        </w:rPr>
        <w:t xml:space="preserve">. </w:t>
      </w:r>
      <w:r w:rsidR="00B24620">
        <w:rPr>
          <w:lang w:val="en-US"/>
        </w:rPr>
        <w:t xml:space="preserve">Furthermore </w:t>
      </w:r>
      <w:r w:rsidR="007D3A8A">
        <w:rPr>
          <w:lang w:val="en-US"/>
        </w:rPr>
        <w:t xml:space="preserve">it has also become clear that </w:t>
      </w:r>
      <w:r w:rsidR="00496846">
        <w:rPr>
          <w:lang w:val="en-US"/>
        </w:rPr>
        <w:t xml:space="preserve">the information on social media pages of EU institutions does not </w:t>
      </w:r>
      <w:r w:rsidR="00E56F4C">
        <w:rPr>
          <w:lang w:val="en-US"/>
        </w:rPr>
        <w:t xml:space="preserve">significantly </w:t>
      </w:r>
      <w:r w:rsidR="00496846">
        <w:rPr>
          <w:lang w:val="en-US"/>
        </w:rPr>
        <w:t>contribute to</w:t>
      </w:r>
      <w:r w:rsidR="00E56F4C">
        <w:rPr>
          <w:lang w:val="en-US"/>
        </w:rPr>
        <w:t xml:space="preserve"> build more trust in these institutions. </w:t>
      </w:r>
      <w:r w:rsidR="009F5144">
        <w:rPr>
          <w:lang w:val="en-US"/>
        </w:rPr>
        <w:t xml:space="preserve">This finding disproves a theory from a research article by Song &amp; Lee (2016) which </w:t>
      </w:r>
      <w:r w:rsidR="001502F8">
        <w:rPr>
          <w:lang w:val="en-US"/>
        </w:rPr>
        <w:t>speculated that visiting government</w:t>
      </w:r>
      <w:r w:rsidR="00894943">
        <w:rPr>
          <w:lang w:val="en-US"/>
        </w:rPr>
        <w:t xml:space="preserve"> social media</w:t>
      </w:r>
      <w:r w:rsidR="001502F8">
        <w:rPr>
          <w:lang w:val="en-US"/>
        </w:rPr>
        <w:t xml:space="preserve"> pages lead</w:t>
      </w:r>
      <w:r w:rsidR="00EF7CC6">
        <w:rPr>
          <w:lang w:val="en-US"/>
        </w:rPr>
        <w:t>s</w:t>
      </w:r>
      <w:r w:rsidR="001502F8">
        <w:rPr>
          <w:lang w:val="en-US"/>
        </w:rPr>
        <w:t xml:space="preserve"> to an increase in trust in government.</w:t>
      </w:r>
      <w:r w:rsidR="00894943">
        <w:rPr>
          <w:lang w:val="en-US"/>
        </w:rPr>
        <w:t xml:space="preserve"> Their main argument was that visiting these pages </w:t>
      </w:r>
      <w:r w:rsidR="00EF7CC6">
        <w:rPr>
          <w:lang w:val="en-US"/>
        </w:rPr>
        <w:t>lead</w:t>
      </w:r>
      <w:r w:rsidR="00840A88">
        <w:rPr>
          <w:lang w:val="en-US"/>
        </w:rPr>
        <w:t>s</w:t>
      </w:r>
      <w:r w:rsidR="00EF7CC6">
        <w:rPr>
          <w:lang w:val="en-US"/>
        </w:rPr>
        <w:t xml:space="preserve"> to an increase in transparency perception</w:t>
      </w:r>
      <w:r w:rsidR="009E7743">
        <w:rPr>
          <w:lang w:val="en-US"/>
        </w:rPr>
        <w:t xml:space="preserve">, which was positively related with trust in government. </w:t>
      </w:r>
    </w:p>
    <w:p w14:paraId="34384FC9" w14:textId="17A31793" w:rsidR="001B070D" w:rsidRDefault="001B070D" w:rsidP="00206CF0">
      <w:pPr>
        <w:spacing w:line="360" w:lineRule="auto"/>
        <w:rPr>
          <w:lang w:val="en-US"/>
        </w:rPr>
      </w:pPr>
      <w:r>
        <w:rPr>
          <w:lang w:val="en-US"/>
        </w:rPr>
        <w:tab/>
      </w:r>
      <w:r w:rsidR="00A40F4C">
        <w:rPr>
          <w:lang w:val="en-US"/>
        </w:rPr>
        <w:t xml:space="preserve">The </w:t>
      </w:r>
      <w:r w:rsidR="00BB0F7B">
        <w:rPr>
          <w:lang w:val="en-US"/>
        </w:rPr>
        <w:t xml:space="preserve">second important thing this thesis contributes to the literature is that its results reinforce </w:t>
      </w:r>
      <w:r w:rsidR="00B36C89">
        <w:rPr>
          <w:lang w:val="en-US"/>
        </w:rPr>
        <w:t xml:space="preserve">a lot of </w:t>
      </w:r>
      <w:r w:rsidR="00BC4BEA">
        <w:rPr>
          <w:lang w:val="en-US"/>
        </w:rPr>
        <w:t xml:space="preserve">findings in other research articles regarding </w:t>
      </w:r>
      <w:r w:rsidR="00C26351">
        <w:rPr>
          <w:lang w:val="en-US"/>
        </w:rPr>
        <w:t xml:space="preserve">the </w:t>
      </w:r>
      <w:r w:rsidR="005D77D6">
        <w:rPr>
          <w:lang w:val="en-US"/>
        </w:rPr>
        <w:t>variables</w:t>
      </w:r>
      <w:r w:rsidR="008910C3">
        <w:rPr>
          <w:lang w:val="en-US"/>
        </w:rPr>
        <w:t xml:space="preserve"> that influence </w:t>
      </w:r>
      <w:r w:rsidR="005D77D6">
        <w:rPr>
          <w:lang w:val="en-US"/>
        </w:rPr>
        <w:t xml:space="preserve">trust in EU institutions. </w:t>
      </w:r>
      <w:r w:rsidR="00380F33">
        <w:rPr>
          <w:lang w:val="en-US"/>
        </w:rPr>
        <w:t xml:space="preserve">The </w:t>
      </w:r>
      <w:r w:rsidR="009508FD">
        <w:rPr>
          <w:lang w:val="en-US"/>
        </w:rPr>
        <w:t xml:space="preserve">results of </w:t>
      </w:r>
      <w:r w:rsidR="008D111E">
        <w:rPr>
          <w:lang w:val="en-US"/>
        </w:rPr>
        <w:t xml:space="preserve">Muñoz, Torcal &amp; Bonet (2011) who show that there is a positive relationship between trust in national government and trust in the EU is </w:t>
      </w:r>
      <w:r w:rsidR="00507090">
        <w:rPr>
          <w:lang w:val="en-US"/>
        </w:rPr>
        <w:t xml:space="preserve">in line with the outcome of this study. </w:t>
      </w:r>
      <w:r w:rsidR="0007721E">
        <w:rPr>
          <w:lang w:val="en-US"/>
        </w:rPr>
        <w:t>Trust in national government is the strongest predictor for trust in EU institutions that came out of the statistical model</w:t>
      </w:r>
      <w:r w:rsidR="00406753">
        <w:rPr>
          <w:lang w:val="en-US"/>
        </w:rPr>
        <w:t>. This also makes it more likely that people use trust in their national government as a proxy for trust in the EU</w:t>
      </w:r>
      <w:r w:rsidR="00A56A3B">
        <w:rPr>
          <w:lang w:val="en-US"/>
        </w:rPr>
        <w:t xml:space="preserve">, in line with the findings of Brosius, van Elsas and de Vreese (2019). </w:t>
      </w:r>
      <w:r w:rsidR="002062DA">
        <w:rPr>
          <w:lang w:val="en-US"/>
        </w:rPr>
        <w:t xml:space="preserve">Furthermore, </w:t>
      </w:r>
      <w:r w:rsidR="00E81FF5">
        <w:rPr>
          <w:lang w:val="en-US"/>
        </w:rPr>
        <w:t xml:space="preserve">the outcomes also seem to support the ‘media malaise’ theory since </w:t>
      </w:r>
      <w:r w:rsidR="00F46380">
        <w:rPr>
          <w:lang w:val="en-US"/>
        </w:rPr>
        <w:t>the use of TV and radio leads to lower trust. However, these effects are very small</w:t>
      </w:r>
      <w:r w:rsidR="00385BFD">
        <w:rPr>
          <w:lang w:val="en-US"/>
        </w:rPr>
        <w:t xml:space="preserve"> and </w:t>
      </w:r>
      <w:r w:rsidR="004F137B">
        <w:rPr>
          <w:lang w:val="en-US"/>
        </w:rPr>
        <w:t xml:space="preserve">the consumption of written press news had no significant effect, </w:t>
      </w:r>
      <w:r w:rsidR="00385BFD">
        <w:rPr>
          <w:lang w:val="en-US"/>
        </w:rPr>
        <w:t>meaning that the effects of traditional media</w:t>
      </w:r>
      <w:r w:rsidR="004F137B">
        <w:rPr>
          <w:lang w:val="en-US"/>
        </w:rPr>
        <w:t xml:space="preserve"> stay ambiguous. </w:t>
      </w:r>
    </w:p>
    <w:p w14:paraId="782CF578" w14:textId="5446BBBE" w:rsidR="007B1C23" w:rsidRPr="009B1494" w:rsidRDefault="007B1C23" w:rsidP="00206CF0">
      <w:pPr>
        <w:spacing w:line="360" w:lineRule="auto"/>
        <w:rPr>
          <w:lang w:val="en-US"/>
        </w:rPr>
      </w:pPr>
      <w:r>
        <w:rPr>
          <w:lang w:val="en-US"/>
        </w:rPr>
        <w:tab/>
      </w:r>
      <w:r w:rsidR="007F0D49">
        <w:rPr>
          <w:lang w:val="en-US"/>
        </w:rPr>
        <w:t xml:space="preserve">The societal relevance of </w:t>
      </w:r>
      <w:r w:rsidR="00EC79AE">
        <w:rPr>
          <w:lang w:val="en-US"/>
        </w:rPr>
        <w:t xml:space="preserve">these findings lies </w:t>
      </w:r>
      <w:r w:rsidR="000A4AF0">
        <w:rPr>
          <w:lang w:val="en-US"/>
        </w:rPr>
        <w:t xml:space="preserve">mainly in the </w:t>
      </w:r>
      <w:r w:rsidR="0033408C">
        <w:rPr>
          <w:lang w:val="en-US"/>
        </w:rPr>
        <w:t xml:space="preserve">fact that </w:t>
      </w:r>
      <w:r w:rsidR="000113AC">
        <w:rPr>
          <w:lang w:val="en-US"/>
        </w:rPr>
        <w:t xml:space="preserve">media use does not seem to influence </w:t>
      </w:r>
      <w:r w:rsidR="00D31B20">
        <w:rPr>
          <w:lang w:val="en-US"/>
        </w:rPr>
        <w:t>trust in the EU</w:t>
      </w:r>
      <w:r w:rsidR="007B4F52">
        <w:rPr>
          <w:lang w:val="en-US"/>
        </w:rPr>
        <w:t xml:space="preserve">. </w:t>
      </w:r>
      <w:r w:rsidR="00332FA7">
        <w:rPr>
          <w:lang w:val="en-US"/>
        </w:rPr>
        <w:t>The most important factor of trust in the EU seems to be trust in the national government. The value of th</w:t>
      </w:r>
      <w:r w:rsidR="00232790">
        <w:rPr>
          <w:lang w:val="en-US"/>
        </w:rPr>
        <w:t xml:space="preserve">is conclusion lies in the implications for </w:t>
      </w:r>
      <w:r w:rsidR="0060253B">
        <w:rPr>
          <w:lang w:val="en-US"/>
        </w:rPr>
        <w:t xml:space="preserve">the media strategy of the European Union. While appearing </w:t>
      </w:r>
      <w:r w:rsidR="00C61AE7">
        <w:rPr>
          <w:lang w:val="en-US"/>
        </w:rPr>
        <w:t xml:space="preserve">in the media and having information on online (social) media is still necessary, </w:t>
      </w:r>
      <w:r w:rsidR="008C017A">
        <w:rPr>
          <w:lang w:val="en-US"/>
        </w:rPr>
        <w:t xml:space="preserve">it is not needed to invest in </w:t>
      </w:r>
      <w:r w:rsidR="00FC6046">
        <w:rPr>
          <w:lang w:val="en-US"/>
        </w:rPr>
        <w:t xml:space="preserve">a social media campaign in order to increase trust. </w:t>
      </w:r>
      <w:r w:rsidR="00BE5D7E">
        <w:rPr>
          <w:lang w:val="en-US"/>
        </w:rPr>
        <w:t xml:space="preserve">Furthermore, while trust is </w:t>
      </w:r>
      <w:r w:rsidR="00DE5E4B">
        <w:rPr>
          <w:lang w:val="en-US"/>
        </w:rPr>
        <w:t xml:space="preserve">important because it </w:t>
      </w:r>
      <w:r w:rsidR="009E43A2">
        <w:rPr>
          <w:lang w:val="en-US"/>
        </w:rPr>
        <w:t xml:space="preserve">is linked with the amount of legitimacy people </w:t>
      </w:r>
      <w:r w:rsidR="005D5E2A">
        <w:rPr>
          <w:lang w:val="en-US"/>
        </w:rPr>
        <w:t>attribute</w:t>
      </w:r>
      <w:r w:rsidR="009E43A2">
        <w:rPr>
          <w:lang w:val="en-US"/>
        </w:rPr>
        <w:t xml:space="preserve"> to the EU</w:t>
      </w:r>
      <w:r w:rsidR="005D7624">
        <w:rPr>
          <w:lang w:val="en-US"/>
        </w:rPr>
        <w:t xml:space="preserve">, </w:t>
      </w:r>
      <w:r w:rsidR="00F14950">
        <w:rPr>
          <w:lang w:val="en-US"/>
        </w:rPr>
        <w:t>it seems like</w:t>
      </w:r>
      <w:r w:rsidR="00840A88">
        <w:rPr>
          <w:lang w:val="en-US"/>
        </w:rPr>
        <w:t>ly that</w:t>
      </w:r>
      <w:r w:rsidR="00F14950">
        <w:rPr>
          <w:lang w:val="en-US"/>
        </w:rPr>
        <w:t xml:space="preserve"> </w:t>
      </w:r>
      <w:r w:rsidR="005728D0">
        <w:rPr>
          <w:lang w:val="en-US"/>
        </w:rPr>
        <w:t>the power to increase trust in the EU does (at least partly)</w:t>
      </w:r>
      <w:r w:rsidR="00B20564">
        <w:rPr>
          <w:lang w:val="en-US"/>
        </w:rPr>
        <w:t xml:space="preserve"> </w:t>
      </w:r>
      <w:r w:rsidR="005728D0">
        <w:rPr>
          <w:lang w:val="en-US"/>
        </w:rPr>
        <w:t>not lie with the EU itself</w:t>
      </w:r>
      <w:r w:rsidR="005B5624">
        <w:rPr>
          <w:lang w:val="en-US"/>
        </w:rPr>
        <w:t xml:space="preserve">. </w:t>
      </w:r>
      <w:r w:rsidR="005B741B">
        <w:rPr>
          <w:lang w:val="en-US"/>
        </w:rPr>
        <w:t xml:space="preserve">The best option for the EU to increase trust in itself is to increase trust in national governments first. </w:t>
      </w:r>
      <w:r w:rsidR="00C543A5">
        <w:rPr>
          <w:lang w:val="en-US"/>
        </w:rPr>
        <w:t>A way for the EU to realize this is to</w:t>
      </w:r>
      <w:r w:rsidR="00197D53">
        <w:rPr>
          <w:lang w:val="en-US"/>
        </w:rPr>
        <w:t xml:space="preserve"> be even more strict on the rule of law and to make sure </w:t>
      </w:r>
      <w:r w:rsidR="00E14116">
        <w:rPr>
          <w:lang w:val="en-US"/>
        </w:rPr>
        <w:t xml:space="preserve">that every country has fair and honest democratic procedures in place. </w:t>
      </w:r>
      <w:r w:rsidR="000755B7">
        <w:rPr>
          <w:lang w:val="en-US"/>
        </w:rPr>
        <w:t xml:space="preserve">When EU </w:t>
      </w:r>
      <w:r w:rsidR="00692D79">
        <w:rPr>
          <w:lang w:val="en-US"/>
        </w:rPr>
        <w:t>citizens perceive their country to have more procedural legitimacy</w:t>
      </w:r>
      <w:r w:rsidR="0038438E">
        <w:rPr>
          <w:lang w:val="en-US"/>
        </w:rPr>
        <w:t xml:space="preserve">, their trust in the national government increases which will in the end lead to more trust in the European Union as well. </w:t>
      </w:r>
      <w:r w:rsidR="00880865">
        <w:rPr>
          <w:lang w:val="en-US"/>
        </w:rPr>
        <w:t xml:space="preserve"> </w:t>
      </w:r>
    </w:p>
    <w:p w14:paraId="4F20DF97" w14:textId="1F73D440" w:rsidR="001923C2" w:rsidRPr="00B23412" w:rsidRDefault="00B23412" w:rsidP="00206CF0">
      <w:pPr>
        <w:pStyle w:val="Kop2"/>
        <w:spacing w:line="360" w:lineRule="auto"/>
        <w:rPr>
          <w:lang w:val="en-US"/>
        </w:rPr>
      </w:pPr>
      <w:bookmarkStart w:id="23" w:name="_Toc188889898"/>
      <w:r>
        <w:rPr>
          <w:lang w:val="en-US"/>
        </w:rPr>
        <w:t>5.3 Discussion</w:t>
      </w:r>
      <w:bookmarkEnd w:id="23"/>
    </w:p>
    <w:p w14:paraId="72F61581" w14:textId="25D7C93C" w:rsidR="009D7EEB" w:rsidRPr="00593825" w:rsidRDefault="00593825" w:rsidP="00593825">
      <w:pPr>
        <w:spacing w:line="360" w:lineRule="auto"/>
        <w:rPr>
          <w:lang w:val="en-US"/>
        </w:rPr>
      </w:pPr>
      <w:r>
        <w:rPr>
          <w:lang w:val="en-US"/>
        </w:rPr>
        <w:t xml:space="preserve">The discussion gives an overview of the strengths and limitations </w:t>
      </w:r>
      <w:r w:rsidR="00314866">
        <w:rPr>
          <w:lang w:val="en-US"/>
        </w:rPr>
        <w:t xml:space="preserve">of this research. The most important topics are </w:t>
      </w:r>
      <w:r w:rsidR="00EE2A51">
        <w:rPr>
          <w:lang w:val="en-US"/>
        </w:rPr>
        <w:t xml:space="preserve">the amount of validity and reliability of the measurement instrument and the </w:t>
      </w:r>
      <w:r w:rsidR="0056569D">
        <w:rPr>
          <w:lang w:val="en-US"/>
        </w:rPr>
        <w:t xml:space="preserve">missing values. </w:t>
      </w:r>
      <w:r w:rsidR="005A3FBE">
        <w:rPr>
          <w:lang w:val="en-US"/>
        </w:rPr>
        <w:t xml:space="preserve">As </w:t>
      </w:r>
      <w:r w:rsidR="003B310D">
        <w:rPr>
          <w:lang w:val="en-US"/>
        </w:rPr>
        <w:t xml:space="preserve">written in the methodological chapter the outcome variable had a large number of missing values. According to Little’s MCAR test the </w:t>
      </w:r>
      <w:r w:rsidR="008B094F">
        <w:rPr>
          <w:lang w:val="en-US"/>
        </w:rPr>
        <w:t xml:space="preserve">data was not missing completely at random but either missing at random or non-ignorable. </w:t>
      </w:r>
      <w:r w:rsidR="00425992">
        <w:rPr>
          <w:lang w:val="en-US"/>
        </w:rPr>
        <w:t xml:space="preserve">This could mean that some groups are underrepresented in the final model and introduce some bias into the conclusion. </w:t>
      </w:r>
      <w:r w:rsidR="00496E01">
        <w:rPr>
          <w:lang w:val="en-US"/>
        </w:rPr>
        <w:t xml:space="preserve">The other relevant limitations and strengths are discussed below with the </w:t>
      </w:r>
      <w:r w:rsidR="00260F04">
        <w:rPr>
          <w:lang w:val="en-US"/>
        </w:rPr>
        <w:t>validity and reliability of this study.</w:t>
      </w:r>
    </w:p>
    <w:p w14:paraId="1FB9EAB8" w14:textId="1D904E09" w:rsidR="001F2CC9" w:rsidRDefault="001F2CC9" w:rsidP="00260F04">
      <w:pPr>
        <w:spacing w:line="360" w:lineRule="auto"/>
        <w:ind w:firstLine="708"/>
        <w:rPr>
          <w:lang w:val="en-US"/>
        </w:rPr>
      </w:pPr>
      <w:r>
        <w:rPr>
          <w:lang w:val="en-US"/>
        </w:rPr>
        <w:t xml:space="preserve">The internal validity of this study is likely to be robust. As has been argued in section 3.3 the right statistical techniques have been selected to fit the data. Furthermore the outcome of the power analysis, as shown in section 3.6, was that that the data sample had the highest possible power. This means that the probability of finding a false significant effect is low. The probability of missing a significant effect </w:t>
      </w:r>
      <w:r w:rsidR="000A6337">
        <w:rPr>
          <w:lang w:val="en-US"/>
        </w:rPr>
        <w:t>where</w:t>
      </w:r>
      <w:r>
        <w:rPr>
          <w:lang w:val="en-US"/>
        </w:rPr>
        <w:t xml:space="preserve"> there is one is represented by the alpha value used. In this study the standard alpha value of 0.05 was adopted, meaning that the results can be expected to be true with 95% confidence. A threat to the internal validity is the existence of cofounders. The amount of control variables that were included in the analysis lower the chance of cofounders. However, the chance that there is a cofounder that has not yet been explored in the literature can never be truly ruled out. The external validity of this study</w:t>
      </w:r>
      <w:r w:rsidR="00E32A3E">
        <w:rPr>
          <w:lang w:val="en-US"/>
        </w:rPr>
        <w:t xml:space="preserve"> is</w:t>
      </w:r>
      <w:r>
        <w:rPr>
          <w:lang w:val="en-US"/>
        </w:rPr>
        <w:t xml:space="preserve"> likely to be strong as well. The large sample size and the data collection method stratified, multi-stage, random sampling contribute to getting a representative sample of the total population. The threat to the external validity is the missing data. As concluded in section 3.6 the data was not missing completely at random. This means that there is a possibility that certain sections of the population (for instance people above 50) are underrepresented in the final model. </w:t>
      </w:r>
    </w:p>
    <w:p w14:paraId="3A6E4AF1" w14:textId="77777777" w:rsidR="001F2CC9" w:rsidRDefault="001F2CC9" w:rsidP="00206CF0">
      <w:pPr>
        <w:spacing w:line="360" w:lineRule="auto"/>
        <w:ind w:firstLine="708"/>
        <w:rPr>
          <w:lang w:val="en-US"/>
        </w:rPr>
      </w:pPr>
      <w:r>
        <w:rPr>
          <w:lang w:val="en-US"/>
        </w:rPr>
        <w:t xml:space="preserve">When reflecting upon the measurement validity, the content validity in particular faces some more threats. While the face validity seem to be good, the outcome variable ‘trust in EU political institutions is the average of the trust in the three selected EU institutions, the way that the data is collected brings some problems. This is because the outcome variable is based on the questions ‘do you tend to trust or not tend to trust the following EU institutions …’. As noted by multiple authors, people do not have much knowledge about the EU political institutions and the way the EU works in general. This means that they may have given answers without knowing what they were actually answering on. The lack of knowledge on the EU institutions can also explain the high number of missing values for the outcome variable, people may have just answered ‘I don’t know’. The same issue exists with the two predictor variables ‘social media use’ and ‘looking for information about the EU on social media’. Both of these variables are based on self-reported answers, which might be biased for multiple reasons. Sometimes people may give a different answer because of social desirability, they might underreport their social media use because they want to appear as someone who does not use social media all the time. Another explanation is they report their trust and social media use according to the way they want it to be. Brenner &amp; DeLamater (2016) discovered that people will answer survey questions according to their ideal self-image instead of the actual situation. Lastly, sometimes people also are not able to correctly estimate how much they use social media, or they do not know the EU institutions and just say something. Taking all of this together the content validity of the measurement instrument is moderate to low. </w:t>
      </w:r>
    </w:p>
    <w:p w14:paraId="343DDEEF" w14:textId="77777777" w:rsidR="001F2CC9" w:rsidRDefault="001F2CC9" w:rsidP="00206CF0">
      <w:pPr>
        <w:spacing w:line="360" w:lineRule="auto"/>
        <w:ind w:firstLine="708"/>
        <w:rPr>
          <w:lang w:val="en-US"/>
        </w:rPr>
      </w:pPr>
      <w:r>
        <w:rPr>
          <w:lang w:val="en-US"/>
        </w:rPr>
        <w:t xml:space="preserve">The construct validity of this study does seem to be quite strong. The outcome of the factor analysis showed that the trust for the EU institutions and the trust for the EU in general were highly correlated. They were however not as highly correlated as the EU institutions among themselves. This outcome shows that, while trust in EU institutions and the EU in general do measure similar concepts, which was also found by </w:t>
      </w:r>
      <w:r w:rsidRPr="00442438">
        <w:rPr>
          <w:lang w:val="en-US"/>
        </w:rPr>
        <w:t>Arnold, Sapir and Zapryanova (2012)</w:t>
      </w:r>
      <w:r>
        <w:rPr>
          <w:lang w:val="en-US"/>
        </w:rPr>
        <w:t xml:space="preserve">, they are not the exact same thing. So the measurement relates to the theory, which was an indicator of construct validity according to Vennix (2019, p. 139). The other indications of construct validity are mostly found in the outcomes of the final model. The variables: age, interest in politics, level of education and trust in national government were all concepts linked in the theory to have a relationship with trust in the EU political institutions. All of these variables were found to be significant and the effects were the same (positive/negative) as was concluded in the literature. The outcomes of the final analysis also gave indications of convergent validity. The variables ‘opinion on the EU economy’ and ‘attachment to the EU’ measure similar concepts as the dependent variable. Both of these variables were significant and had a positive relationship with trust in the EU institutions. </w:t>
      </w:r>
    </w:p>
    <w:p w14:paraId="0A0A1F69" w14:textId="50F79805" w:rsidR="006A0754" w:rsidRDefault="006A0754" w:rsidP="006E4ADA">
      <w:pPr>
        <w:spacing w:line="360" w:lineRule="auto"/>
        <w:ind w:firstLine="708"/>
        <w:rPr>
          <w:lang w:val="en-US"/>
        </w:rPr>
      </w:pPr>
      <w:r>
        <w:rPr>
          <w:lang w:val="en-US"/>
        </w:rPr>
        <w:t xml:space="preserve">The reliability of this study </w:t>
      </w:r>
      <w:r w:rsidR="00685F07">
        <w:rPr>
          <w:lang w:val="en-US"/>
        </w:rPr>
        <w:t xml:space="preserve">is likely to be high. </w:t>
      </w:r>
      <w:r w:rsidR="00BA5A00">
        <w:rPr>
          <w:lang w:val="en-US"/>
        </w:rPr>
        <w:t xml:space="preserve">The internal reliability of a measurement scale </w:t>
      </w:r>
      <w:r w:rsidR="00517D58">
        <w:rPr>
          <w:lang w:val="en-US"/>
        </w:rPr>
        <w:t>is assessed by looking a</w:t>
      </w:r>
      <w:r w:rsidR="00C20B33">
        <w:rPr>
          <w:lang w:val="en-US"/>
        </w:rPr>
        <w:t>t</w:t>
      </w:r>
      <w:r w:rsidR="00517D58">
        <w:rPr>
          <w:lang w:val="en-US"/>
        </w:rPr>
        <w:t xml:space="preserve"> the Cronbach’s alpha</w:t>
      </w:r>
      <w:r w:rsidR="00335B8B">
        <w:rPr>
          <w:lang w:val="en-US"/>
        </w:rPr>
        <w:t xml:space="preserve">, which is deemed acceptable if it is over 0.7 (Mellinger &amp; Hanson, 2020). </w:t>
      </w:r>
      <w:r w:rsidR="003A3C97">
        <w:rPr>
          <w:lang w:val="en-US"/>
        </w:rPr>
        <w:t xml:space="preserve">When testing the Cronbach’s alpha for the outcome variable Cronbach’s alpha turns out to be 0.935, indicating a high internal validity. The threat to the reliability of survey research named in section </w:t>
      </w:r>
      <w:r w:rsidR="000C05BE">
        <w:rPr>
          <w:lang w:val="en-US"/>
        </w:rPr>
        <w:t xml:space="preserve">3.5 was that conducting surveys in different languages could </w:t>
      </w:r>
      <w:r w:rsidR="00975271">
        <w:rPr>
          <w:lang w:val="en-US"/>
        </w:rPr>
        <w:t xml:space="preserve">bring translation problems. </w:t>
      </w:r>
      <w:r w:rsidR="00CA0C33">
        <w:rPr>
          <w:lang w:val="en-US"/>
        </w:rPr>
        <w:t xml:space="preserve">As discussed in section 3.2, the translation of </w:t>
      </w:r>
      <w:r w:rsidR="00965B6A">
        <w:rPr>
          <w:lang w:val="en-US"/>
        </w:rPr>
        <w:t xml:space="preserve">the survey and the answers is checked by the institutes administering the survey. Although </w:t>
      </w:r>
      <w:r w:rsidR="008840B5">
        <w:rPr>
          <w:lang w:val="en-US"/>
        </w:rPr>
        <w:t>different translations of the questions could in theory influence the way people answer the question</w:t>
      </w:r>
      <w:r w:rsidR="004A5DA7">
        <w:rPr>
          <w:lang w:val="en-US"/>
        </w:rPr>
        <w:t xml:space="preserve">, this seems to be unlikely when both the translation of the answers and the questions are checked. </w:t>
      </w:r>
      <w:r w:rsidR="00520BFF">
        <w:rPr>
          <w:lang w:val="en-US"/>
        </w:rPr>
        <w:t>Concluding, the overall reliability of this study seems to be high.</w:t>
      </w:r>
    </w:p>
    <w:p w14:paraId="409F2B11" w14:textId="101102A1" w:rsidR="00E927CC" w:rsidRDefault="00E927CC" w:rsidP="004A5DA7">
      <w:pPr>
        <w:spacing w:line="360" w:lineRule="auto"/>
        <w:rPr>
          <w:lang w:val="en-US"/>
        </w:rPr>
      </w:pPr>
      <w:r>
        <w:rPr>
          <w:lang w:val="en-US"/>
        </w:rPr>
        <w:tab/>
        <w:t xml:space="preserve">Overall the conclusions </w:t>
      </w:r>
      <w:r w:rsidR="008E301A">
        <w:rPr>
          <w:lang w:val="en-US"/>
        </w:rPr>
        <w:t xml:space="preserve">of this study should not be </w:t>
      </w:r>
      <w:r w:rsidR="00A0068C">
        <w:rPr>
          <w:lang w:val="en-US"/>
        </w:rPr>
        <w:t>adopted without a critical</w:t>
      </w:r>
      <w:r w:rsidR="007D3E59">
        <w:rPr>
          <w:lang w:val="en-US"/>
        </w:rPr>
        <w:t xml:space="preserve"> thought, however, in the end they hold enough validity and reliability </w:t>
      </w:r>
      <w:r w:rsidR="00227396">
        <w:rPr>
          <w:lang w:val="en-US"/>
        </w:rPr>
        <w:t xml:space="preserve">to still hold value. While the missing values and </w:t>
      </w:r>
      <w:r w:rsidR="006E4ADA">
        <w:rPr>
          <w:lang w:val="en-US"/>
        </w:rPr>
        <w:t xml:space="preserve">content validity provide problems, the high construct validity and reliability do make up for it. </w:t>
      </w:r>
    </w:p>
    <w:p w14:paraId="2D82E6E2" w14:textId="4B8411BA" w:rsidR="00B23412" w:rsidRPr="00B23412" w:rsidRDefault="00B23412" w:rsidP="00A059F4">
      <w:pPr>
        <w:pStyle w:val="Kop2"/>
        <w:numPr>
          <w:ilvl w:val="1"/>
          <w:numId w:val="6"/>
        </w:numPr>
        <w:spacing w:line="360" w:lineRule="auto"/>
        <w:rPr>
          <w:lang w:val="en-US"/>
        </w:rPr>
      </w:pPr>
      <w:bookmarkStart w:id="24" w:name="_Toc188889899"/>
      <w:r>
        <w:rPr>
          <w:lang w:val="en-US"/>
        </w:rPr>
        <w:t>Recommendations</w:t>
      </w:r>
      <w:bookmarkEnd w:id="24"/>
    </w:p>
    <w:p w14:paraId="23821F98" w14:textId="5D7ACC63" w:rsidR="00A059F4" w:rsidRDefault="00A059F4" w:rsidP="00A059F4">
      <w:pPr>
        <w:spacing w:line="360" w:lineRule="auto"/>
        <w:rPr>
          <w:lang w:val="en-US"/>
        </w:rPr>
      </w:pPr>
      <w:r>
        <w:rPr>
          <w:lang w:val="en-US"/>
        </w:rPr>
        <w:t xml:space="preserve">The last section of this thesis provides recommendations for future research. </w:t>
      </w:r>
      <w:r w:rsidR="00956364">
        <w:rPr>
          <w:lang w:val="en-US"/>
        </w:rPr>
        <w:t>In order</w:t>
      </w:r>
      <w:r w:rsidR="004B5807">
        <w:rPr>
          <w:lang w:val="en-US"/>
        </w:rPr>
        <w:t xml:space="preserve"> to</w:t>
      </w:r>
      <w:r w:rsidR="00956364">
        <w:rPr>
          <w:lang w:val="en-US"/>
        </w:rPr>
        <w:t xml:space="preserve"> </w:t>
      </w:r>
      <w:r w:rsidR="007E304C">
        <w:rPr>
          <w:lang w:val="en-US"/>
        </w:rPr>
        <w:t xml:space="preserve">explain the differences between my research and the earlier mentioned articles </w:t>
      </w:r>
      <w:r w:rsidR="00125381">
        <w:rPr>
          <w:lang w:val="en-US"/>
        </w:rPr>
        <w:t xml:space="preserve">a longitudinal study could provide answers. If the effect of social media use on trust in political institutions changed over time a </w:t>
      </w:r>
      <w:r w:rsidR="006672D0">
        <w:rPr>
          <w:lang w:val="en-US"/>
        </w:rPr>
        <w:t xml:space="preserve">longitudinal study will reveal whether this is the case or not. </w:t>
      </w:r>
      <w:r w:rsidR="00FD7D78">
        <w:rPr>
          <w:lang w:val="en-US"/>
        </w:rPr>
        <w:t xml:space="preserve">Another way to check </w:t>
      </w:r>
      <w:r w:rsidR="00C955C3">
        <w:rPr>
          <w:lang w:val="en-US"/>
        </w:rPr>
        <w:t xml:space="preserve">where the differences </w:t>
      </w:r>
      <w:r w:rsidR="00061CBA">
        <w:rPr>
          <w:lang w:val="en-US"/>
        </w:rPr>
        <w:t>appear</w:t>
      </w:r>
      <w:r w:rsidR="00FD7D78">
        <w:rPr>
          <w:lang w:val="en-US"/>
        </w:rPr>
        <w:t xml:space="preserve"> is to repeat this study with</w:t>
      </w:r>
      <w:r w:rsidR="00061CBA">
        <w:rPr>
          <w:lang w:val="en-US"/>
        </w:rPr>
        <w:t xml:space="preserve"> the</w:t>
      </w:r>
      <w:r w:rsidR="00FD7D78">
        <w:rPr>
          <w:lang w:val="en-US"/>
        </w:rPr>
        <w:t xml:space="preserve"> </w:t>
      </w:r>
      <w:r w:rsidR="00C955C3">
        <w:rPr>
          <w:lang w:val="en-US"/>
        </w:rPr>
        <w:t>different outcome variables</w:t>
      </w:r>
      <w:r w:rsidR="00061CBA">
        <w:rPr>
          <w:lang w:val="en-US"/>
        </w:rPr>
        <w:t xml:space="preserve"> mentioned in the results chapter. </w:t>
      </w:r>
      <w:r w:rsidR="0041000B">
        <w:rPr>
          <w:lang w:val="en-US"/>
        </w:rPr>
        <w:t xml:space="preserve">Maybe a political trust index </w:t>
      </w:r>
      <w:r w:rsidR="001022F0">
        <w:rPr>
          <w:lang w:val="en-US"/>
        </w:rPr>
        <w:t xml:space="preserve">reacts differently on social media use than </w:t>
      </w:r>
      <w:r w:rsidR="0054479B">
        <w:rPr>
          <w:lang w:val="en-US"/>
        </w:rPr>
        <w:t xml:space="preserve">trust in EU (institutions). Furthermore, it could be interesting </w:t>
      </w:r>
      <w:r w:rsidR="001D2E4C">
        <w:rPr>
          <w:lang w:val="en-US"/>
        </w:rPr>
        <w:t>to repeat this study in a few years to see whether any changes have occurred</w:t>
      </w:r>
      <w:r w:rsidR="00A11187">
        <w:rPr>
          <w:lang w:val="en-US"/>
        </w:rPr>
        <w:t>, especially since the social media world</w:t>
      </w:r>
      <w:r w:rsidR="009A2577">
        <w:rPr>
          <w:lang w:val="en-US"/>
        </w:rPr>
        <w:t xml:space="preserve"> contin</w:t>
      </w:r>
      <w:r w:rsidR="000106D7">
        <w:rPr>
          <w:lang w:val="en-US"/>
        </w:rPr>
        <w:t>ues</w:t>
      </w:r>
      <w:r w:rsidR="009A2577">
        <w:rPr>
          <w:lang w:val="en-US"/>
        </w:rPr>
        <w:t xml:space="preserve"> to</w:t>
      </w:r>
      <w:r w:rsidR="00A11187">
        <w:rPr>
          <w:lang w:val="en-US"/>
        </w:rPr>
        <w:t xml:space="preserve"> change quickly. </w:t>
      </w:r>
      <w:r w:rsidR="00C36D1F">
        <w:rPr>
          <w:lang w:val="en-US"/>
        </w:rPr>
        <w:t xml:space="preserve">This could also be done in a different format that does not use self-reported data which can </w:t>
      </w:r>
      <w:r w:rsidR="00824E48">
        <w:rPr>
          <w:lang w:val="en-US"/>
        </w:rPr>
        <w:t>introduce bias.</w:t>
      </w:r>
    </w:p>
    <w:p w14:paraId="1A85A1E9" w14:textId="65C019A2" w:rsidR="003066E2" w:rsidRPr="002E4F7A" w:rsidRDefault="00A11187" w:rsidP="00206CF0">
      <w:pPr>
        <w:spacing w:line="360" w:lineRule="auto"/>
        <w:rPr>
          <w:lang w:val="en-US"/>
        </w:rPr>
      </w:pPr>
      <w:r>
        <w:rPr>
          <w:lang w:val="en-US"/>
        </w:rPr>
        <w:tab/>
      </w:r>
      <w:r w:rsidR="00824E48">
        <w:rPr>
          <w:lang w:val="en-US"/>
        </w:rPr>
        <w:t xml:space="preserve">Lastly, it could be interesting to zoom in on the effect of social media use a bit more by </w:t>
      </w:r>
      <w:r w:rsidR="0015287A">
        <w:rPr>
          <w:lang w:val="en-US"/>
        </w:rPr>
        <w:t xml:space="preserve">conducting an experiment instead of doing a statistical analysis. Experiments allow the researcher to have more control over the </w:t>
      </w:r>
      <w:r w:rsidR="00945F59">
        <w:rPr>
          <w:lang w:val="en-US"/>
        </w:rPr>
        <w:t>environment in which the effect is tested which can give cleaner results. One option would be</w:t>
      </w:r>
      <w:r w:rsidR="000106D7">
        <w:rPr>
          <w:lang w:val="en-US"/>
        </w:rPr>
        <w:t>,</w:t>
      </w:r>
      <w:r w:rsidR="00945F59">
        <w:rPr>
          <w:lang w:val="en-US"/>
        </w:rPr>
        <w:t xml:space="preserve"> for instance</w:t>
      </w:r>
      <w:r w:rsidR="000106D7">
        <w:rPr>
          <w:lang w:val="en-US"/>
        </w:rPr>
        <w:t>,</w:t>
      </w:r>
      <w:r w:rsidR="00945F59">
        <w:rPr>
          <w:lang w:val="en-US"/>
        </w:rPr>
        <w:t xml:space="preserve"> to </w:t>
      </w:r>
      <w:r w:rsidR="008C0BC6">
        <w:rPr>
          <w:lang w:val="en-US"/>
        </w:rPr>
        <w:t xml:space="preserve">let people judge their trust in the EU at </w:t>
      </w:r>
      <w:r w:rsidR="008C044B">
        <w:rPr>
          <w:lang w:val="en-US"/>
        </w:rPr>
        <w:t>a specific</w:t>
      </w:r>
      <w:r w:rsidR="008C0BC6">
        <w:rPr>
          <w:lang w:val="en-US"/>
        </w:rPr>
        <w:t xml:space="preserve"> </w:t>
      </w:r>
      <w:r w:rsidR="006B3BD6">
        <w:rPr>
          <w:lang w:val="en-US"/>
        </w:rPr>
        <w:t>moment,</w:t>
      </w:r>
      <w:r w:rsidR="000D00BF">
        <w:rPr>
          <w:lang w:val="en-US"/>
        </w:rPr>
        <w:t xml:space="preserve"> let one group spend time on social media without information about the EU, </w:t>
      </w:r>
      <w:r w:rsidR="00A631DC">
        <w:rPr>
          <w:lang w:val="en-US"/>
        </w:rPr>
        <w:t>while another</w:t>
      </w:r>
      <w:r w:rsidR="000D00BF">
        <w:rPr>
          <w:lang w:val="en-US"/>
        </w:rPr>
        <w:t xml:space="preserve"> group spends time on social media which does </w:t>
      </w:r>
      <w:r w:rsidR="00DA6828">
        <w:rPr>
          <w:lang w:val="en-US"/>
        </w:rPr>
        <w:t xml:space="preserve">contain EU information and a control group does not spend time on social media but instead </w:t>
      </w:r>
      <w:r w:rsidR="00433C98">
        <w:rPr>
          <w:lang w:val="en-US"/>
        </w:rPr>
        <w:t xml:space="preserve">consumes traditional media. </w:t>
      </w:r>
      <w:r w:rsidR="00731FB0">
        <w:rPr>
          <w:lang w:val="en-US"/>
        </w:rPr>
        <w:t xml:space="preserve">After an appropriate time you could let them judge their trust again and </w:t>
      </w:r>
      <w:r w:rsidR="00CC3131">
        <w:rPr>
          <w:lang w:val="en-US"/>
        </w:rPr>
        <w:t>compare the results between the groups.</w:t>
      </w:r>
    </w:p>
    <w:p w14:paraId="76E83BDB" w14:textId="77777777" w:rsidR="0022357A" w:rsidRPr="002E4F7A" w:rsidRDefault="0022357A" w:rsidP="00206CF0">
      <w:pPr>
        <w:spacing w:line="360" w:lineRule="auto"/>
        <w:rPr>
          <w:b/>
          <w:bCs/>
          <w:sz w:val="28"/>
          <w:szCs w:val="28"/>
          <w:lang w:val="en-US"/>
        </w:rPr>
      </w:pPr>
      <w:r w:rsidRPr="002E4F7A">
        <w:rPr>
          <w:b/>
          <w:bCs/>
          <w:sz w:val="28"/>
          <w:szCs w:val="28"/>
          <w:lang w:val="en-US"/>
        </w:rPr>
        <w:br w:type="page"/>
      </w:r>
    </w:p>
    <w:p w14:paraId="1251B9BB" w14:textId="2E9AECCE" w:rsidR="00D87CED" w:rsidRDefault="00FB0EAA" w:rsidP="00A801AD">
      <w:pPr>
        <w:pStyle w:val="Kop1"/>
        <w:rPr>
          <w:lang w:val="en-US"/>
        </w:rPr>
      </w:pPr>
      <w:bookmarkStart w:id="25" w:name="_Toc188889900"/>
      <w:r w:rsidRPr="009B1494">
        <w:rPr>
          <w:lang w:val="en-US"/>
        </w:rPr>
        <w:t>Literature</w:t>
      </w:r>
      <w:bookmarkEnd w:id="25"/>
    </w:p>
    <w:p w14:paraId="7FBCD61C" w14:textId="77777777" w:rsidR="003A5217" w:rsidRPr="003A5217" w:rsidRDefault="003A5217" w:rsidP="003A5217">
      <w:pPr>
        <w:rPr>
          <w:lang w:val="en-US"/>
        </w:rPr>
      </w:pPr>
    </w:p>
    <w:p w14:paraId="598B8F2C" w14:textId="0A34DDDB" w:rsidR="006F4BBF" w:rsidRDefault="006F4BBF" w:rsidP="006F4BBF">
      <w:pPr>
        <w:spacing w:line="360" w:lineRule="auto"/>
        <w:rPr>
          <w:lang w:val="en-US"/>
        </w:rPr>
      </w:pPr>
      <w:r w:rsidRPr="006F4BBF">
        <w:rPr>
          <w:lang w:val="en-US"/>
        </w:rPr>
        <w:t xml:space="preserve">Allison, P. (2009). Missing data. In R. E. Millsap, A. Maydeu-Olivares (Eds.) Missing data (72-90). </w:t>
      </w:r>
      <w:r>
        <w:rPr>
          <w:lang w:val="en-US"/>
        </w:rPr>
        <w:tab/>
      </w:r>
      <w:r w:rsidRPr="006F4BBF">
        <w:rPr>
          <w:lang w:val="en-US"/>
        </w:rPr>
        <w:t xml:space="preserve">SAGE </w:t>
      </w:r>
      <w:r w:rsidR="00F21BD9">
        <w:rPr>
          <w:lang w:val="en-US"/>
        </w:rPr>
        <w:tab/>
      </w:r>
      <w:r w:rsidRPr="006F4BBF">
        <w:rPr>
          <w:lang w:val="en-US"/>
        </w:rPr>
        <w:t>Publications Ltd, https://doi.org/10.4135/9780857020994</w:t>
      </w:r>
    </w:p>
    <w:p w14:paraId="10FCEF10" w14:textId="530A9F3B" w:rsidR="005F5814" w:rsidRPr="009B1494" w:rsidRDefault="005F5814" w:rsidP="00782D07">
      <w:pPr>
        <w:spacing w:line="360" w:lineRule="auto"/>
        <w:rPr>
          <w:lang w:val="en-US"/>
        </w:rPr>
      </w:pPr>
      <w:r w:rsidRPr="006F4BBF">
        <w:rPr>
          <w:lang w:val="en-US"/>
        </w:rPr>
        <w:t>Arnold, C., Sapir</w:t>
      </w:r>
      <w:r w:rsidR="00230B8A" w:rsidRPr="006F4BBF">
        <w:rPr>
          <w:lang w:val="en-US"/>
        </w:rPr>
        <w:t>, E. &amp;</w:t>
      </w:r>
      <w:r w:rsidRPr="006F4BBF">
        <w:rPr>
          <w:lang w:val="en-US"/>
        </w:rPr>
        <w:t xml:space="preserve"> Zapryanova</w:t>
      </w:r>
      <w:r w:rsidR="00230B8A" w:rsidRPr="006F4BBF">
        <w:rPr>
          <w:lang w:val="en-US"/>
        </w:rPr>
        <w:t>, G.</w:t>
      </w:r>
      <w:r w:rsidRPr="006F4BBF">
        <w:rPr>
          <w:lang w:val="en-US"/>
        </w:rPr>
        <w:t xml:space="preserve"> (2012)</w:t>
      </w:r>
      <w:r w:rsidR="00230B8A" w:rsidRPr="006F4BBF">
        <w:rPr>
          <w:lang w:val="en-US"/>
        </w:rPr>
        <w:t xml:space="preserve">. </w:t>
      </w:r>
      <w:r w:rsidRPr="009B1494">
        <w:rPr>
          <w:lang w:val="en-US"/>
        </w:rPr>
        <w:t>Trust in the institutions of the European Union: A cross-</w:t>
      </w:r>
      <w:r w:rsidR="00782D07" w:rsidRPr="009B1494">
        <w:rPr>
          <w:lang w:val="en-US"/>
        </w:rPr>
        <w:tab/>
      </w:r>
      <w:r w:rsidRPr="009B1494">
        <w:rPr>
          <w:lang w:val="en-US"/>
        </w:rPr>
        <w:t>country examination, in: Beaudonnet, Laurie and Danilo Di Mauro (eds) ‘Beyond Euro-</w:t>
      </w:r>
      <w:r w:rsidR="00782D07" w:rsidRPr="009B1494">
        <w:rPr>
          <w:lang w:val="en-US"/>
        </w:rPr>
        <w:tab/>
      </w:r>
      <w:r w:rsidRPr="009B1494">
        <w:rPr>
          <w:lang w:val="en-US"/>
        </w:rPr>
        <w:t xml:space="preserve">skepticism: Understanding attitudes towards the EU’, </w:t>
      </w:r>
      <w:r w:rsidRPr="009B1494">
        <w:rPr>
          <w:i/>
          <w:iCs/>
          <w:lang w:val="en-US"/>
        </w:rPr>
        <w:t xml:space="preserve">European Integration online Papers </w:t>
      </w:r>
      <w:r w:rsidR="00782D07" w:rsidRPr="009B1494">
        <w:rPr>
          <w:i/>
          <w:iCs/>
          <w:lang w:val="en-US"/>
        </w:rPr>
        <w:tab/>
      </w:r>
      <w:r w:rsidRPr="009B1494">
        <w:rPr>
          <w:i/>
          <w:iCs/>
          <w:lang w:val="en-US"/>
        </w:rPr>
        <w:t>(EIoP), Special Mini-Issue 2</w:t>
      </w:r>
      <w:r w:rsidRPr="009B1494">
        <w:rPr>
          <w:lang w:val="en-US"/>
        </w:rPr>
        <w:t xml:space="preserve">, Vol. 16, Article 8, http://eiop.or.at/eiop/texte/2012-008a.htm. </w:t>
      </w:r>
    </w:p>
    <w:p w14:paraId="682BA944" w14:textId="6F44C812" w:rsidR="005E0047" w:rsidRDefault="005E0047" w:rsidP="00782D07">
      <w:pPr>
        <w:spacing w:line="360" w:lineRule="auto"/>
        <w:rPr>
          <w:lang w:val="en-US"/>
        </w:rPr>
      </w:pPr>
      <w:r w:rsidRPr="005E0047">
        <w:rPr>
          <w:lang w:val="en-US"/>
        </w:rPr>
        <w:t>Baccini,</w:t>
      </w:r>
      <w:r>
        <w:rPr>
          <w:lang w:val="en-US"/>
        </w:rPr>
        <w:t xml:space="preserve"> L., </w:t>
      </w:r>
      <w:r w:rsidRPr="005E0047">
        <w:rPr>
          <w:lang w:val="en-US"/>
        </w:rPr>
        <w:t>Sudulich,</w:t>
      </w:r>
      <w:r>
        <w:rPr>
          <w:lang w:val="en-US"/>
        </w:rPr>
        <w:t xml:space="preserve"> L., </w:t>
      </w:r>
      <w:r w:rsidRPr="005E0047">
        <w:rPr>
          <w:lang w:val="en-US"/>
        </w:rPr>
        <w:t>Wall,</w:t>
      </w:r>
      <w:r>
        <w:rPr>
          <w:lang w:val="en-US"/>
        </w:rPr>
        <w:t xml:space="preserve"> M. (2016).</w:t>
      </w:r>
      <w:r w:rsidRPr="005E0047">
        <w:rPr>
          <w:lang w:val="en-US"/>
        </w:rPr>
        <w:t xml:space="preserve"> Internet Effects in Times of Political Crisis: Online </w:t>
      </w:r>
      <w:r w:rsidR="00782D07">
        <w:rPr>
          <w:lang w:val="en-US"/>
        </w:rPr>
        <w:tab/>
      </w:r>
      <w:r w:rsidRPr="005E0047">
        <w:rPr>
          <w:lang w:val="en-US"/>
        </w:rPr>
        <w:t>Newsgathering and Attitudes toward the European Union, </w:t>
      </w:r>
      <w:r w:rsidRPr="005E0047">
        <w:rPr>
          <w:i/>
          <w:iCs/>
          <w:lang w:val="en-US"/>
        </w:rPr>
        <w:t>Public Opinion Quarterly</w:t>
      </w:r>
      <w:r w:rsidRPr="005E0047">
        <w:rPr>
          <w:lang w:val="en-US"/>
        </w:rPr>
        <w:t>,</w:t>
      </w:r>
      <w:r>
        <w:rPr>
          <w:lang w:val="en-US"/>
        </w:rPr>
        <w:t xml:space="preserve"> </w:t>
      </w:r>
      <w:r w:rsidRPr="005E0047">
        <w:rPr>
          <w:i/>
          <w:iCs/>
          <w:lang w:val="en-US"/>
        </w:rPr>
        <w:t>80</w:t>
      </w:r>
      <w:r>
        <w:rPr>
          <w:lang w:val="en-US"/>
        </w:rPr>
        <w:t xml:space="preserve"> (2)</w:t>
      </w:r>
      <w:r w:rsidR="008819DA">
        <w:rPr>
          <w:lang w:val="en-US"/>
        </w:rPr>
        <w:t>,</w:t>
      </w:r>
      <w:r w:rsidRPr="005E0047">
        <w:rPr>
          <w:lang w:val="en-US"/>
        </w:rPr>
        <w:t xml:space="preserve"> </w:t>
      </w:r>
      <w:r w:rsidR="00782D07">
        <w:rPr>
          <w:lang w:val="en-US"/>
        </w:rPr>
        <w:tab/>
      </w:r>
      <w:r w:rsidRPr="005E0047">
        <w:rPr>
          <w:lang w:val="en-US"/>
        </w:rPr>
        <w:t>411–436</w:t>
      </w:r>
      <w:r>
        <w:rPr>
          <w:lang w:val="en-US"/>
        </w:rPr>
        <w:t>.</w:t>
      </w:r>
      <w:r w:rsidRPr="005E0047">
        <w:rPr>
          <w:lang w:val="en-US"/>
        </w:rPr>
        <w:t> </w:t>
      </w:r>
      <w:r w:rsidR="007A159D" w:rsidRPr="007A159D">
        <w:rPr>
          <w:lang w:val="en-US"/>
        </w:rPr>
        <w:t>https://doi.org/10.1093/poq/nfv055</w:t>
      </w:r>
    </w:p>
    <w:p w14:paraId="706723A5" w14:textId="5F2BAA14" w:rsidR="007A159D" w:rsidRDefault="007A159D" w:rsidP="00782D07">
      <w:pPr>
        <w:spacing w:line="360" w:lineRule="auto"/>
        <w:rPr>
          <w:lang w:val="en-US"/>
        </w:rPr>
      </w:pPr>
      <w:r w:rsidRPr="007A159D">
        <w:rPr>
          <w:lang w:val="en-US"/>
        </w:rPr>
        <w:t xml:space="preserve">Brenner, P. S., &amp; DeLamater, J. (2016). Lies, Damned Lies, and Survey Self-Reports? Identity as a Cause </w:t>
      </w:r>
      <w:r>
        <w:rPr>
          <w:lang w:val="en-US"/>
        </w:rPr>
        <w:tab/>
      </w:r>
      <w:r w:rsidRPr="007A159D">
        <w:rPr>
          <w:lang w:val="en-US"/>
        </w:rPr>
        <w:t xml:space="preserve">of Measurement Bias. Social Psychology Quarterly, 79(4), 333-354. </w:t>
      </w:r>
      <w:r>
        <w:rPr>
          <w:lang w:val="en-US"/>
        </w:rPr>
        <w:tab/>
      </w:r>
      <w:r w:rsidRPr="007A159D">
        <w:rPr>
          <w:lang w:val="en-US"/>
        </w:rPr>
        <w:t>https://doi.org/10.1177/0190272516628298</w:t>
      </w:r>
    </w:p>
    <w:p w14:paraId="2F7E5409" w14:textId="6FCB77D2" w:rsidR="00A2352D" w:rsidRPr="008819DA" w:rsidRDefault="00A2352D" w:rsidP="00693627">
      <w:pPr>
        <w:spacing w:line="360" w:lineRule="auto"/>
        <w:rPr>
          <w:rStyle w:val="Hyperlink"/>
          <w:lang w:val="en-US"/>
        </w:rPr>
      </w:pPr>
      <w:r w:rsidRPr="00A2352D">
        <w:rPr>
          <w:lang w:val="en-US"/>
        </w:rPr>
        <w:t>Bright,</w:t>
      </w:r>
      <w:r>
        <w:rPr>
          <w:lang w:val="en-US"/>
        </w:rPr>
        <w:t xml:space="preserve"> J. (2016)</w:t>
      </w:r>
      <w:r w:rsidRPr="00A2352D">
        <w:rPr>
          <w:lang w:val="en-US"/>
        </w:rPr>
        <w:t xml:space="preserve"> The Social News Gap: How News Reading and News Sharing Diverge, </w:t>
      </w:r>
      <w:r w:rsidRPr="00A2352D">
        <w:rPr>
          <w:i/>
          <w:iCs/>
          <w:lang w:val="en-US"/>
        </w:rPr>
        <w:t xml:space="preserve">Journal of </w:t>
      </w:r>
      <w:r w:rsidR="00782D07">
        <w:rPr>
          <w:i/>
          <w:iCs/>
          <w:lang w:val="en-US"/>
        </w:rPr>
        <w:tab/>
      </w:r>
      <w:r w:rsidRPr="00A2352D">
        <w:rPr>
          <w:i/>
          <w:iCs/>
          <w:lang w:val="en-US"/>
        </w:rPr>
        <w:t>Communication</w:t>
      </w:r>
      <w:r w:rsidRPr="00A2352D">
        <w:rPr>
          <w:lang w:val="en-US"/>
        </w:rPr>
        <w:t>,</w:t>
      </w:r>
      <w:r>
        <w:rPr>
          <w:lang w:val="en-US"/>
        </w:rPr>
        <w:t xml:space="preserve"> </w:t>
      </w:r>
      <w:r w:rsidRPr="00A2352D">
        <w:rPr>
          <w:i/>
          <w:iCs/>
          <w:lang w:val="en-US"/>
        </w:rPr>
        <w:t>66</w:t>
      </w:r>
      <w:r>
        <w:rPr>
          <w:lang w:val="en-US"/>
        </w:rPr>
        <w:t xml:space="preserve"> (3)</w:t>
      </w:r>
      <w:r w:rsidR="008819DA">
        <w:rPr>
          <w:lang w:val="en-US"/>
        </w:rPr>
        <w:t xml:space="preserve">, </w:t>
      </w:r>
      <w:r w:rsidRPr="008819DA">
        <w:rPr>
          <w:lang w:val="en-US"/>
        </w:rPr>
        <w:t>343–365</w:t>
      </w:r>
      <w:r w:rsidR="008819DA">
        <w:rPr>
          <w:lang w:val="en-US"/>
        </w:rPr>
        <w:t>.</w:t>
      </w:r>
      <w:r w:rsidRPr="008819DA">
        <w:rPr>
          <w:lang w:val="en-US"/>
        </w:rPr>
        <w:t> https://doi.org/10.1111/jcom.12232</w:t>
      </w:r>
    </w:p>
    <w:p w14:paraId="1F27F290" w14:textId="2F4B16D3" w:rsidR="00B408B4" w:rsidRDefault="00B408B4" w:rsidP="00EB3FAC">
      <w:pPr>
        <w:spacing w:line="360" w:lineRule="auto"/>
        <w:rPr>
          <w:lang w:val="en-US"/>
        </w:rPr>
      </w:pPr>
      <w:r w:rsidRPr="00B408B4">
        <w:t xml:space="preserve">Brosius, A., van Elsas, E. J., &amp; de Vreese, C. H. (2019). </w:t>
      </w:r>
      <w:r w:rsidRPr="00B408B4">
        <w:rPr>
          <w:lang w:val="en-US"/>
        </w:rPr>
        <w:t xml:space="preserve">Trust in the European Union: Effects of the </w:t>
      </w:r>
      <w:r w:rsidR="00782D07">
        <w:rPr>
          <w:lang w:val="en-US"/>
        </w:rPr>
        <w:tab/>
      </w:r>
      <w:r w:rsidRPr="00B408B4">
        <w:rPr>
          <w:lang w:val="en-US"/>
        </w:rPr>
        <w:t xml:space="preserve">information environment. European Journal of Communication, 34(1), 57-73. </w:t>
      </w:r>
      <w:r w:rsidR="00782D07">
        <w:rPr>
          <w:lang w:val="en-US"/>
        </w:rPr>
        <w:tab/>
      </w:r>
      <w:r w:rsidR="00782D07" w:rsidRPr="005313EF">
        <w:rPr>
          <w:lang w:val="en-US"/>
        </w:rPr>
        <w:t>https://doi.org/10.1177/0267323118810843</w:t>
      </w:r>
      <w:r>
        <w:rPr>
          <w:lang w:val="en-US"/>
        </w:rPr>
        <w:t xml:space="preserve"> </w:t>
      </w:r>
    </w:p>
    <w:p w14:paraId="187144EF" w14:textId="27A8B296" w:rsidR="00184EC6" w:rsidRDefault="00184EC6" w:rsidP="00EB3FAC">
      <w:pPr>
        <w:spacing w:line="360" w:lineRule="auto"/>
        <w:rPr>
          <w:lang w:val="en-US"/>
        </w:rPr>
      </w:pPr>
      <w:r w:rsidRPr="00184EC6">
        <w:rPr>
          <w:lang w:val="en-US"/>
        </w:rPr>
        <w:t xml:space="preserve">Ceron, </w:t>
      </w:r>
      <w:r>
        <w:rPr>
          <w:lang w:val="en-US"/>
        </w:rPr>
        <w:t xml:space="preserve">A. (2015). </w:t>
      </w:r>
      <w:r w:rsidRPr="00184EC6">
        <w:rPr>
          <w:lang w:val="en-US"/>
        </w:rPr>
        <w:t xml:space="preserve">Internet, News, and Political Trust: The Difference between Social Media and Online </w:t>
      </w:r>
      <w:r w:rsidR="00782D07">
        <w:rPr>
          <w:lang w:val="en-US"/>
        </w:rPr>
        <w:tab/>
      </w:r>
      <w:r w:rsidRPr="00184EC6">
        <w:rPr>
          <w:lang w:val="en-US"/>
        </w:rPr>
        <w:t>Media Outlets, </w:t>
      </w:r>
      <w:r w:rsidRPr="00184EC6">
        <w:rPr>
          <w:i/>
          <w:iCs/>
          <w:lang w:val="en-US"/>
        </w:rPr>
        <w:t>Journal of Computer-Mediated Communication</w:t>
      </w:r>
      <w:r>
        <w:rPr>
          <w:lang w:val="en-US"/>
        </w:rPr>
        <w:t xml:space="preserve">. </w:t>
      </w:r>
      <w:r w:rsidRPr="00184EC6">
        <w:rPr>
          <w:i/>
          <w:iCs/>
          <w:lang w:val="en-US"/>
        </w:rPr>
        <w:t>20</w:t>
      </w:r>
      <w:r>
        <w:rPr>
          <w:lang w:val="en-US"/>
        </w:rPr>
        <w:t xml:space="preserve"> (</w:t>
      </w:r>
      <w:r w:rsidRPr="00184EC6">
        <w:rPr>
          <w:lang w:val="en-US"/>
        </w:rPr>
        <w:t>5</w:t>
      </w:r>
      <w:r>
        <w:rPr>
          <w:lang w:val="en-US"/>
        </w:rPr>
        <w:t>).</w:t>
      </w:r>
      <w:r w:rsidRPr="00184EC6">
        <w:rPr>
          <w:lang w:val="en-US"/>
        </w:rPr>
        <w:t>487</w:t>
      </w:r>
      <w:r>
        <w:rPr>
          <w:lang w:val="en-US"/>
        </w:rPr>
        <w:t xml:space="preserve"> </w:t>
      </w:r>
      <w:r w:rsidRPr="00184EC6">
        <w:rPr>
          <w:lang w:val="en-US"/>
        </w:rPr>
        <w:t>503</w:t>
      </w:r>
      <w:r>
        <w:rPr>
          <w:lang w:val="en-US"/>
        </w:rPr>
        <w:t xml:space="preserve">. </w:t>
      </w:r>
      <w:r w:rsidR="00782D07">
        <w:rPr>
          <w:lang w:val="en-US"/>
        </w:rPr>
        <w:tab/>
      </w:r>
      <w:r w:rsidR="00782D07" w:rsidRPr="005313EF">
        <w:rPr>
          <w:lang w:val="en-US"/>
        </w:rPr>
        <w:t>https://doi.org/10.1111/jcc4.12129</w:t>
      </w:r>
    </w:p>
    <w:p w14:paraId="33D5E88E" w14:textId="531B4E48" w:rsidR="003867D1" w:rsidRDefault="003867D1" w:rsidP="00EB3FAC">
      <w:pPr>
        <w:spacing w:line="360" w:lineRule="auto"/>
        <w:rPr>
          <w:lang w:val="en-US"/>
        </w:rPr>
      </w:pPr>
      <w:r w:rsidRPr="003867D1">
        <w:rPr>
          <w:lang w:val="en-US"/>
        </w:rPr>
        <w:t xml:space="preserve">Ceron, A., &amp; Memoli, V. (2015). Trust in Government and Media Slant: A Cross-Sectional Analysis of </w:t>
      </w:r>
      <w:r w:rsidR="00782D07">
        <w:rPr>
          <w:lang w:val="en-US"/>
        </w:rPr>
        <w:tab/>
      </w:r>
      <w:r w:rsidRPr="003867D1">
        <w:rPr>
          <w:lang w:val="en-US"/>
        </w:rPr>
        <w:t>Media Effects in Twenty-Seven European Countries. </w:t>
      </w:r>
      <w:r w:rsidRPr="002B18F7">
        <w:rPr>
          <w:i/>
          <w:iCs/>
          <w:lang w:val="en-US"/>
        </w:rPr>
        <w:t xml:space="preserve">The International Journal of </w:t>
      </w:r>
      <w:r w:rsidR="00782D07">
        <w:rPr>
          <w:i/>
          <w:iCs/>
          <w:lang w:val="en-US"/>
        </w:rPr>
        <w:tab/>
      </w:r>
      <w:r w:rsidRPr="002B18F7">
        <w:rPr>
          <w:i/>
          <w:iCs/>
          <w:lang w:val="en-US"/>
        </w:rPr>
        <w:t>Press/Politics</w:t>
      </w:r>
      <w:r w:rsidRPr="002B18F7">
        <w:rPr>
          <w:lang w:val="en-US"/>
        </w:rPr>
        <w:t>, </w:t>
      </w:r>
      <w:r w:rsidRPr="002B18F7">
        <w:rPr>
          <w:i/>
          <w:iCs/>
          <w:lang w:val="en-US"/>
        </w:rPr>
        <w:t>20</w:t>
      </w:r>
      <w:r w:rsidRPr="002B18F7">
        <w:rPr>
          <w:lang w:val="en-US"/>
        </w:rPr>
        <w:t>(3), 339-359. </w:t>
      </w:r>
      <w:r w:rsidRPr="00481796">
        <w:rPr>
          <w:lang w:val="en-US"/>
        </w:rPr>
        <w:t>https://doi.org/10.1177/1940161215572634</w:t>
      </w:r>
    </w:p>
    <w:p w14:paraId="5D9CAE13" w14:textId="7485C1BD" w:rsidR="008B57DE" w:rsidRDefault="008B57DE" w:rsidP="00EB3FAC">
      <w:pPr>
        <w:spacing w:line="360" w:lineRule="auto"/>
        <w:rPr>
          <w:lang w:val="en-US"/>
        </w:rPr>
      </w:pPr>
      <w:r w:rsidRPr="008B57DE">
        <w:rPr>
          <w:lang w:val="en-US"/>
        </w:rPr>
        <w:t xml:space="preserve">Ceron, A., Memoli, V. </w:t>
      </w:r>
      <w:r>
        <w:rPr>
          <w:lang w:val="en-US"/>
        </w:rPr>
        <w:t xml:space="preserve">(2016). </w:t>
      </w:r>
      <w:r w:rsidRPr="008B57DE">
        <w:rPr>
          <w:lang w:val="en-US"/>
        </w:rPr>
        <w:t xml:space="preserve">Flames and Debates: Do Social Media Affect Satisfaction with </w:t>
      </w:r>
      <w:r w:rsidR="00782D07">
        <w:rPr>
          <w:lang w:val="en-US"/>
        </w:rPr>
        <w:tab/>
      </w:r>
      <w:r w:rsidRPr="008B57DE">
        <w:rPr>
          <w:lang w:val="en-US"/>
        </w:rPr>
        <w:t>Democracy? </w:t>
      </w:r>
      <w:r w:rsidRPr="008B57DE">
        <w:rPr>
          <w:i/>
          <w:iCs/>
          <w:lang w:val="en-US"/>
        </w:rPr>
        <w:t>Soc</w:t>
      </w:r>
      <w:r w:rsidR="00391561">
        <w:rPr>
          <w:i/>
          <w:iCs/>
          <w:lang w:val="en-US"/>
        </w:rPr>
        <w:t>ial</w:t>
      </w:r>
      <w:r w:rsidRPr="008B57DE">
        <w:rPr>
          <w:i/>
          <w:iCs/>
          <w:lang w:val="en-US"/>
        </w:rPr>
        <w:t xml:space="preserve"> Indic</w:t>
      </w:r>
      <w:r w:rsidR="00391561">
        <w:rPr>
          <w:i/>
          <w:iCs/>
          <w:lang w:val="en-US"/>
        </w:rPr>
        <w:t>ators</w:t>
      </w:r>
      <w:r w:rsidRPr="008B57DE">
        <w:rPr>
          <w:i/>
          <w:iCs/>
          <w:lang w:val="en-US"/>
        </w:rPr>
        <w:t xml:space="preserve"> Res</w:t>
      </w:r>
      <w:r w:rsidR="00391561">
        <w:rPr>
          <w:i/>
          <w:iCs/>
          <w:lang w:val="en-US"/>
        </w:rPr>
        <w:t>earch</w:t>
      </w:r>
      <w:r w:rsidRPr="008B57DE">
        <w:rPr>
          <w:lang w:val="en-US"/>
        </w:rPr>
        <w:t> </w:t>
      </w:r>
      <w:r w:rsidRPr="00F548E6">
        <w:rPr>
          <w:i/>
          <w:iCs/>
          <w:lang w:val="en-US"/>
        </w:rPr>
        <w:t>126</w:t>
      </w:r>
      <w:r w:rsidR="00F548E6">
        <w:rPr>
          <w:i/>
          <w:iCs/>
          <w:lang w:val="en-US"/>
        </w:rPr>
        <w:t>.</w:t>
      </w:r>
      <w:r w:rsidRPr="008B57DE">
        <w:rPr>
          <w:lang w:val="en-US"/>
        </w:rPr>
        <w:t xml:space="preserve"> 225–240. </w:t>
      </w:r>
      <w:r w:rsidR="00782D07" w:rsidRPr="00481796">
        <w:rPr>
          <w:lang w:val="en-US"/>
        </w:rPr>
        <w:t>https://doi.org/10.1007/s11205-015-</w:t>
      </w:r>
      <w:r w:rsidR="00782D07" w:rsidRPr="00481796">
        <w:rPr>
          <w:lang w:val="en-US"/>
        </w:rPr>
        <w:tab/>
        <w:t>0893-x</w:t>
      </w:r>
      <w:r w:rsidR="00F548E6">
        <w:rPr>
          <w:lang w:val="en-US"/>
        </w:rPr>
        <w:t xml:space="preserve"> </w:t>
      </w:r>
    </w:p>
    <w:p w14:paraId="31A29CE7" w14:textId="15494933" w:rsidR="00420346" w:rsidRPr="009354BD" w:rsidRDefault="001B2301" w:rsidP="00EB3FAC">
      <w:pPr>
        <w:spacing w:line="360" w:lineRule="auto"/>
        <w:rPr>
          <w:lang w:val="sv-SE"/>
        </w:rPr>
      </w:pPr>
      <w:r>
        <w:rPr>
          <w:lang w:val="en-US"/>
        </w:rPr>
        <w:t>Cross, P. (2023</w:t>
      </w:r>
      <w:r w:rsidR="0089242B">
        <w:rPr>
          <w:lang w:val="en-US"/>
        </w:rPr>
        <w:t>, August 18</w:t>
      </w:r>
      <w:r>
        <w:rPr>
          <w:lang w:val="en-US"/>
        </w:rPr>
        <w:t xml:space="preserve">). </w:t>
      </w:r>
      <w:r w:rsidR="00305C48" w:rsidRPr="00305C48">
        <w:rPr>
          <w:lang w:val="en-US"/>
        </w:rPr>
        <w:t>Statistical Power: What It Is and How To Calculate It in A/B Testing</w:t>
      </w:r>
      <w:r w:rsidR="00305C48">
        <w:rPr>
          <w:lang w:val="en-US"/>
        </w:rPr>
        <w:t xml:space="preserve">. </w:t>
      </w:r>
      <w:r w:rsidR="009354BD" w:rsidRPr="009354BD">
        <w:rPr>
          <w:i/>
          <w:iCs/>
          <w:lang w:val="sv-SE"/>
        </w:rPr>
        <w:t xml:space="preserve">CXL. </w:t>
      </w:r>
      <w:r w:rsidR="009B091F">
        <w:rPr>
          <w:lang w:val="sv-SE"/>
        </w:rPr>
        <w:tab/>
      </w:r>
      <w:r w:rsidR="00C5746E" w:rsidRPr="009354BD">
        <w:rPr>
          <w:lang w:val="sv-SE"/>
        </w:rPr>
        <w:t xml:space="preserve">https://cxl.com/blog/statistical-power/#h-what-is-statistical-power </w:t>
      </w:r>
    </w:p>
    <w:p w14:paraId="37F6C877" w14:textId="7094E148" w:rsidR="00F309B2" w:rsidRDefault="00C70A52" w:rsidP="00EB3FAC">
      <w:pPr>
        <w:spacing w:line="360" w:lineRule="auto"/>
        <w:rPr>
          <w:lang w:val="en-US"/>
        </w:rPr>
      </w:pPr>
      <w:r>
        <w:rPr>
          <w:lang w:val="en-US"/>
        </w:rPr>
        <w:t>European Commission</w:t>
      </w:r>
      <w:r w:rsidR="004165E9">
        <w:rPr>
          <w:lang w:val="en-US"/>
        </w:rPr>
        <w:t xml:space="preserve">. (2023). </w:t>
      </w:r>
      <w:r w:rsidR="006B5067" w:rsidRPr="008F52D9">
        <w:rPr>
          <w:i/>
          <w:iCs/>
          <w:lang w:val="en-US"/>
        </w:rPr>
        <w:t xml:space="preserve">STANDARD EUROBAROMETER 100 Public opinion in the European </w:t>
      </w:r>
      <w:r w:rsidR="005313EF">
        <w:rPr>
          <w:i/>
          <w:iCs/>
          <w:lang w:val="en-US"/>
        </w:rPr>
        <w:tab/>
      </w:r>
      <w:r w:rsidR="006B5067" w:rsidRPr="008F52D9">
        <w:rPr>
          <w:i/>
          <w:iCs/>
          <w:lang w:val="en-US"/>
        </w:rPr>
        <w:t>Union</w:t>
      </w:r>
      <w:r w:rsidR="008F52D9">
        <w:rPr>
          <w:i/>
          <w:iCs/>
          <w:lang w:val="en-US"/>
        </w:rPr>
        <w:t>.</w:t>
      </w:r>
      <w:r w:rsidR="0066619E">
        <w:rPr>
          <w:lang w:val="en-US"/>
        </w:rPr>
        <w:t xml:space="preserve"> </w:t>
      </w:r>
      <w:r w:rsidR="0066619E" w:rsidRPr="00065074">
        <w:rPr>
          <w:lang w:val="en-US"/>
        </w:rPr>
        <w:t>(</w:t>
      </w:r>
      <w:r w:rsidR="00A735B9" w:rsidRPr="00065074">
        <w:rPr>
          <w:lang w:val="en-US"/>
        </w:rPr>
        <w:t>Report number: NA-AO-24-003-EN-N).</w:t>
      </w:r>
      <w:r w:rsidR="008F52D9" w:rsidRPr="00065074">
        <w:rPr>
          <w:lang w:val="en-US"/>
        </w:rPr>
        <w:t xml:space="preserve"> European Commission. </w:t>
      </w:r>
      <w:r w:rsidR="003A017B" w:rsidRPr="00065074">
        <w:rPr>
          <w:lang w:val="en-US"/>
        </w:rPr>
        <w:t xml:space="preserve">DOI: </w:t>
      </w:r>
      <w:r w:rsidR="00782D07">
        <w:rPr>
          <w:lang w:val="en-US"/>
        </w:rPr>
        <w:tab/>
      </w:r>
      <w:r w:rsidR="003A017B" w:rsidRPr="00065074">
        <w:rPr>
          <w:lang w:val="en-US"/>
        </w:rPr>
        <w:t xml:space="preserve">10.2775/45393 </w:t>
      </w:r>
    </w:p>
    <w:p w14:paraId="6E8C3476" w14:textId="290B2DCC" w:rsidR="00D12BCE" w:rsidRPr="001B2814" w:rsidRDefault="00D12BCE" w:rsidP="001B2814">
      <w:pPr>
        <w:spacing w:line="360" w:lineRule="auto"/>
        <w:rPr>
          <w:lang w:val="en-US"/>
        </w:rPr>
      </w:pPr>
      <w:r>
        <w:rPr>
          <w:lang w:val="en-US"/>
        </w:rPr>
        <w:t>Eurostat (</w:t>
      </w:r>
      <w:r w:rsidR="001B2814">
        <w:rPr>
          <w:lang w:val="en-US"/>
        </w:rPr>
        <w:t xml:space="preserve">n.d.). </w:t>
      </w:r>
      <w:r w:rsidR="001B2814" w:rsidRPr="001B2814">
        <w:rPr>
          <w:i/>
          <w:iCs/>
          <w:lang w:val="en-US"/>
        </w:rPr>
        <w:t xml:space="preserve">NUTS - Nomenclature of territorial units for statistics </w:t>
      </w:r>
      <w:r w:rsidR="001B2814">
        <w:rPr>
          <w:i/>
          <w:iCs/>
          <w:lang w:val="en-US"/>
        </w:rPr>
        <w:t>–</w:t>
      </w:r>
      <w:r w:rsidR="001B2814" w:rsidRPr="001B2814">
        <w:rPr>
          <w:i/>
          <w:iCs/>
          <w:lang w:val="en-US"/>
        </w:rPr>
        <w:t xml:space="preserve"> Overview</w:t>
      </w:r>
      <w:r w:rsidR="001B2814">
        <w:rPr>
          <w:lang w:val="en-US"/>
        </w:rPr>
        <w:t xml:space="preserve">. Retrieved at </w:t>
      </w:r>
      <w:r w:rsidR="00782D07">
        <w:rPr>
          <w:lang w:val="en-US"/>
        </w:rPr>
        <w:tab/>
      </w:r>
      <w:r w:rsidR="001B2814">
        <w:rPr>
          <w:lang w:val="en-US"/>
        </w:rPr>
        <w:t>December 9</w:t>
      </w:r>
      <w:r w:rsidR="001B2814" w:rsidRPr="001B2814">
        <w:rPr>
          <w:vertAlign w:val="superscript"/>
          <w:lang w:val="en-US"/>
        </w:rPr>
        <w:t>th</w:t>
      </w:r>
      <w:r w:rsidR="008F18EC">
        <w:rPr>
          <w:lang w:val="en-US"/>
        </w:rPr>
        <w:t xml:space="preserve">, 2024, from: </w:t>
      </w:r>
      <w:r w:rsidR="008F18EC" w:rsidRPr="00481796">
        <w:rPr>
          <w:lang w:val="en-US"/>
        </w:rPr>
        <w:t>https://ec.europa.eu/eurostat/web/nuts/overview</w:t>
      </w:r>
      <w:r w:rsidR="008F18EC">
        <w:rPr>
          <w:lang w:val="en-US"/>
        </w:rPr>
        <w:t xml:space="preserve"> </w:t>
      </w:r>
    </w:p>
    <w:p w14:paraId="435DE47B" w14:textId="70889662" w:rsidR="00AB264E" w:rsidRPr="00C032CF" w:rsidRDefault="00AB264E" w:rsidP="00EB3FAC">
      <w:pPr>
        <w:spacing w:line="360" w:lineRule="auto"/>
        <w:rPr>
          <w:i/>
          <w:iCs/>
          <w:lang w:val="it-IT"/>
        </w:rPr>
      </w:pPr>
      <w:r w:rsidRPr="00AB264E">
        <w:rPr>
          <w:lang w:val="fr-FR"/>
        </w:rPr>
        <w:t>European Commission, Brussels (2024). Eurobarometer 100.2 (2023). </w:t>
      </w:r>
      <w:r w:rsidRPr="00AB264E">
        <w:rPr>
          <w:i/>
          <w:iCs/>
          <w:lang w:val="fr-FR"/>
        </w:rPr>
        <w:t xml:space="preserve">GESIS, Cologne. </w:t>
      </w:r>
      <w:r w:rsidRPr="00C032CF">
        <w:rPr>
          <w:i/>
          <w:iCs/>
          <w:lang w:val="it-IT"/>
        </w:rPr>
        <w:t xml:space="preserve">ZA8779 Data </w:t>
      </w:r>
      <w:r w:rsidR="00782D07">
        <w:rPr>
          <w:i/>
          <w:iCs/>
          <w:lang w:val="it-IT"/>
        </w:rPr>
        <w:tab/>
      </w:r>
      <w:r w:rsidRPr="00C032CF">
        <w:rPr>
          <w:i/>
          <w:iCs/>
          <w:lang w:val="it-IT"/>
        </w:rPr>
        <w:t xml:space="preserve">file Version 1.0.0, </w:t>
      </w:r>
      <w:r w:rsidRPr="00481796">
        <w:rPr>
          <w:i/>
          <w:iCs/>
          <w:lang w:val="it-IT"/>
        </w:rPr>
        <w:t>https://doi.org/10.4232/1.14363</w:t>
      </w:r>
      <w:r w:rsidRPr="00C032CF">
        <w:rPr>
          <w:i/>
          <w:iCs/>
          <w:lang w:val="it-IT"/>
        </w:rPr>
        <w:t xml:space="preserve">. </w:t>
      </w:r>
    </w:p>
    <w:p w14:paraId="33EB54D0" w14:textId="6EDA2738" w:rsidR="00017E4A" w:rsidRPr="00B842E8" w:rsidRDefault="00017E4A" w:rsidP="00EB3FAC">
      <w:pPr>
        <w:spacing w:line="360" w:lineRule="auto"/>
        <w:rPr>
          <w:lang w:val="en-US"/>
        </w:rPr>
      </w:pPr>
      <w:r w:rsidRPr="00B842E8">
        <w:rPr>
          <w:lang w:val="it-IT"/>
        </w:rPr>
        <w:t>Feng</w:t>
      </w:r>
      <w:r w:rsidR="00A603E6" w:rsidRPr="00B842E8">
        <w:rPr>
          <w:lang w:val="it-IT"/>
        </w:rPr>
        <w:t xml:space="preserve">, S., </w:t>
      </w:r>
      <w:r w:rsidRPr="00B842E8">
        <w:rPr>
          <w:lang w:val="it-IT"/>
        </w:rPr>
        <w:t xml:space="preserve"> Hu</w:t>
      </w:r>
      <w:r w:rsidR="00A603E6" w:rsidRPr="00B842E8">
        <w:rPr>
          <w:lang w:val="it-IT"/>
        </w:rPr>
        <w:t xml:space="preserve">ang, F. (2024). </w:t>
      </w:r>
      <w:r w:rsidR="00E86B39" w:rsidRPr="00B842E8">
        <w:rPr>
          <w:lang w:val="en-US"/>
        </w:rPr>
        <w:t xml:space="preserve">Does survey mode matter? An experimental evaluation of data quality in </w:t>
      </w:r>
      <w:r w:rsidR="00782D07" w:rsidRPr="00B842E8">
        <w:rPr>
          <w:lang w:val="en-US"/>
        </w:rPr>
        <w:tab/>
      </w:r>
      <w:r w:rsidR="00E86B39" w:rsidRPr="00B842E8">
        <w:rPr>
          <w:lang w:val="en-US"/>
        </w:rPr>
        <w:t xml:space="preserve">China. </w:t>
      </w:r>
      <w:r w:rsidR="00E86B39" w:rsidRPr="00B842E8">
        <w:rPr>
          <w:i/>
          <w:iCs/>
          <w:lang w:val="en-US"/>
        </w:rPr>
        <w:t xml:space="preserve">China Economic Review, </w:t>
      </w:r>
      <w:r w:rsidR="00A572E0" w:rsidRPr="00B842E8">
        <w:rPr>
          <w:i/>
          <w:iCs/>
          <w:lang w:val="en-US"/>
        </w:rPr>
        <w:t>88</w:t>
      </w:r>
      <w:r w:rsidR="00A572E0" w:rsidRPr="00B842E8">
        <w:rPr>
          <w:lang w:val="en-US"/>
        </w:rPr>
        <w:t xml:space="preserve">. </w:t>
      </w:r>
      <w:r w:rsidR="00247D16" w:rsidRPr="00B842E8">
        <w:rPr>
          <w:lang w:val="en-US"/>
        </w:rPr>
        <w:t xml:space="preserve">https://doi.org/10.1016/j.chieco.2024.102271 </w:t>
      </w:r>
    </w:p>
    <w:p w14:paraId="38F7FBA4" w14:textId="60E56261" w:rsidR="00FE3695" w:rsidRDefault="00FE3695" w:rsidP="00EB3FAC">
      <w:pPr>
        <w:spacing w:line="360" w:lineRule="auto"/>
        <w:rPr>
          <w:lang w:val="en-US"/>
        </w:rPr>
      </w:pPr>
      <w:r w:rsidRPr="00FE3695">
        <w:rPr>
          <w:lang w:val="en-US"/>
        </w:rPr>
        <w:t xml:space="preserve">Field, A. (2018). </w:t>
      </w:r>
      <w:r w:rsidRPr="00FE3695">
        <w:rPr>
          <w:i/>
          <w:iCs/>
          <w:lang w:val="en-US"/>
        </w:rPr>
        <w:t>Discovering statistics using IBM SPSS statistics</w:t>
      </w:r>
      <w:r w:rsidRPr="00FE3695">
        <w:rPr>
          <w:lang w:val="en-US"/>
        </w:rPr>
        <w:t>. SAGE publications.</w:t>
      </w:r>
    </w:p>
    <w:p w14:paraId="2BC0BD0C" w14:textId="314180D3" w:rsidR="00DF6AD4" w:rsidRDefault="00DF6AD4" w:rsidP="00EB3FAC">
      <w:pPr>
        <w:spacing w:line="360" w:lineRule="auto"/>
        <w:rPr>
          <w:lang w:val="en-US"/>
        </w:rPr>
      </w:pPr>
      <w:r w:rsidRPr="00065074">
        <w:rPr>
          <w:lang w:val="en-US"/>
        </w:rPr>
        <w:t xml:space="preserve">Gentzkow, M., &amp; Shapiro, J.M. (2011). </w:t>
      </w:r>
      <w:r w:rsidRPr="00DF6AD4">
        <w:rPr>
          <w:lang w:val="en-US"/>
        </w:rPr>
        <w:t>Ideological segregation online and offline</w:t>
      </w:r>
      <w:r w:rsidRPr="00CC4C5E">
        <w:rPr>
          <w:i/>
          <w:iCs/>
          <w:lang w:val="en-US"/>
        </w:rPr>
        <w:t xml:space="preserve">. </w:t>
      </w:r>
      <w:r w:rsidRPr="009A2DC4">
        <w:rPr>
          <w:i/>
          <w:iCs/>
          <w:lang w:val="en-US"/>
        </w:rPr>
        <w:t xml:space="preserve">Quarterly Journal of </w:t>
      </w:r>
      <w:r w:rsidR="00782D07">
        <w:rPr>
          <w:i/>
          <w:iCs/>
          <w:lang w:val="en-US"/>
        </w:rPr>
        <w:tab/>
      </w:r>
      <w:r w:rsidRPr="009A2DC4">
        <w:rPr>
          <w:i/>
          <w:iCs/>
          <w:lang w:val="en-US"/>
        </w:rPr>
        <w:t>Economics, 126</w:t>
      </w:r>
      <w:r w:rsidRPr="009A2DC4">
        <w:rPr>
          <w:lang w:val="en-US"/>
        </w:rPr>
        <w:t xml:space="preserve">(4), 1799–1839. </w:t>
      </w:r>
      <w:r w:rsidR="009A2DC4" w:rsidRPr="00481796">
        <w:rPr>
          <w:lang w:val="en-US"/>
        </w:rPr>
        <w:t>https://doi.org/10.1093/qje/qjr044</w:t>
      </w:r>
      <w:r w:rsidR="009A2DC4">
        <w:rPr>
          <w:lang w:val="en-US"/>
        </w:rPr>
        <w:t xml:space="preserve"> </w:t>
      </w:r>
    </w:p>
    <w:p w14:paraId="23FA735D" w14:textId="7057D879" w:rsidR="00A07C24" w:rsidRDefault="00A07C24" w:rsidP="00EB3FAC">
      <w:pPr>
        <w:spacing w:line="360" w:lineRule="auto"/>
        <w:rPr>
          <w:lang w:val="en-US"/>
        </w:rPr>
      </w:pPr>
      <w:r w:rsidRPr="0055699C">
        <w:rPr>
          <w:lang w:val="en-US"/>
        </w:rPr>
        <w:t>GESIS</w:t>
      </w:r>
      <w:r w:rsidR="00FD45C1" w:rsidRPr="0055699C">
        <w:rPr>
          <w:lang w:val="en-US"/>
        </w:rPr>
        <w:t xml:space="preserve"> Leibniz institute </w:t>
      </w:r>
      <w:r w:rsidR="0055699C" w:rsidRPr="0055699C">
        <w:rPr>
          <w:lang w:val="en-US"/>
        </w:rPr>
        <w:t>for the</w:t>
      </w:r>
      <w:r w:rsidR="0055699C">
        <w:rPr>
          <w:lang w:val="en-US"/>
        </w:rPr>
        <w:t xml:space="preserve"> Social Sciences</w:t>
      </w:r>
      <w:r w:rsidR="00E11819">
        <w:rPr>
          <w:lang w:val="en-US"/>
        </w:rPr>
        <w:t xml:space="preserve"> (n.d. -a). </w:t>
      </w:r>
      <w:r w:rsidR="00E11819" w:rsidRPr="00E11819">
        <w:rPr>
          <w:i/>
          <w:iCs/>
          <w:lang w:val="en-US"/>
        </w:rPr>
        <w:t>Population, countries &amp; regions</w:t>
      </w:r>
      <w:r w:rsidR="00E11819">
        <w:rPr>
          <w:lang w:val="en-US"/>
        </w:rPr>
        <w:t>. Re</w:t>
      </w:r>
      <w:r w:rsidR="001D6BF9">
        <w:rPr>
          <w:lang w:val="en-US"/>
        </w:rPr>
        <w:t xml:space="preserve">trieved </w:t>
      </w:r>
      <w:r w:rsidR="00782D07">
        <w:rPr>
          <w:lang w:val="en-US"/>
        </w:rPr>
        <w:tab/>
      </w:r>
      <w:r w:rsidR="001D6BF9">
        <w:rPr>
          <w:lang w:val="en-US"/>
        </w:rPr>
        <w:t>December 9</w:t>
      </w:r>
      <w:r w:rsidR="001D6BF9" w:rsidRPr="001D6BF9">
        <w:rPr>
          <w:vertAlign w:val="superscript"/>
          <w:lang w:val="en-US"/>
        </w:rPr>
        <w:t>th</w:t>
      </w:r>
      <w:r w:rsidR="001D6BF9">
        <w:rPr>
          <w:lang w:val="en-US"/>
        </w:rPr>
        <w:t xml:space="preserve">, 2024, from: </w:t>
      </w:r>
      <w:r w:rsidR="00F47637" w:rsidRPr="00481796">
        <w:rPr>
          <w:lang w:val="en-US"/>
        </w:rPr>
        <w:t>https://www.gesis.org/en/eurobarometer-data-service/data-and-</w:t>
      </w:r>
      <w:r w:rsidR="00F47637" w:rsidRPr="00481796">
        <w:rPr>
          <w:lang w:val="en-US"/>
        </w:rPr>
        <w:tab/>
        <w:t>documentation/standard-special-eb/population-countries-regions</w:t>
      </w:r>
      <w:r w:rsidR="00C45AF7">
        <w:rPr>
          <w:lang w:val="en-US"/>
        </w:rPr>
        <w:t xml:space="preserve"> </w:t>
      </w:r>
    </w:p>
    <w:p w14:paraId="0756E4C8" w14:textId="7BF2C093" w:rsidR="006F5838" w:rsidRDefault="006F5838" w:rsidP="00EB3FAC">
      <w:pPr>
        <w:spacing w:line="360" w:lineRule="auto"/>
        <w:rPr>
          <w:lang w:val="en-US"/>
        </w:rPr>
      </w:pPr>
      <w:r w:rsidRPr="0055699C">
        <w:rPr>
          <w:lang w:val="en-US"/>
        </w:rPr>
        <w:t>GESIS Leibniz institute for the</w:t>
      </w:r>
      <w:r>
        <w:rPr>
          <w:lang w:val="en-US"/>
        </w:rPr>
        <w:t xml:space="preserve"> Social Sciences (n.d. -b). </w:t>
      </w:r>
      <w:r w:rsidR="00D92954" w:rsidRPr="00CE1789">
        <w:rPr>
          <w:i/>
          <w:iCs/>
          <w:lang w:val="en-US"/>
        </w:rPr>
        <w:t>Sampling and Fieldwork</w:t>
      </w:r>
      <w:r>
        <w:rPr>
          <w:lang w:val="en-US"/>
        </w:rPr>
        <w:t xml:space="preserve">. Retrieved December </w:t>
      </w:r>
      <w:r w:rsidR="00F47637">
        <w:rPr>
          <w:lang w:val="en-US"/>
        </w:rPr>
        <w:tab/>
      </w:r>
      <w:r>
        <w:rPr>
          <w:lang w:val="en-US"/>
        </w:rPr>
        <w:t>9</w:t>
      </w:r>
      <w:r w:rsidRPr="001D6BF9">
        <w:rPr>
          <w:vertAlign w:val="superscript"/>
          <w:lang w:val="en-US"/>
        </w:rPr>
        <w:t>th</w:t>
      </w:r>
      <w:r>
        <w:rPr>
          <w:lang w:val="en-US"/>
        </w:rPr>
        <w:t xml:space="preserve">, 2024, from: </w:t>
      </w:r>
      <w:r w:rsidR="00F47637" w:rsidRPr="00481796">
        <w:rPr>
          <w:lang w:val="en-US"/>
        </w:rPr>
        <w:t>https://www.gesis.org/en/eurobarometer-data-service/data-and-</w:t>
      </w:r>
      <w:r w:rsidR="00F47637" w:rsidRPr="00481796">
        <w:rPr>
          <w:lang w:val="en-US"/>
        </w:rPr>
        <w:tab/>
        <w:t>documentation/standard-special-eb/sampling-and-fieldwork</w:t>
      </w:r>
      <w:r w:rsidR="00CE1789">
        <w:rPr>
          <w:lang w:val="en-US"/>
        </w:rPr>
        <w:t xml:space="preserve"> </w:t>
      </w:r>
    </w:p>
    <w:p w14:paraId="47A50318" w14:textId="1FC6E80C" w:rsidR="00AF139D" w:rsidRDefault="00AF139D" w:rsidP="00EB3FAC">
      <w:pPr>
        <w:spacing w:line="360" w:lineRule="auto"/>
        <w:rPr>
          <w:lang w:val="en-US"/>
        </w:rPr>
      </w:pPr>
      <w:r w:rsidRPr="0055699C">
        <w:rPr>
          <w:lang w:val="en-US"/>
        </w:rPr>
        <w:t>GESIS Leibniz institute for the</w:t>
      </w:r>
      <w:r>
        <w:rPr>
          <w:lang w:val="en-US"/>
        </w:rPr>
        <w:t xml:space="preserve"> Social Sciences (n.d. -c).</w:t>
      </w:r>
      <w:r w:rsidRPr="006A68EC">
        <w:rPr>
          <w:lang w:val="en-US"/>
        </w:rPr>
        <w:t xml:space="preserve"> </w:t>
      </w:r>
      <w:r w:rsidR="00574EF3">
        <w:rPr>
          <w:i/>
          <w:iCs/>
          <w:lang w:val="en-US"/>
        </w:rPr>
        <w:t>Weighting overview</w:t>
      </w:r>
      <w:r>
        <w:rPr>
          <w:lang w:val="en-US"/>
        </w:rPr>
        <w:t>. Retrieved December 1</w:t>
      </w:r>
      <w:r w:rsidR="00574EF3">
        <w:rPr>
          <w:lang w:val="en-US"/>
        </w:rPr>
        <w:t>1</w:t>
      </w:r>
      <w:r w:rsidRPr="001D6BF9">
        <w:rPr>
          <w:vertAlign w:val="superscript"/>
          <w:lang w:val="en-US"/>
        </w:rPr>
        <w:t>th</w:t>
      </w:r>
      <w:r>
        <w:rPr>
          <w:lang w:val="en-US"/>
        </w:rPr>
        <w:t xml:space="preserve">, </w:t>
      </w:r>
      <w:r w:rsidR="00F47637">
        <w:rPr>
          <w:lang w:val="en-US"/>
        </w:rPr>
        <w:tab/>
      </w:r>
      <w:r w:rsidR="00574EF3">
        <w:rPr>
          <w:lang w:val="en-US"/>
        </w:rPr>
        <w:t xml:space="preserve">2024, from: </w:t>
      </w:r>
      <w:r w:rsidR="00F47637" w:rsidRPr="00481796">
        <w:rPr>
          <w:lang w:val="en-US"/>
        </w:rPr>
        <w:t>https://www.gesis.org/en/eurobarometer-data-service/data-and-</w:t>
      </w:r>
      <w:r w:rsidR="00F47637" w:rsidRPr="00481796">
        <w:rPr>
          <w:lang w:val="en-US"/>
        </w:rPr>
        <w:tab/>
        <w:t>documentation/standard-special-eb/weighting-overview</w:t>
      </w:r>
      <w:r w:rsidR="00DA3728">
        <w:rPr>
          <w:lang w:val="en-US"/>
        </w:rPr>
        <w:t xml:space="preserve"> </w:t>
      </w:r>
    </w:p>
    <w:p w14:paraId="31BE9E54" w14:textId="04D98256" w:rsidR="00402647" w:rsidRDefault="006C07BD" w:rsidP="00EB3FAC">
      <w:pPr>
        <w:spacing w:line="360" w:lineRule="auto"/>
        <w:rPr>
          <w:lang w:val="en-US"/>
        </w:rPr>
      </w:pPr>
      <w:r w:rsidRPr="0055699C">
        <w:rPr>
          <w:lang w:val="en-US"/>
        </w:rPr>
        <w:t>GESIS Leibniz institute for the</w:t>
      </w:r>
      <w:r>
        <w:rPr>
          <w:lang w:val="en-US"/>
        </w:rPr>
        <w:t xml:space="preserve"> Social Sciences (n.d. -</w:t>
      </w:r>
      <w:r w:rsidR="00AF139D">
        <w:rPr>
          <w:lang w:val="en-US"/>
        </w:rPr>
        <w:t>d</w:t>
      </w:r>
      <w:r>
        <w:rPr>
          <w:lang w:val="en-US"/>
        </w:rPr>
        <w:t>).</w:t>
      </w:r>
      <w:r w:rsidR="006A68EC" w:rsidRPr="006A68EC">
        <w:rPr>
          <w:lang w:val="en-US"/>
        </w:rPr>
        <w:t xml:space="preserve"> </w:t>
      </w:r>
      <w:r w:rsidR="006A68EC" w:rsidRPr="006A68EC">
        <w:rPr>
          <w:i/>
          <w:iCs/>
          <w:lang w:val="en-US"/>
        </w:rPr>
        <w:t>Eurobarometer 100.2 (2023)</w:t>
      </w:r>
      <w:r>
        <w:rPr>
          <w:lang w:val="en-US"/>
        </w:rPr>
        <w:t xml:space="preserve">. Retrieved </w:t>
      </w:r>
      <w:r w:rsidR="00F47637">
        <w:rPr>
          <w:lang w:val="en-US"/>
        </w:rPr>
        <w:tab/>
      </w:r>
      <w:r>
        <w:rPr>
          <w:lang w:val="en-US"/>
        </w:rPr>
        <w:t>December 10</w:t>
      </w:r>
      <w:r w:rsidRPr="001D6BF9">
        <w:rPr>
          <w:vertAlign w:val="superscript"/>
          <w:lang w:val="en-US"/>
        </w:rPr>
        <w:t>th</w:t>
      </w:r>
      <w:r>
        <w:rPr>
          <w:lang w:val="en-US"/>
        </w:rPr>
        <w:t xml:space="preserve">, 2024, from: </w:t>
      </w:r>
      <w:r w:rsidR="006A68EC" w:rsidRPr="00481796">
        <w:rPr>
          <w:lang w:val="en-US"/>
        </w:rPr>
        <w:t>https://search.gesis.org/research_data/ZA8779</w:t>
      </w:r>
      <w:r w:rsidR="006A68EC">
        <w:rPr>
          <w:lang w:val="en-US"/>
        </w:rPr>
        <w:t xml:space="preserve"> </w:t>
      </w:r>
    </w:p>
    <w:p w14:paraId="5E37B051" w14:textId="70B68581" w:rsidR="009102AC" w:rsidRDefault="009102AC" w:rsidP="00EB3FAC">
      <w:pPr>
        <w:spacing w:line="360" w:lineRule="auto"/>
        <w:rPr>
          <w:lang w:val="de-DE"/>
        </w:rPr>
      </w:pPr>
      <w:r w:rsidRPr="009102AC">
        <w:rPr>
          <w:lang w:val="en-US"/>
        </w:rPr>
        <w:t xml:space="preserve">Häder, S., &amp; Gabler, S. (1997). Deviations from the population and optimal weights. In W. E. Saris, &amp; </w:t>
      </w:r>
      <w:r w:rsidR="00F47637">
        <w:rPr>
          <w:lang w:val="en-US"/>
        </w:rPr>
        <w:tab/>
      </w:r>
      <w:r w:rsidRPr="009102AC">
        <w:rPr>
          <w:lang w:val="en-US"/>
        </w:rPr>
        <w:t xml:space="preserve">M. Kaase (Eds.), </w:t>
      </w:r>
      <w:r w:rsidRPr="00B15811">
        <w:rPr>
          <w:i/>
          <w:iCs/>
          <w:lang w:val="en-US"/>
        </w:rPr>
        <w:t>Eurobarometer: measurement instruments for opinions in Europe</w:t>
      </w:r>
      <w:r w:rsidRPr="009102AC">
        <w:rPr>
          <w:lang w:val="en-US"/>
        </w:rPr>
        <w:t xml:space="preserve"> (32-44). </w:t>
      </w:r>
      <w:r w:rsidR="00F47637">
        <w:rPr>
          <w:lang w:val="en-US"/>
        </w:rPr>
        <w:tab/>
      </w:r>
      <w:r w:rsidRPr="009102AC">
        <w:rPr>
          <w:lang w:val="de-DE"/>
        </w:rPr>
        <w:t xml:space="preserve">Mannheim: Zentrum für Umfragen, Methoden und Analysen -ZUMA-. </w:t>
      </w:r>
      <w:r w:rsidR="00F47637" w:rsidRPr="00481796">
        <w:rPr>
          <w:lang w:val="de-DE"/>
        </w:rPr>
        <w:t>https://nbn-</w:t>
      </w:r>
      <w:r w:rsidR="00F47637" w:rsidRPr="00481796">
        <w:rPr>
          <w:lang w:val="de-DE"/>
        </w:rPr>
        <w:tab/>
        <w:t>resolving.org/urn:nbn:de:0168-ssoar-50456-4</w:t>
      </w:r>
      <w:r>
        <w:rPr>
          <w:lang w:val="de-DE"/>
        </w:rPr>
        <w:t xml:space="preserve"> </w:t>
      </w:r>
    </w:p>
    <w:p w14:paraId="7634A498" w14:textId="231BC75A" w:rsidR="00B91B3D" w:rsidRPr="00946D74" w:rsidRDefault="00946D74" w:rsidP="00EB3FAC">
      <w:pPr>
        <w:spacing w:line="360" w:lineRule="auto"/>
        <w:rPr>
          <w:lang w:val="en-US"/>
        </w:rPr>
      </w:pPr>
      <w:r w:rsidRPr="00946D74">
        <w:t>Harteveld E, van der Meer T, de Vries CE</w:t>
      </w:r>
      <w:r>
        <w:t xml:space="preserve">. </w:t>
      </w:r>
      <w:r w:rsidRPr="001C723D">
        <w:rPr>
          <w:lang w:val="en-US"/>
        </w:rPr>
        <w:t xml:space="preserve">(2013). In Europe we trust? </w:t>
      </w:r>
      <w:r w:rsidRPr="00946D74">
        <w:rPr>
          <w:lang w:val="en-US"/>
        </w:rPr>
        <w:t xml:space="preserve">Exploring three logics of trust in </w:t>
      </w:r>
      <w:r>
        <w:rPr>
          <w:lang w:val="en-US"/>
        </w:rPr>
        <w:tab/>
      </w:r>
      <w:r w:rsidRPr="00946D74">
        <w:rPr>
          <w:lang w:val="en-US"/>
        </w:rPr>
        <w:t>the European Union. </w:t>
      </w:r>
      <w:r w:rsidRPr="00946D74">
        <w:rPr>
          <w:i/>
          <w:iCs/>
          <w:lang w:val="en-US"/>
        </w:rPr>
        <w:t>European Union Politics</w:t>
      </w:r>
      <w:r w:rsidRPr="00946D74">
        <w:rPr>
          <w:lang w:val="en-US"/>
        </w:rPr>
        <w:t> 14(4)</w:t>
      </w:r>
      <w:r w:rsidR="00966CC4">
        <w:rPr>
          <w:lang w:val="en-US"/>
        </w:rPr>
        <w:t xml:space="preserve">, </w:t>
      </w:r>
      <w:r w:rsidRPr="00946D74">
        <w:rPr>
          <w:lang w:val="en-US"/>
        </w:rPr>
        <w:t>542–565.</w:t>
      </w:r>
      <w:r w:rsidR="008E2676" w:rsidRPr="008E2676">
        <w:t xml:space="preserve"> </w:t>
      </w:r>
      <w:r w:rsidR="008E2676">
        <w:tab/>
      </w:r>
      <w:r w:rsidR="008E2676" w:rsidRPr="008E2676">
        <w:rPr>
          <w:lang w:val="en-US"/>
        </w:rPr>
        <w:t>https://doi.org/10.1177/1465116513491018</w:t>
      </w:r>
    </w:p>
    <w:p w14:paraId="246EB7D2" w14:textId="08CC5C67" w:rsidR="008C0B66" w:rsidRPr="00965C13" w:rsidRDefault="008C0B66" w:rsidP="00EB3FAC">
      <w:pPr>
        <w:spacing w:line="360" w:lineRule="auto"/>
        <w:rPr>
          <w:lang w:val="en-US"/>
        </w:rPr>
      </w:pPr>
      <w:r w:rsidRPr="008C0B66">
        <w:rPr>
          <w:lang w:val="en-US"/>
        </w:rPr>
        <w:t xml:space="preserve">Heck, R., Thomas, S., &amp; Tabata, L. (2012). </w:t>
      </w:r>
      <w:r w:rsidRPr="00B47124">
        <w:rPr>
          <w:i/>
          <w:iCs/>
          <w:lang w:val="en-US"/>
        </w:rPr>
        <w:t xml:space="preserve">Multilevel Modeling of Categorical Outcomes Using IBM </w:t>
      </w:r>
      <w:r w:rsidR="00F47637">
        <w:rPr>
          <w:i/>
          <w:iCs/>
          <w:lang w:val="en-US"/>
        </w:rPr>
        <w:tab/>
      </w:r>
      <w:r w:rsidRPr="00B47124">
        <w:rPr>
          <w:i/>
          <w:iCs/>
          <w:lang w:val="en-US"/>
        </w:rPr>
        <w:t>SPSS (1st ed.)</w:t>
      </w:r>
      <w:r w:rsidRPr="008C0B66">
        <w:rPr>
          <w:lang w:val="en-US"/>
        </w:rPr>
        <w:t xml:space="preserve">. </w:t>
      </w:r>
      <w:r w:rsidRPr="00965C13">
        <w:rPr>
          <w:lang w:val="en-US"/>
        </w:rPr>
        <w:t xml:space="preserve">Routledge. </w:t>
      </w:r>
      <w:r w:rsidRPr="00481796">
        <w:rPr>
          <w:lang w:val="en-US"/>
        </w:rPr>
        <w:t>https://doi.org/10.4324/9780203808986</w:t>
      </w:r>
      <w:r w:rsidRPr="00965C13">
        <w:rPr>
          <w:lang w:val="en-US"/>
        </w:rPr>
        <w:t xml:space="preserve"> </w:t>
      </w:r>
    </w:p>
    <w:p w14:paraId="770E0142" w14:textId="0C7DDFA0" w:rsidR="00776BE2" w:rsidRDefault="00776BE2" w:rsidP="00EB3FAC">
      <w:pPr>
        <w:spacing w:line="360" w:lineRule="auto"/>
        <w:rPr>
          <w:rStyle w:val="Hyperlink"/>
          <w:lang w:val="en-US"/>
        </w:rPr>
      </w:pPr>
      <w:r w:rsidRPr="001D6BF9">
        <w:rPr>
          <w:lang w:val="en-US"/>
        </w:rPr>
        <w:t xml:space="preserve">Hobolt, S. (2012). </w:t>
      </w:r>
      <w:r w:rsidRPr="00776BE2">
        <w:rPr>
          <w:lang w:val="en-US"/>
        </w:rPr>
        <w:t>Citizen Satisfaction with Democracy in the European Union</w:t>
      </w:r>
      <w:r w:rsidR="00D862DD">
        <w:rPr>
          <w:lang w:val="en-US"/>
        </w:rPr>
        <w:t>.</w:t>
      </w:r>
      <w:r w:rsidRPr="00776BE2">
        <w:rPr>
          <w:lang w:val="en-US"/>
        </w:rPr>
        <w:t xml:space="preserve"> </w:t>
      </w:r>
      <w:r w:rsidRPr="00776BE2">
        <w:rPr>
          <w:i/>
          <w:iCs/>
          <w:lang w:val="en-US"/>
        </w:rPr>
        <w:t xml:space="preserve">Journal of Common </w:t>
      </w:r>
      <w:r w:rsidR="00F47637">
        <w:rPr>
          <w:i/>
          <w:iCs/>
          <w:lang w:val="en-US"/>
        </w:rPr>
        <w:tab/>
      </w:r>
      <w:r w:rsidRPr="00776BE2">
        <w:rPr>
          <w:i/>
          <w:iCs/>
          <w:lang w:val="en-US"/>
        </w:rPr>
        <w:t xml:space="preserve">Market Studies </w:t>
      </w:r>
      <w:r w:rsidR="00D862DD">
        <w:rPr>
          <w:i/>
          <w:iCs/>
          <w:lang w:val="en-US"/>
        </w:rPr>
        <w:t>(</w:t>
      </w:r>
      <w:r w:rsidRPr="00776BE2">
        <w:rPr>
          <w:i/>
          <w:iCs/>
          <w:lang w:val="en-US"/>
        </w:rPr>
        <w:t>50</w:t>
      </w:r>
      <w:r w:rsidR="00D862DD">
        <w:rPr>
          <w:i/>
          <w:iCs/>
          <w:lang w:val="en-US"/>
        </w:rPr>
        <w:t>)</w:t>
      </w:r>
      <w:r w:rsidR="00D862DD">
        <w:rPr>
          <w:lang w:val="en-US"/>
        </w:rPr>
        <w:t>.</w:t>
      </w:r>
      <w:r w:rsidRPr="00776BE2">
        <w:rPr>
          <w:lang w:val="en-US"/>
        </w:rPr>
        <w:t xml:space="preserve"> 88-105. </w:t>
      </w:r>
      <w:r w:rsidRPr="00481796">
        <w:rPr>
          <w:lang w:val="en-US"/>
        </w:rPr>
        <w:t>https://doi.org/10.1111/j.1468-5965.2011.02229.x</w:t>
      </w:r>
    </w:p>
    <w:p w14:paraId="2F9AC1F0" w14:textId="31C859F0" w:rsidR="000C142C" w:rsidRDefault="000C142C" w:rsidP="00EB3FAC">
      <w:pPr>
        <w:spacing w:line="360" w:lineRule="auto"/>
        <w:rPr>
          <w:rStyle w:val="Hyperlink"/>
          <w:lang w:val="en-US"/>
        </w:rPr>
      </w:pPr>
      <w:hyperlink r:id="rId25" w:tooltip="Kenneth F. Hyde" w:history="1">
        <w:r w:rsidRPr="000C142C">
          <w:rPr>
            <w:rStyle w:val="Hyperlink"/>
            <w:color w:val="auto"/>
            <w:u w:val="none"/>
            <w:lang w:val="en-US"/>
          </w:rPr>
          <w:t>Hyde, K.F.</w:t>
        </w:r>
      </w:hyperlink>
      <w:r w:rsidRPr="000C142C">
        <w:rPr>
          <w:lang w:val="en-US"/>
        </w:rPr>
        <w:t> (2000), "Recognising deductive processes in qualitative research", </w:t>
      </w:r>
      <w:hyperlink r:id="rId26" w:history="1">
        <w:r w:rsidRPr="000C142C">
          <w:rPr>
            <w:rStyle w:val="Hyperlink"/>
            <w:i/>
            <w:iCs/>
            <w:color w:val="auto"/>
            <w:u w:val="none"/>
            <w:lang w:val="en-US"/>
          </w:rPr>
          <w:t xml:space="preserve">Qualitative Market </w:t>
        </w:r>
        <w:r w:rsidR="00F47637">
          <w:rPr>
            <w:rStyle w:val="Hyperlink"/>
            <w:i/>
            <w:iCs/>
            <w:color w:val="auto"/>
            <w:u w:val="none"/>
            <w:lang w:val="en-US"/>
          </w:rPr>
          <w:tab/>
        </w:r>
        <w:r w:rsidRPr="000C142C">
          <w:rPr>
            <w:rStyle w:val="Hyperlink"/>
            <w:i/>
            <w:iCs/>
            <w:color w:val="auto"/>
            <w:u w:val="none"/>
            <w:lang w:val="en-US"/>
          </w:rPr>
          <w:t>Research</w:t>
        </w:r>
      </w:hyperlink>
      <w:r w:rsidRPr="000C142C">
        <w:rPr>
          <w:lang w:val="en-US"/>
        </w:rPr>
        <w:t>, Vol. 3 No. 2, 82-90.</w:t>
      </w:r>
      <w:r w:rsidRPr="000C142C">
        <w:rPr>
          <w:u w:val="single"/>
          <w:lang w:val="en-US"/>
        </w:rPr>
        <w:t> </w:t>
      </w:r>
      <w:r w:rsidRPr="00481796">
        <w:rPr>
          <w:lang w:val="en-US"/>
        </w:rPr>
        <w:t>https://doi.org/10.1108/13522750010322089</w:t>
      </w:r>
    </w:p>
    <w:p w14:paraId="41E89D2C" w14:textId="1DD8D2D5" w:rsidR="002E272A" w:rsidRDefault="002E272A" w:rsidP="00EB3FAC">
      <w:pPr>
        <w:spacing w:line="360" w:lineRule="auto"/>
        <w:rPr>
          <w:lang w:val="en-US"/>
        </w:rPr>
      </w:pPr>
      <w:r w:rsidRPr="002E272A">
        <w:rPr>
          <w:lang w:val="en-US"/>
        </w:rPr>
        <w:t xml:space="preserve">IBM Corporation. (n.d.). </w:t>
      </w:r>
      <w:r w:rsidRPr="002E272A">
        <w:rPr>
          <w:i/>
          <w:iCs/>
          <w:lang w:val="en-US"/>
        </w:rPr>
        <w:t>Estimation methods for generalized linear mixed models</w:t>
      </w:r>
      <w:r w:rsidRPr="002E272A">
        <w:rPr>
          <w:lang w:val="en-US"/>
        </w:rPr>
        <w:t xml:space="preserve">. </w:t>
      </w:r>
      <w:r w:rsidRPr="001A70A9">
        <w:rPr>
          <w:lang w:val="en-US"/>
        </w:rPr>
        <w:t xml:space="preserve">IBM </w:t>
      </w:r>
      <w:r w:rsidRPr="001A70A9">
        <w:rPr>
          <w:lang w:val="en-US"/>
        </w:rPr>
        <w:tab/>
        <w:t>Documentation. Retrieved January 27, 2025, from https://www.ibm.com/docs</w:t>
      </w:r>
    </w:p>
    <w:p w14:paraId="2A48C6E3" w14:textId="356013E9" w:rsidR="00EB13E2" w:rsidRDefault="00EB13E2" w:rsidP="00EB3FAC">
      <w:pPr>
        <w:spacing w:line="360" w:lineRule="auto"/>
        <w:rPr>
          <w:lang w:val="en-US"/>
        </w:rPr>
      </w:pPr>
      <w:r w:rsidRPr="00EB13E2">
        <w:rPr>
          <w:lang w:val="en-US"/>
        </w:rPr>
        <w:t>Kiratli,</w:t>
      </w:r>
      <w:r>
        <w:rPr>
          <w:lang w:val="en-US"/>
        </w:rPr>
        <w:t xml:space="preserve"> O.</w:t>
      </w:r>
      <w:r w:rsidR="008D7BAD">
        <w:rPr>
          <w:lang w:val="en-US"/>
        </w:rPr>
        <w:t xml:space="preserve"> (2023).</w:t>
      </w:r>
      <w:r w:rsidRPr="00EB13E2">
        <w:rPr>
          <w:lang w:val="en-US"/>
        </w:rPr>
        <w:t xml:space="preserve"> Social Media Effects on Public Trust in the European Union, </w:t>
      </w:r>
      <w:r w:rsidRPr="00EB13E2">
        <w:rPr>
          <w:i/>
          <w:iCs/>
          <w:lang w:val="en-US"/>
        </w:rPr>
        <w:t xml:space="preserve">Public Opinion </w:t>
      </w:r>
      <w:r w:rsidR="00F47637">
        <w:rPr>
          <w:i/>
          <w:iCs/>
          <w:lang w:val="en-US"/>
        </w:rPr>
        <w:tab/>
      </w:r>
      <w:r w:rsidRPr="00EB13E2">
        <w:rPr>
          <w:i/>
          <w:iCs/>
          <w:lang w:val="en-US"/>
        </w:rPr>
        <w:t>Quarterly</w:t>
      </w:r>
      <w:r w:rsidR="001210ED">
        <w:rPr>
          <w:lang w:val="en-US"/>
        </w:rPr>
        <w:t>,</w:t>
      </w:r>
      <w:r w:rsidRPr="001210ED">
        <w:rPr>
          <w:i/>
          <w:iCs/>
          <w:lang w:val="en-US"/>
        </w:rPr>
        <w:t xml:space="preserve"> 87</w:t>
      </w:r>
      <w:r w:rsidR="001210ED" w:rsidRPr="001210ED">
        <w:rPr>
          <w:i/>
          <w:iCs/>
          <w:lang w:val="en-US"/>
        </w:rPr>
        <w:t xml:space="preserve"> </w:t>
      </w:r>
      <w:r w:rsidR="001210ED">
        <w:rPr>
          <w:lang w:val="en-US"/>
        </w:rPr>
        <w:t>(</w:t>
      </w:r>
      <w:r w:rsidRPr="00EB13E2">
        <w:rPr>
          <w:lang w:val="en-US"/>
        </w:rPr>
        <w:t>3</w:t>
      </w:r>
      <w:r w:rsidR="001210ED">
        <w:rPr>
          <w:lang w:val="en-US"/>
        </w:rPr>
        <w:t>)</w:t>
      </w:r>
      <w:r w:rsidRPr="00EB13E2">
        <w:rPr>
          <w:lang w:val="en-US"/>
        </w:rPr>
        <w:t>,</w:t>
      </w:r>
      <w:r w:rsidR="001210ED">
        <w:rPr>
          <w:lang w:val="en-US"/>
        </w:rPr>
        <w:t xml:space="preserve"> </w:t>
      </w:r>
      <w:r w:rsidRPr="00EB13E2">
        <w:rPr>
          <w:lang w:val="en-US"/>
        </w:rPr>
        <w:t>749–763</w:t>
      </w:r>
      <w:r w:rsidR="008D7BAD">
        <w:rPr>
          <w:lang w:val="en-US"/>
        </w:rPr>
        <w:t>.</w:t>
      </w:r>
      <w:r w:rsidRPr="00EB13E2">
        <w:rPr>
          <w:lang w:val="en-US"/>
        </w:rPr>
        <w:t> </w:t>
      </w:r>
      <w:r w:rsidRPr="00481796">
        <w:rPr>
          <w:lang w:val="en-US"/>
        </w:rPr>
        <w:t>https://doi.org/10.1093/poq/nfad029</w:t>
      </w:r>
    </w:p>
    <w:p w14:paraId="0DF9CBD6" w14:textId="2C09C911" w:rsidR="00314F14" w:rsidRDefault="00314F14" w:rsidP="00EB3FAC">
      <w:pPr>
        <w:spacing w:line="360" w:lineRule="auto"/>
        <w:rPr>
          <w:lang w:val="en-US"/>
        </w:rPr>
      </w:pPr>
      <w:r w:rsidRPr="00314F14">
        <w:rPr>
          <w:lang w:val="en-US"/>
        </w:rPr>
        <w:t xml:space="preserve">Klein, E., &amp; Robison, J. (2019). Like, Post, and Distrust? How Social Media Use Affects Trust in </w:t>
      </w:r>
      <w:r w:rsidR="00F47637">
        <w:rPr>
          <w:lang w:val="en-US"/>
        </w:rPr>
        <w:tab/>
      </w:r>
      <w:r w:rsidRPr="00314F14">
        <w:rPr>
          <w:lang w:val="en-US"/>
        </w:rPr>
        <w:t>Government. </w:t>
      </w:r>
      <w:r w:rsidRPr="002B18F7">
        <w:rPr>
          <w:i/>
          <w:iCs/>
          <w:lang w:val="en-US"/>
        </w:rPr>
        <w:t>Political Communication</w:t>
      </w:r>
      <w:r w:rsidRPr="002B18F7">
        <w:rPr>
          <w:lang w:val="en-US"/>
        </w:rPr>
        <w:t>, </w:t>
      </w:r>
      <w:r w:rsidRPr="002B18F7">
        <w:rPr>
          <w:i/>
          <w:iCs/>
          <w:lang w:val="en-US"/>
        </w:rPr>
        <w:t>37</w:t>
      </w:r>
      <w:r w:rsidRPr="002B18F7">
        <w:rPr>
          <w:lang w:val="en-US"/>
        </w:rPr>
        <w:t xml:space="preserve">(1), 46–64. </w:t>
      </w:r>
      <w:r w:rsidR="00F47637">
        <w:rPr>
          <w:lang w:val="en-US"/>
        </w:rPr>
        <w:tab/>
      </w:r>
      <w:r w:rsidR="00231FF5" w:rsidRPr="00231FF5">
        <w:rPr>
          <w:lang w:val="en-US"/>
        </w:rPr>
        <w:t>https://doi.org/10.1080/10584609.2019.1661891</w:t>
      </w:r>
      <w:r w:rsidR="00231FF5">
        <w:rPr>
          <w:lang w:val="en-US"/>
        </w:rPr>
        <w:t xml:space="preserve"> </w:t>
      </w:r>
      <w:r w:rsidRPr="002B18F7">
        <w:rPr>
          <w:lang w:val="en-US"/>
        </w:rPr>
        <w:t xml:space="preserve"> </w:t>
      </w:r>
      <w:r w:rsidR="00231FF5">
        <w:rPr>
          <w:lang w:val="en-US"/>
        </w:rPr>
        <w:t xml:space="preserve"> </w:t>
      </w:r>
    </w:p>
    <w:p w14:paraId="20576CDD" w14:textId="5BF188B4" w:rsidR="008B0DCE" w:rsidRDefault="008B0DCE" w:rsidP="00EB3FAC">
      <w:pPr>
        <w:spacing w:line="360" w:lineRule="auto"/>
        <w:rPr>
          <w:lang w:val="en-US"/>
        </w:rPr>
      </w:pPr>
      <w:r w:rsidRPr="008B0DCE">
        <w:rPr>
          <w:lang w:val="en-US"/>
        </w:rPr>
        <w:t xml:space="preserve">Leonardo, A. (n.d.). </w:t>
      </w:r>
      <w:r w:rsidRPr="008B0DCE">
        <w:rPr>
          <w:i/>
          <w:iCs/>
          <w:lang w:val="en-US"/>
        </w:rPr>
        <w:t xml:space="preserve">Statistical Power: What it is, How to Calculate it. </w:t>
      </w:r>
      <w:r w:rsidRPr="008B0DCE">
        <w:rPr>
          <w:lang w:val="en-US"/>
        </w:rPr>
        <w:t xml:space="preserve">Statistics How To. Retrieved </w:t>
      </w:r>
      <w:r w:rsidRPr="008B0DCE">
        <w:rPr>
          <w:lang w:val="en-US"/>
        </w:rPr>
        <w:tab/>
        <w:t>January 22th, from: https://www.statisticshowto.com/probability-and-statistics/statistics-</w:t>
      </w:r>
      <w:r w:rsidRPr="008B0DCE">
        <w:rPr>
          <w:lang w:val="en-US"/>
        </w:rPr>
        <w:tab/>
        <w:t xml:space="preserve">definitions/statistical-power/ </w:t>
      </w:r>
    </w:p>
    <w:p w14:paraId="04CEC675" w14:textId="1FFF4DC6" w:rsidR="00FB0EAA" w:rsidRDefault="00FB0EAA" w:rsidP="00EB3FAC">
      <w:pPr>
        <w:spacing w:line="360" w:lineRule="auto"/>
        <w:rPr>
          <w:lang w:val="en-US"/>
        </w:rPr>
      </w:pPr>
      <w:r w:rsidRPr="00FB0EAA">
        <w:rPr>
          <w:lang w:val="en-US"/>
        </w:rPr>
        <w:t>Levi, M., &amp; Stoker, L. (2000). Political trust and trustworthiness. </w:t>
      </w:r>
      <w:r w:rsidRPr="00FB0EAA">
        <w:rPr>
          <w:i/>
          <w:iCs/>
          <w:lang w:val="en-US"/>
        </w:rPr>
        <w:t xml:space="preserve">Annual Review of Political </w:t>
      </w:r>
      <w:r w:rsidR="00F47637">
        <w:rPr>
          <w:i/>
          <w:iCs/>
          <w:lang w:val="en-US"/>
        </w:rPr>
        <w:tab/>
      </w:r>
      <w:r w:rsidRPr="00FB0EAA">
        <w:rPr>
          <w:i/>
          <w:iCs/>
          <w:lang w:val="en-US"/>
        </w:rPr>
        <w:t>Science,</w:t>
      </w:r>
      <w:r w:rsidRPr="00FB0EAA">
        <w:rPr>
          <w:lang w:val="en-US"/>
        </w:rPr>
        <w:t> </w:t>
      </w:r>
      <w:r w:rsidRPr="00FB0EAA">
        <w:rPr>
          <w:i/>
          <w:iCs/>
          <w:lang w:val="en-US"/>
        </w:rPr>
        <w:t>3,</w:t>
      </w:r>
      <w:r w:rsidRPr="00FB0EAA">
        <w:rPr>
          <w:lang w:val="en-US"/>
        </w:rPr>
        <w:t> 475–507</w:t>
      </w:r>
      <w:r w:rsidR="006C1431">
        <w:rPr>
          <w:lang w:val="en-US"/>
        </w:rPr>
        <w:t xml:space="preserve">. </w:t>
      </w:r>
      <w:r w:rsidR="00E0634A" w:rsidRPr="00231FF5">
        <w:rPr>
          <w:lang w:val="en-US"/>
        </w:rPr>
        <w:t>https://doi.org/10.1146/annurev.polisci.3.1.475</w:t>
      </w:r>
    </w:p>
    <w:p w14:paraId="25F67693" w14:textId="21DF76FF" w:rsidR="00E0634A" w:rsidRPr="00E0634A" w:rsidRDefault="00E0634A" w:rsidP="00EB3FAC">
      <w:pPr>
        <w:spacing w:line="360" w:lineRule="auto"/>
        <w:rPr>
          <w:rStyle w:val="Hyperlink"/>
          <w:color w:val="auto"/>
          <w:u w:val="none"/>
          <w:lang w:val="en-US"/>
        </w:rPr>
      </w:pPr>
      <w:r w:rsidRPr="00E0634A">
        <w:rPr>
          <w:lang w:val="en-US"/>
        </w:rPr>
        <w:t xml:space="preserve">Little, R. J. A. (1988). A Test of Missing Completely at Random for Multivariate Data with Missing </w:t>
      </w:r>
      <w:r>
        <w:rPr>
          <w:lang w:val="en-US"/>
        </w:rPr>
        <w:tab/>
      </w:r>
      <w:r w:rsidRPr="00E0634A">
        <w:rPr>
          <w:lang w:val="en-US"/>
        </w:rPr>
        <w:t xml:space="preserve">Values. </w:t>
      </w:r>
      <w:r w:rsidRPr="00E0634A">
        <w:rPr>
          <w:i/>
          <w:iCs/>
          <w:lang w:val="en-US"/>
        </w:rPr>
        <w:t>Journal of the American Statistical Association, 83</w:t>
      </w:r>
      <w:r w:rsidRPr="00E0634A">
        <w:rPr>
          <w:lang w:val="en-US"/>
        </w:rPr>
        <w:t>(404), 1198–1202.</w:t>
      </w:r>
      <w:r>
        <w:rPr>
          <w:lang w:val="en-US"/>
        </w:rPr>
        <w:t xml:space="preserve"> </w:t>
      </w:r>
      <w:r>
        <w:rPr>
          <w:lang w:val="en-US"/>
        </w:rPr>
        <w:tab/>
      </w:r>
      <w:r w:rsidRPr="009B1494">
        <w:rPr>
          <w:lang w:val="en-US"/>
        </w:rPr>
        <w:t>https://doi.org/10.1080/01621459.1988.10478722</w:t>
      </w:r>
    </w:p>
    <w:p w14:paraId="6409BEE8" w14:textId="00B11FFA" w:rsidR="00954C11" w:rsidRPr="00954C11" w:rsidRDefault="00954C11" w:rsidP="00EB3FAC">
      <w:pPr>
        <w:spacing w:line="360" w:lineRule="auto"/>
        <w:rPr>
          <w:lang w:val="en-US"/>
        </w:rPr>
      </w:pPr>
      <w:r w:rsidRPr="005045B0">
        <w:rPr>
          <w:lang w:val="en-US"/>
        </w:rPr>
        <w:t xml:space="preserve">Little, R.J.A. </w:t>
      </w:r>
      <w:r>
        <w:rPr>
          <w:lang w:val="en-US"/>
        </w:rPr>
        <w:t xml:space="preserve">&amp; </w:t>
      </w:r>
      <w:r w:rsidRPr="005045B0">
        <w:rPr>
          <w:lang w:val="en-US"/>
        </w:rPr>
        <w:t xml:space="preserve">Rubin, D.B.(2002). </w:t>
      </w:r>
      <w:r w:rsidRPr="00954C11">
        <w:rPr>
          <w:i/>
          <w:iCs/>
          <w:lang w:val="en-US"/>
        </w:rPr>
        <w:t>Statistical analysis with missing data</w:t>
      </w:r>
      <w:r w:rsidRPr="005045B0">
        <w:rPr>
          <w:lang w:val="en-US"/>
        </w:rPr>
        <w:t xml:space="preserve"> (2nd edn.). New York: Wiley.</w:t>
      </w:r>
    </w:p>
    <w:p w14:paraId="3076F542" w14:textId="1045E25D" w:rsidR="00AE187B" w:rsidRPr="00E30A69" w:rsidRDefault="00AE187B" w:rsidP="00EB3FAC">
      <w:pPr>
        <w:spacing w:line="360" w:lineRule="auto"/>
        <w:rPr>
          <w:lang w:val="en-US"/>
        </w:rPr>
      </w:pPr>
      <w:r w:rsidRPr="002429E8">
        <w:rPr>
          <w:lang w:val="it-IT"/>
        </w:rPr>
        <w:t>Lorenzo-Seva, U., Ferrando, P.J.</w:t>
      </w:r>
      <w:r w:rsidR="002429E8" w:rsidRPr="002429E8">
        <w:rPr>
          <w:lang w:val="it-IT"/>
        </w:rPr>
        <w:t xml:space="preserve"> </w:t>
      </w:r>
      <w:r w:rsidR="002429E8">
        <w:rPr>
          <w:lang w:val="it-IT"/>
        </w:rPr>
        <w:t>(2012).</w:t>
      </w:r>
      <w:r w:rsidRPr="002429E8">
        <w:rPr>
          <w:lang w:val="it-IT"/>
        </w:rPr>
        <w:t xml:space="preserve"> </w:t>
      </w:r>
      <w:r w:rsidRPr="008A6B42">
        <w:rPr>
          <w:lang w:val="en-US"/>
        </w:rPr>
        <w:t xml:space="preserve">TETRA-COM: A comprehensive SPSS program for estimating </w:t>
      </w:r>
      <w:r w:rsidR="002429E8">
        <w:rPr>
          <w:lang w:val="en-US"/>
        </w:rPr>
        <w:tab/>
      </w:r>
      <w:r w:rsidRPr="008A6B42">
        <w:rPr>
          <w:lang w:val="en-US"/>
        </w:rPr>
        <w:t>the tetrachoric correlation. </w:t>
      </w:r>
      <w:r w:rsidRPr="008A6B42">
        <w:rPr>
          <w:i/>
          <w:iCs/>
          <w:lang w:val="en-US"/>
        </w:rPr>
        <w:t>Behav Res</w:t>
      </w:r>
      <w:r w:rsidR="002429E8">
        <w:rPr>
          <w:i/>
          <w:iCs/>
          <w:lang w:val="en-US"/>
        </w:rPr>
        <w:t>,</w:t>
      </w:r>
      <w:r w:rsidRPr="008A6B42">
        <w:rPr>
          <w:i/>
          <w:iCs/>
          <w:lang w:val="en-US"/>
        </w:rPr>
        <w:t> </w:t>
      </w:r>
      <w:r w:rsidRPr="002429E8">
        <w:rPr>
          <w:lang w:val="en-US"/>
        </w:rPr>
        <w:t>44</w:t>
      </w:r>
      <w:r w:rsidRPr="008A6B42">
        <w:rPr>
          <w:lang w:val="en-US"/>
        </w:rPr>
        <w:t xml:space="preserve">, 1191–1196. </w:t>
      </w:r>
      <w:r w:rsidR="00F47637" w:rsidRPr="00481796">
        <w:rPr>
          <w:lang w:val="en-US"/>
        </w:rPr>
        <w:t>https://doi.org/10.3758/s13428-</w:t>
      </w:r>
      <w:r w:rsidR="00F47637" w:rsidRPr="00481796">
        <w:rPr>
          <w:lang w:val="en-US"/>
        </w:rPr>
        <w:tab/>
        <w:t>012-0200-6</w:t>
      </w:r>
    </w:p>
    <w:p w14:paraId="57927162" w14:textId="6A124883" w:rsidR="0083289B" w:rsidRDefault="00577BD4" w:rsidP="00EB3FAC">
      <w:pPr>
        <w:spacing w:line="360" w:lineRule="auto"/>
        <w:rPr>
          <w:lang w:val="en-US"/>
        </w:rPr>
      </w:pPr>
      <w:r>
        <w:rPr>
          <w:lang w:val="en-US"/>
        </w:rPr>
        <w:t xml:space="preserve">Lühiste, K. </w:t>
      </w:r>
      <w:r w:rsidR="009018E1">
        <w:rPr>
          <w:lang w:val="en-US"/>
        </w:rPr>
        <w:t xml:space="preserve">(2006). </w:t>
      </w:r>
      <w:r w:rsidR="009018E1" w:rsidRPr="009018E1">
        <w:rPr>
          <w:lang w:val="en-US"/>
        </w:rPr>
        <w:t>Explaining trust in political institutions: Some illustrations from the Baltic states</w:t>
      </w:r>
      <w:r w:rsidR="009018E1">
        <w:rPr>
          <w:lang w:val="en-US"/>
        </w:rPr>
        <w:t xml:space="preserve">. </w:t>
      </w:r>
      <w:r w:rsidR="00F47637">
        <w:rPr>
          <w:lang w:val="en-US"/>
        </w:rPr>
        <w:tab/>
      </w:r>
      <w:r w:rsidR="00131689">
        <w:rPr>
          <w:i/>
          <w:iCs/>
          <w:lang w:val="en-US"/>
        </w:rPr>
        <w:t>Communist and Post-Communist studies</w:t>
      </w:r>
      <w:r w:rsidR="006C1431">
        <w:rPr>
          <w:i/>
          <w:iCs/>
          <w:lang w:val="en-US"/>
        </w:rPr>
        <w:t xml:space="preserve">, 39 </w:t>
      </w:r>
      <w:r w:rsidR="006C1431">
        <w:rPr>
          <w:lang w:val="en-US"/>
        </w:rPr>
        <w:t xml:space="preserve">(4). 475-496. </w:t>
      </w:r>
      <w:r w:rsidR="00F47637">
        <w:rPr>
          <w:lang w:val="en-US"/>
        </w:rPr>
        <w:tab/>
      </w:r>
      <w:r w:rsidR="00F47637" w:rsidRPr="00481796">
        <w:rPr>
          <w:lang w:val="en-US"/>
        </w:rPr>
        <w:t>https://doi.org/10.1016/j.postcomstud.2006.09.001</w:t>
      </w:r>
    </w:p>
    <w:p w14:paraId="264AF405" w14:textId="77777777" w:rsidR="009104EA" w:rsidRDefault="009104EA" w:rsidP="00EB3FAC">
      <w:pPr>
        <w:spacing w:line="360" w:lineRule="auto"/>
        <w:rPr>
          <w:lang w:val="en-US"/>
        </w:rPr>
      </w:pPr>
    </w:p>
    <w:p w14:paraId="62607A87" w14:textId="08A809CB" w:rsidR="009104EA" w:rsidRDefault="009104EA" w:rsidP="00EB3FAC">
      <w:pPr>
        <w:spacing w:line="360" w:lineRule="auto"/>
        <w:rPr>
          <w:lang w:val="en-US"/>
        </w:rPr>
      </w:pPr>
      <w:r w:rsidRPr="008E6665">
        <w:rPr>
          <w:lang w:val="en-US"/>
        </w:rPr>
        <w:t>Mellinger, C. D., &amp; Hanson, T. A. (2020). Methodological considerations for survey research:</w:t>
      </w:r>
      <w:r w:rsidR="00A84D89">
        <w:rPr>
          <w:lang w:val="en-US"/>
        </w:rPr>
        <w:t xml:space="preserve"> </w:t>
      </w:r>
      <w:r w:rsidRPr="008E6665">
        <w:rPr>
          <w:lang w:val="en-US"/>
        </w:rPr>
        <w:t xml:space="preserve">Validity, </w:t>
      </w:r>
      <w:r>
        <w:rPr>
          <w:lang w:val="en-US"/>
        </w:rPr>
        <w:tab/>
      </w:r>
      <w:r w:rsidRPr="008E6665">
        <w:rPr>
          <w:lang w:val="en-US"/>
        </w:rPr>
        <w:t xml:space="preserve">reliability, and quantitative analysis. </w:t>
      </w:r>
      <w:r w:rsidRPr="009104EA">
        <w:rPr>
          <w:i/>
          <w:iCs/>
          <w:lang w:val="en-US"/>
        </w:rPr>
        <w:t xml:space="preserve">Linguistica Antverpiensia, New Series: Themes in </w:t>
      </w:r>
      <w:r>
        <w:rPr>
          <w:i/>
          <w:iCs/>
          <w:lang w:val="en-US"/>
        </w:rPr>
        <w:tab/>
      </w:r>
      <w:r w:rsidRPr="009104EA">
        <w:rPr>
          <w:i/>
          <w:iCs/>
          <w:lang w:val="en-US"/>
        </w:rPr>
        <w:t>Translation Studies</w:t>
      </w:r>
      <w:r w:rsidRPr="008E6665">
        <w:rPr>
          <w:lang w:val="en-US"/>
        </w:rPr>
        <w:t>, 19, 172–190</w:t>
      </w:r>
      <w:r>
        <w:rPr>
          <w:lang w:val="en-US"/>
        </w:rPr>
        <w:t xml:space="preserve">. </w:t>
      </w:r>
      <w:r w:rsidR="007E556D" w:rsidRPr="007E556D">
        <w:rPr>
          <w:lang w:val="en-US"/>
        </w:rPr>
        <w:t>https://doi.org/10.52034/lanstts.v19i0.549</w:t>
      </w:r>
    </w:p>
    <w:p w14:paraId="283ACB29" w14:textId="42A03743" w:rsidR="003639E1" w:rsidRDefault="003639E1" w:rsidP="00EB3FAC">
      <w:pPr>
        <w:spacing w:line="360" w:lineRule="auto"/>
        <w:rPr>
          <w:lang w:val="en-US"/>
        </w:rPr>
      </w:pPr>
      <w:r>
        <w:rPr>
          <w:lang w:val="en-US"/>
        </w:rPr>
        <w:t xml:space="preserve">Mingo, I., Faggiano, M. (2020). </w:t>
      </w:r>
      <w:r w:rsidR="00A27423" w:rsidRPr="00A27423">
        <w:rPr>
          <w:lang w:val="en-US"/>
        </w:rPr>
        <w:t xml:space="preserve">Trust in Institutions Between Objective and Subjective Determinants: </w:t>
      </w:r>
      <w:r w:rsidR="00F47637">
        <w:rPr>
          <w:lang w:val="en-US"/>
        </w:rPr>
        <w:tab/>
      </w:r>
      <w:r w:rsidR="00A27423" w:rsidRPr="00A27423">
        <w:rPr>
          <w:lang w:val="en-US"/>
        </w:rPr>
        <w:t>A Multilevel Analysis in European Countries</w:t>
      </w:r>
      <w:r w:rsidR="00452CC0">
        <w:rPr>
          <w:lang w:val="en-US"/>
        </w:rPr>
        <w:t xml:space="preserve">. </w:t>
      </w:r>
      <w:r w:rsidR="00452CC0" w:rsidRPr="00452CC0">
        <w:rPr>
          <w:i/>
          <w:iCs/>
          <w:lang w:val="en-US"/>
        </w:rPr>
        <w:t>Social Indicators Research, 151</w:t>
      </w:r>
      <w:r w:rsidR="008B51C7">
        <w:rPr>
          <w:lang w:val="en-US"/>
        </w:rPr>
        <w:t>,</w:t>
      </w:r>
      <w:r w:rsidR="00452CC0" w:rsidRPr="00452CC0">
        <w:rPr>
          <w:lang w:val="en-US"/>
        </w:rPr>
        <w:t xml:space="preserve"> 815–839</w:t>
      </w:r>
      <w:r w:rsidR="002E7F56">
        <w:rPr>
          <w:lang w:val="en-US"/>
        </w:rPr>
        <w:t xml:space="preserve">. </w:t>
      </w:r>
      <w:r w:rsidR="00F47637">
        <w:rPr>
          <w:lang w:val="en-US"/>
        </w:rPr>
        <w:tab/>
      </w:r>
      <w:r w:rsidR="00F47637" w:rsidRPr="00481796">
        <w:rPr>
          <w:lang w:val="en-US"/>
        </w:rPr>
        <w:t>https://doi.org/10.1007/s11205-020-02400-0</w:t>
      </w:r>
      <w:r w:rsidR="002E7F56" w:rsidRPr="00FE30A3">
        <w:rPr>
          <w:lang w:val="en-US"/>
        </w:rPr>
        <w:t xml:space="preserve"> </w:t>
      </w:r>
    </w:p>
    <w:p w14:paraId="68DE9ED2" w14:textId="637E0CD4" w:rsidR="00EA7D19" w:rsidRPr="00B40667" w:rsidRDefault="00EA7D19" w:rsidP="00EB3FAC">
      <w:pPr>
        <w:spacing w:line="360" w:lineRule="auto"/>
        <w:rPr>
          <w:lang w:val="en-US"/>
        </w:rPr>
      </w:pPr>
      <w:r w:rsidRPr="00B40667">
        <w:rPr>
          <w:lang w:val="en-US"/>
        </w:rPr>
        <w:t>Miswar, S</w:t>
      </w:r>
      <w:r w:rsidR="00956557">
        <w:rPr>
          <w:lang w:val="en-US"/>
        </w:rPr>
        <w:t>. &amp;</w:t>
      </w:r>
      <w:r w:rsidRPr="00B40667">
        <w:rPr>
          <w:lang w:val="en-US"/>
        </w:rPr>
        <w:t xml:space="preserve"> N. B. Kurniawan</w:t>
      </w:r>
      <w:r w:rsidR="00C55EBE">
        <w:rPr>
          <w:lang w:val="en-US"/>
        </w:rPr>
        <w:t>. (2018)</w:t>
      </w:r>
      <w:r w:rsidRPr="00B40667">
        <w:rPr>
          <w:lang w:val="en-US"/>
        </w:rPr>
        <w:t xml:space="preserve"> "A Systematic Literature Review on Survey Data Collection </w:t>
      </w:r>
      <w:r w:rsidR="00F47637" w:rsidRPr="00B40667">
        <w:rPr>
          <w:lang w:val="en-US"/>
        </w:rPr>
        <w:tab/>
      </w:r>
      <w:r w:rsidRPr="00B40667">
        <w:rPr>
          <w:lang w:val="en-US"/>
        </w:rPr>
        <w:t>System," </w:t>
      </w:r>
      <w:r w:rsidRPr="00B40667">
        <w:rPr>
          <w:i/>
          <w:iCs/>
          <w:lang w:val="en-US"/>
        </w:rPr>
        <w:t xml:space="preserve">2018 International Conference on Information Technology Systems and Innovation </w:t>
      </w:r>
      <w:r w:rsidR="00F47637" w:rsidRPr="00B40667">
        <w:rPr>
          <w:i/>
          <w:iCs/>
          <w:lang w:val="en-US"/>
        </w:rPr>
        <w:tab/>
      </w:r>
      <w:r w:rsidRPr="00B40667">
        <w:rPr>
          <w:i/>
          <w:iCs/>
          <w:lang w:val="en-US"/>
        </w:rPr>
        <w:t>(ICITSI)</w:t>
      </w:r>
      <w:r w:rsidRPr="00B40667">
        <w:rPr>
          <w:lang w:val="en-US"/>
        </w:rPr>
        <w:t>, Bandung, Indonesia</w:t>
      </w:r>
      <w:r w:rsidR="00C55EBE">
        <w:rPr>
          <w:lang w:val="en-US"/>
        </w:rPr>
        <w:t>.</w:t>
      </w:r>
      <w:r w:rsidRPr="00B40667">
        <w:rPr>
          <w:lang w:val="en-US"/>
        </w:rPr>
        <w:t xml:space="preserve"> 177-181, doi: 10.1109/ICITSI.2018.8696036 </w:t>
      </w:r>
    </w:p>
    <w:p w14:paraId="623CF01C" w14:textId="270941B9" w:rsidR="00BD4DDA" w:rsidRPr="00BD4DDA" w:rsidRDefault="00BD4DDA" w:rsidP="00EB3FAC">
      <w:pPr>
        <w:spacing w:line="360" w:lineRule="auto"/>
        <w:rPr>
          <w:lang w:val="en-US"/>
        </w:rPr>
      </w:pPr>
      <w:r>
        <w:rPr>
          <w:lang w:val="en-US"/>
        </w:rPr>
        <w:t xml:space="preserve">Mohajan, </w:t>
      </w:r>
      <w:r w:rsidR="00112E98">
        <w:rPr>
          <w:lang w:val="en-US"/>
        </w:rPr>
        <w:t xml:space="preserve">H.K. (2017). </w:t>
      </w:r>
      <w:r w:rsidR="005B61FA">
        <w:rPr>
          <w:lang w:val="en-US"/>
        </w:rPr>
        <w:t xml:space="preserve">Two criteria for good measurement in research: validity and reliability. </w:t>
      </w:r>
      <w:r w:rsidR="005B61FA" w:rsidRPr="003E59FE">
        <w:rPr>
          <w:i/>
          <w:iCs/>
          <w:lang w:val="en-US"/>
        </w:rPr>
        <w:t xml:space="preserve">Annals </w:t>
      </w:r>
      <w:r w:rsidR="00DF1ED9">
        <w:rPr>
          <w:i/>
          <w:iCs/>
          <w:lang w:val="en-US"/>
        </w:rPr>
        <w:tab/>
      </w:r>
      <w:r w:rsidR="005B61FA" w:rsidRPr="003E59FE">
        <w:rPr>
          <w:i/>
          <w:iCs/>
          <w:lang w:val="en-US"/>
        </w:rPr>
        <w:t>of Spiru Haret University Economic Series</w:t>
      </w:r>
      <w:r w:rsidR="00632CFF" w:rsidRPr="003E59FE">
        <w:rPr>
          <w:i/>
          <w:iCs/>
          <w:lang w:val="en-US"/>
        </w:rPr>
        <w:t>, 17</w:t>
      </w:r>
      <w:r w:rsidR="00632CFF" w:rsidRPr="003E59FE">
        <w:rPr>
          <w:lang w:val="en-US"/>
        </w:rPr>
        <w:t>(4)</w:t>
      </w:r>
      <w:r w:rsidR="003E59FE" w:rsidRPr="003E59FE">
        <w:rPr>
          <w:lang w:val="en-US"/>
        </w:rPr>
        <w:t>, 59-82. https://doi.org/10.26458/1746</w:t>
      </w:r>
      <w:r w:rsidR="003E59FE">
        <w:rPr>
          <w:lang w:val="en-US"/>
        </w:rPr>
        <w:t xml:space="preserve"> </w:t>
      </w:r>
    </w:p>
    <w:p w14:paraId="5CCE685E" w14:textId="6B6CD290" w:rsidR="008E3D56" w:rsidRDefault="008E3D56" w:rsidP="00EB3FAC">
      <w:pPr>
        <w:spacing w:line="360" w:lineRule="auto"/>
        <w:rPr>
          <w:lang w:val="en-US"/>
        </w:rPr>
      </w:pPr>
      <w:r w:rsidRPr="00EA7D19">
        <w:rPr>
          <w:lang w:val="es-ES"/>
        </w:rPr>
        <w:t xml:space="preserve">Muñoz, J., Torcal, M., &amp; Bonet, E. (2011). </w:t>
      </w:r>
      <w:r w:rsidRPr="008E3D56">
        <w:rPr>
          <w:lang w:val="en-US"/>
        </w:rPr>
        <w:t xml:space="preserve">Institutional trust and multilevel government in the </w:t>
      </w:r>
      <w:r w:rsidR="00F47637">
        <w:rPr>
          <w:lang w:val="en-US"/>
        </w:rPr>
        <w:tab/>
      </w:r>
      <w:r w:rsidRPr="008E3D56">
        <w:rPr>
          <w:lang w:val="en-US"/>
        </w:rPr>
        <w:t xml:space="preserve">European Union: Congruence or compensation? </w:t>
      </w:r>
      <w:r w:rsidRPr="008E3D56">
        <w:rPr>
          <w:i/>
          <w:iCs/>
          <w:lang w:val="en-US"/>
        </w:rPr>
        <w:t>European Union Politics, 12</w:t>
      </w:r>
      <w:r w:rsidRPr="008E3D56">
        <w:rPr>
          <w:lang w:val="en-US"/>
        </w:rPr>
        <w:t xml:space="preserve">(4), 551-574. </w:t>
      </w:r>
      <w:r w:rsidR="00F47637">
        <w:rPr>
          <w:lang w:val="en-US"/>
        </w:rPr>
        <w:tab/>
      </w:r>
      <w:r w:rsidR="00F47637" w:rsidRPr="00481796">
        <w:rPr>
          <w:lang w:val="en-US"/>
        </w:rPr>
        <w:t>https://doi.org/10.1177/1465116511419250</w:t>
      </w:r>
      <w:r>
        <w:rPr>
          <w:lang w:val="en-US"/>
        </w:rPr>
        <w:t xml:space="preserve"> </w:t>
      </w:r>
    </w:p>
    <w:p w14:paraId="7829F62D" w14:textId="3FCF2388" w:rsidR="00AC6404" w:rsidRPr="00AC6404" w:rsidRDefault="00AC6404" w:rsidP="00EB3FAC">
      <w:pPr>
        <w:spacing w:line="360" w:lineRule="auto"/>
        <w:rPr>
          <w:lang w:val="en-US"/>
        </w:rPr>
      </w:pPr>
      <w:r w:rsidRPr="00AC6404">
        <w:rPr>
          <w:lang w:val="en-US"/>
        </w:rPr>
        <w:t xml:space="preserve">Myung, I. J. (2003). Tutorial on maximum likelihood estimation. </w:t>
      </w:r>
      <w:r w:rsidRPr="00AC6404">
        <w:rPr>
          <w:i/>
          <w:iCs/>
          <w:lang w:val="en-US"/>
        </w:rPr>
        <w:t xml:space="preserve">Journal of Mathematical Psychology, </w:t>
      </w:r>
      <w:r>
        <w:rPr>
          <w:i/>
          <w:iCs/>
          <w:lang w:val="en-US"/>
        </w:rPr>
        <w:tab/>
      </w:r>
      <w:r w:rsidRPr="00AC6404">
        <w:rPr>
          <w:i/>
          <w:iCs/>
          <w:lang w:val="en-US"/>
        </w:rPr>
        <w:t>47</w:t>
      </w:r>
      <w:r w:rsidRPr="00AC6404">
        <w:rPr>
          <w:lang w:val="en-US"/>
        </w:rPr>
        <w:t>(1), 90–100. https://doi.org/10.1016/S0022-2496(02)00028-7</w:t>
      </w:r>
    </w:p>
    <w:p w14:paraId="621A3631" w14:textId="292B2B54" w:rsidR="00AB1803" w:rsidRPr="00AB1803" w:rsidRDefault="00AB1803" w:rsidP="00EB3FAC">
      <w:pPr>
        <w:spacing w:line="360" w:lineRule="auto"/>
        <w:rPr>
          <w:lang w:val="en-US"/>
        </w:rPr>
      </w:pPr>
      <w:r w:rsidRPr="00AB1803">
        <w:rPr>
          <w:lang w:val="en-US"/>
        </w:rPr>
        <w:t>Newton, K. (2017). "Chapter 22: Political trust and the mass media". In </w:t>
      </w:r>
      <w:r w:rsidRPr="00AB1803">
        <w:rPr>
          <w:i/>
          <w:iCs/>
          <w:lang w:val="en-US"/>
        </w:rPr>
        <w:t>Handbook on Political Trust</w:t>
      </w:r>
      <w:r w:rsidRPr="00AB1803">
        <w:rPr>
          <w:lang w:val="en-US"/>
        </w:rPr>
        <w:t xml:space="preserve">. </w:t>
      </w:r>
      <w:r w:rsidR="00F47637">
        <w:rPr>
          <w:lang w:val="en-US"/>
        </w:rPr>
        <w:tab/>
      </w:r>
      <w:r w:rsidRPr="00AB1803">
        <w:rPr>
          <w:lang w:val="en-US"/>
        </w:rPr>
        <w:t xml:space="preserve">Cheltenham, UK: Edward Elgar Publishing. </w:t>
      </w:r>
      <w:r w:rsidRPr="002B18F7">
        <w:rPr>
          <w:lang w:val="en-US"/>
        </w:rPr>
        <w:t xml:space="preserve">Retrieved Aug 30, 2024, </w:t>
      </w:r>
      <w:r w:rsidR="00F47637">
        <w:rPr>
          <w:lang w:val="en-US"/>
        </w:rPr>
        <w:tab/>
      </w:r>
      <w:r w:rsidRPr="002B18F7">
        <w:rPr>
          <w:lang w:val="en-US"/>
        </w:rPr>
        <w:t>from </w:t>
      </w:r>
      <w:r w:rsidRPr="00481796">
        <w:rPr>
          <w:lang w:val="en-US"/>
        </w:rPr>
        <w:t>https://doi.org/10.4337/9781782545118.00033</w:t>
      </w:r>
    </w:p>
    <w:p w14:paraId="155FA3A1" w14:textId="6BCCC50C" w:rsidR="00025E9D" w:rsidRPr="00025E9D" w:rsidRDefault="00025E9D" w:rsidP="00EB3FAC">
      <w:pPr>
        <w:spacing w:line="360" w:lineRule="auto"/>
        <w:rPr>
          <w:lang w:val="en-US"/>
        </w:rPr>
      </w:pPr>
      <w:r w:rsidRPr="00025E9D">
        <w:rPr>
          <w:lang w:val="en-US"/>
        </w:rPr>
        <w:t xml:space="preserve">Norris, P. (2001). A Virtuous Circle? The Impact of Political Communications in Post-Industrial </w:t>
      </w:r>
      <w:r w:rsidR="00F47637">
        <w:rPr>
          <w:lang w:val="en-US"/>
        </w:rPr>
        <w:tab/>
      </w:r>
      <w:r w:rsidRPr="00025E9D">
        <w:rPr>
          <w:lang w:val="en-US"/>
        </w:rPr>
        <w:t xml:space="preserve">Democracies. In: Dowding, K., Hughes, J., Margetts, H. (eds) Challenges to Democracy. </w:t>
      </w:r>
      <w:r w:rsidR="00F47637">
        <w:rPr>
          <w:lang w:val="en-US"/>
        </w:rPr>
        <w:tab/>
      </w:r>
      <w:r w:rsidRPr="00025E9D">
        <w:rPr>
          <w:lang w:val="en-US"/>
        </w:rPr>
        <w:t xml:space="preserve">Political Studies Association Yearbook. Palgrave Macmillan, London. </w:t>
      </w:r>
      <w:r w:rsidR="00F47637">
        <w:rPr>
          <w:lang w:val="en-US"/>
        </w:rPr>
        <w:tab/>
      </w:r>
      <w:r w:rsidR="00F47637" w:rsidRPr="00481796">
        <w:rPr>
          <w:lang w:val="en-US"/>
        </w:rPr>
        <w:t>https://doi.org/10.1057/9780230502185_7</w:t>
      </w:r>
      <w:r>
        <w:rPr>
          <w:lang w:val="en-US"/>
        </w:rPr>
        <w:t xml:space="preserve"> </w:t>
      </w:r>
    </w:p>
    <w:p w14:paraId="3DF18D04" w14:textId="6B6850E0" w:rsidR="001D007B" w:rsidRDefault="001D007B" w:rsidP="00EB3FAC">
      <w:pPr>
        <w:spacing w:line="360" w:lineRule="auto"/>
        <w:rPr>
          <w:lang w:val="en-US"/>
        </w:rPr>
      </w:pPr>
      <w:r w:rsidRPr="001D007B">
        <w:rPr>
          <w:lang w:val="en-US"/>
        </w:rPr>
        <w:t>Nugent, N., &amp; Rhinard, M. (2019). The ‘political’ roles of the European Commission. </w:t>
      </w:r>
      <w:r w:rsidRPr="00065074">
        <w:rPr>
          <w:i/>
          <w:iCs/>
          <w:lang w:val="en-US"/>
        </w:rPr>
        <w:t xml:space="preserve">Journal of </w:t>
      </w:r>
      <w:r w:rsidR="00F47637">
        <w:rPr>
          <w:i/>
          <w:iCs/>
          <w:lang w:val="en-US"/>
        </w:rPr>
        <w:tab/>
      </w:r>
      <w:r w:rsidRPr="00065074">
        <w:rPr>
          <w:i/>
          <w:iCs/>
          <w:lang w:val="en-US"/>
        </w:rPr>
        <w:t>European Integration</w:t>
      </w:r>
      <w:r w:rsidRPr="00065074">
        <w:rPr>
          <w:lang w:val="en-US"/>
        </w:rPr>
        <w:t>, </w:t>
      </w:r>
      <w:r w:rsidRPr="00065074">
        <w:rPr>
          <w:i/>
          <w:iCs/>
          <w:lang w:val="en-US"/>
        </w:rPr>
        <w:t>41</w:t>
      </w:r>
      <w:r w:rsidRPr="00065074">
        <w:rPr>
          <w:lang w:val="en-US"/>
        </w:rPr>
        <w:t xml:space="preserve">(2), 203–220. </w:t>
      </w:r>
      <w:r w:rsidRPr="00481796">
        <w:rPr>
          <w:lang w:val="en-US"/>
        </w:rPr>
        <w:t>https://doi.org/10.1080/07036337.2019.1572135</w:t>
      </w:r>
      <w:r w:rsidRPr="00065074">
        <w:rPr>
          <w:lang w:val="en-US"/>
        </w:rPr>
        <w:t xml:space="preserve"> </w:t>
      </w:r>
    </w:p>
    <w:p w14:paraId="3AEAA2B2" w14:textId="153EBE95" w:rsidR="00675136" w:rsidRDefault="00675136" w:rsidP="00EB3FAC">
      <w:pPr>
        <w:spacing w:line="360" w:lineRule="auto"/>
        <w:rPr>
          <w:lang w:val="en-US"/>
        </w:rPr>
      </w:pPr>
      <w:r w:rsidRPr="00675136">
        <w:rPr>
          <w:lang w:val="en-US"/>
        </w:rPr>
        <w:t xml:space="preserve">Osborne, J. (2015). How does logistic regression handle a binary dependent variable?. </w:t>
      </w:r>
      <w:r w:rsidRPr="00675136">
        <w:rPr>
          <w:i/>
          <w:iCs/>
          <w:lang w:val="en-US"/>
        </w:rPr>
        <w:t xml:space="preserve">In Best </w:t>
      </w:r>
      <w:r w:rsidR="00F47637">
        <w:rPr>
          <w:i/>
          <w:iCs/>
          <w:lang w:val="en-US"/>
        </w:rPr>
        <w:tab/>
      </w:r>
      <w:r w:rsidRPr="00675136">
        <w:rPr>
          <w:i/>
          <w:iCs/>
          <w:lang w:val="en-US"/>
        </w:rPr>
        <w:t>Practices in Logistic Regression</w:t>
      </w:r>
      <w:r w:rsidRPr="00675136">
        <w:rPr>
          <w:lang w:val="en-US"/>
        </w:rPr>
        <w:t xml:space="preserve"> (Vol. 0,</w:t>
      </w:r>
      <w:r>
        <w:rPr>
          <w:lang w:val="en-US"/>
        </w:rPr>
        <w:t xml:space="preserve"> </w:t>
      </w:r>
      <w:r w:rsidRPr="00675136">
        <w:rPr>
          <w:lang w:val="en-US"/>
        </w:rPr>
        <w:t xml:space="preserve">19-44). SAGE Publications, Ltd, </w:t>
      </w:r>
      <w:r w:rsidR="00F47637">
        <w:rPr>
          <w:lang w:val="en-US"/>
        </w:rPr>
        <w:tab/>
      </w:r>
      <w:r w:rsidR="00F47637" w:rsidRPr="00481796">
        <w:rPr>
          <w:lang w:val="en-US"/>
        </w:rPr>
        <w:t>https://doi.org/10.4135/9781483399041</w:t>
      </w:r>
      <w:r>
        <w:rPr>
          <w:lang w:val="en-US"/>
        </w:rPr>
        <w:t xml:space="preserve"> </w:t>
      </w:r>
    </w:p>
    <w:p w14:paraId="7508766E" w14:textId="57CB3E2C" w:rsidR="008B3E26" w:rsidRPr="00BA30F6" w:rsidRDefault="008B3E26" w:rsidP="00EB3FAC">
      <w:pPr>
        <w:spacing w:line="360" w:lineRule="auto"/>
        <w:rPr>
          <w:lang w:val="en-US"/>
        </w:rPr>
      </w:pPr>
      <w:r>
        <w:rPr>
          <w:lang w:val="en-US"/>
        </w:rPr>
        <w:t xml:space="preserve">Peugh, J. (2010). </w:t>
      </w:r>
      <w:r w:rsidR="007E67D3" w:rsidRPr="007E67D3">
        <w:rPr>
          <w:lang w:val="en-US"/>
        </w:rPr>
        <w:t>A practical guide to multilevel modeling</w:t>
      </w:r>
      <w:r w:rsidR="007E67D3">
        <w:rPr>
          <w:lang w:val="en-US"/>
        </w:rPr>
        <w:t xml:space="preserve">. </w:t>
      </w:r>
      <w:r w:rsidR="007E67D3">
        <w:rPr>
          <w:i/>
          <w:iCs/>
          <w:lang w:val="en-US"/>
        </w:rPr>
        <w:t xml:space="preserve">Journal of School Psychology, </w:t>
      </w:r>
      <w:r w:rsidR="00BA30F6">
        <w:rPr>
          <w:i/>
          <w:iCs/>
          <w:lang w:val="en-US"/>
        </w:rPr>
        <w:t>48</w:t>
      </w:r>
      <w:r w:rsidR="00BA30F6">
        <w:rPr>
          <w:lang w:val="en-US"/>
        </w:rPr>
        <w:t xml:space="preserve"> (1). 85-</w:t>
      </w:r>
      <w:r w:rsidR="00F47637">
        <w:rPr>
          <w:lang w:val="en-US"/>
        </w:rPr>
        <w:tab/>
      </w:r>
      <w:r w:rsidR="00BA30F6">
        <w:rPr>
          <w:lang w:val="en-US"/>
        </w:rPr>
        <w:t xml:space="preserve">112. </w:t>
      </w:r>
      <w:r w:rsidR="00B969D5" w:rsidRPr="00481796">
        <w:rPr>
          <w:lang w:val="en-US"/>
        </w:rPr>
        <w:t>https://doi.org/10.1016/j.jsp.2009.09.002</w:t>
      </w:r>
      <w:r w:rsidR="00B969D5">
        <w:rPr>
          <w:lang w:val="en-US"/>
        </w:rPr>
        <w:t xml:space="preserve"> </w:t>
      </w:r>
    </w:p>
    <w:p w14:paraId="14786AA5" w14:textId="2997B551" w:rsidR="003515D9" w:rsidRPr="00C97F55" w:rsidRDefault="006B77A6" w:rsidP="00EB3FAC">
      <w:pPr>
        <w:spacing w:line="360" w:lineRule="auto"/>
        <w:rPr>
          <w:lang w:val="en-US"/>
        </w:rPr>
      </w:pPr>
      <w:r w:rsidRPr="006B77A6">
        <w:rPr>
          <w:lang w:val="en-US"/>
        </w:rPr>
        <w:t xml:space="preserve">Puglisi, R., &amp; Snyder, J.M. (2011). The Balanced U.S. Press. </w:t>
      </w:r>
      <w:r w:rsidRPr="00A64805">
        <w:rPr>
          <w:i/>
          <w:iCs/>
          <w:lang w:val="en-US"/>
        </w:rPr>
        <w:t>NBER Working Papers 17263</w:t>
      </w:r>
      <w:r w:rsidRPr="006B77A6">
        <w:rPr>
          <w:lang w:val="en-US"/>
        </w:rPr>
        <w:t xml:space="preserve">, National </w:t>
      </w:r>
      <w:r w:rsidR="00F47637">
        <w:rPr>
          <w:lang w:val="en-US"/>
        </w:rPr>
        <w:tab/>
      </w:r>
      <w:r w:rsidRPr="006B77A6">
        <w:rPr>
          <w:lang w:val="en-US"/>
        </w:rPr>
        <w:t xml:space="preserve">Bureau of Economic Research. </w:t>
      </w:r>
      <w:r w:rsidR="00C97F55" w:rsidRPr="00481796">
        <w:rPr>
          <w:lang w:val="en-US"/>
        </w:rPr>
        <w:t>https://doi.org/10.1111/jeea.12101</w:t>
      </w:r>
      <w:r w:rsidR="00C97F55">
        <w:rPr>
          <w:lang w:val="en-US"/>
        </w:rPr>
        <w:t xml:space="preserve"> </w:t>
      </w:r>
    </w:p>
    <w:p w14:paraId="0F704AD1" w14:textId="7D1D8266" w:rsidR="003F1894" w:rsidRDefault="003F1894" w:rsidP="00EB3FAC">
      <w:pPr>
        <w:spacing w:line="360" w:lineRule="auto"/>
        <w:rPr>
          <w:lang w:val="en-US"/>
        </w:rPr>
      </w:pPr>
      <w:r w:rsidRPr="003F1894">
        <w:rPr>
          <w:lang w:val="en-US"/>
        </w:rPr>
        <w:t xml:space="preserve">Rauh, C. (2018). EU politicization and policy initiatives of the European Commission: the case of </w:t>
      </w:r>
      <w:r w:rsidR="00F47637">
        <w:rPr>
          <w:lang w:val="en-US"/>
        </w:rPr>
        <w:tab/>
      </w:r>
      <w:r w:rsidRPr="003F1894">
        <w:rPr>
          <w:lang w:val="en-US"/>
        </w:rPr>
        <w:t>consumer policy. </w:t>
      </w:r>
      <w:r w:rsidRPr="00065074">
        <w:rPr>
          <w:i/>
          <w:iCs/>
          <w:lang w:val="en-US"/>
        </w:rPr>
        <w:t>Journal of European Public Policy</w:t>
      </w:r>
      <w:r w:rsidRPr="00065074">
        <w:rPr>
          <w:lang w:val="en-US"/>
        </w:rPr>
        <w:t>, </w:t>
      </w:r>
      <w:r w:rsidRPr="00065074">
        <w:rPr>
          <w:i/>
          <w:iCs/>
          <w:lang w:val="en-US"/>
        </w:rPr>
        <w:t>26</w:t>
      </w:r>
      <w:r w:rsidRPr="00065074">
        <w:rPr>
          <w:lang w:val="en-US"/>
        </w:rPr>
        <w:t xml:space="preserve">(3), 344–365. </w:t>
      </w:r>
      <w:r w:rsidR="00F47637">
        <w:rPr>
          <w:lang w:val="en-US"/>
        </w:rPr>
        <w:tab/>
      </w:r>
      <w:r w:rsidR="00F47637" w:rsidRPr="00481796">
        <w:rPr>
          <w:lang w:val="en-US"/>
        </w:rPr>
        <w:t>https://doi.org/10.1080/13501763.2018.1453528</w:t>
      </w:r>
      <w:r w:rsidRPr="006868DF">
        <w:rPr>
          <w:lang w:val="en-US"/>
        </w:rPr>
        <w:t xml:space="preserve"> </w:t>
      </w:r>
    </w:p>
    <w:p w14:paraId="05E33D63" w14:textId="16C32174" w:rsidR="00941FC0" w:rsidRDefault="00941FC0" w:rsidP="00EB3FAC">
      <w:pPr>
        <w:spacing w:line="360" w:lineRule="auto"/>
        <w:rPr>
          <w:lang w:val="en-US"/>
        </w:rPr>
      </w:pPr>
      <w:r w:rsidRPr="00941FC0">
        <w:rPr>
          <w:lang w:val="en-US"/>
        </w:rPr>
        <w:t xml:space="preserve">Roos, J., &amp; Bauldry, S. (2022).  </w:t>
      </w:r>
      <w:r>
        <w:rPr>
          <w:lang w:val="en-US"/>
        </w:rPr>
        <w:t>I</w:t>
      </w:r>
      <w:r w:rsidRPr="00941FC0">
        <w:rPr>
          <w:lang w:val="en-US"/>
        </w:rPr>
        <w:t xml:space="preserve">ntroduction. In </w:t>
      </w:r>
      <w:r w:rsidRPr="00E57ACB">
        <w:rPr>
          <w:i/>
          <w:iCs/>
          <w:lang w:val="en-US"/>
        </w:rPr>
        <w:t>Confirmatory Factor Analysis</w:t>
      </w:r>
      <w:r w:rsidRPr="00941FC0">
        <w:rPr>
          <w:lang w:val="en-US"/>
        </w:rPr>
        <w:t xml:space="preserve"> (Vol. 0, pp. -). SAGE </w:t>
      </w:r>
      <w:r w:rsidR="00F47637">
        <w:rPr>
          <w:lang w:val="en-US"/>
        </w:rPr>
        <w:tab/>
      </w:r>
      <w:r w:rsidRPr="00941FC0">
        <w:rPr>
          <w:lang w:val="en-US"/>
        </w:rPr>
        <w:t xml:space="preserve">Publications, Inc., </w:t>
      </w:r>
      <w:r w:rsidRPr="00481796">
        <w:rPr>
          <w:lang w:val="en-US"/>
        </w:rPr>
        <w:t>https://doi.org/10.4135/9781071938959</w:t>
      </w:r>
      <w:r>
        <w:rPr>
          <w:lang w:val="en-US"/>
        </w:rPr>
        <w:t xml:space="preserve"> </w:t>
      </w:r>
    </w:p>
    <w:p w14:paraId="0A325EFC" w14:textId="4298E730" w:rsidR="00FF2CD4" w:rsidRPr="006868DF" w:rsidRDefault="00FF2CD4" w:rsidP="00EB3FAC">
      <w:pPr>
        <w:spacing w:line="360" w:lineRule="auto"/>
        <w:rPr>
          <w:lang w:val="en-US"/>
        </w:rPr>
      </w:pPr>
      <w:r w:rsidRPr="00FF2CD4">
        <w:rPr>
          <w:lang w:val="en-US"/>
        </w:rPr>
        <w:t xml:space="preserve">Royal, </w:t>
      </w:r>
      <w:r>
        <w:rPr>
          <w:lang w:val="en-US"/>
        </w:rPr>
        <w:t>K</w:t>
      </w:r>
      <w:r w:rsidRPr="00FF2CD4">
        <w:rPr>
          <w:lang w:val="en-US"/>
        </w:rPr>
        <w:t xml:space="preserve">. </w:t>
      </w:r>
      <w:r>
        <w:rPr>
          <w:lang w:val="en-US"/>
        </w:rPr>
        <w:t xml:space="preserve">(2019). </w:t>
      </w:r>
      <w:r w:rsidRPr="00FF2CD4">
        <w:rPr>
          <w:lang w:val="en-US"/>
        </w:rPr>
        <w:t xml:space="preserve">Survey Research Methods: A Guide for Creating Post-Stratification Weights to Correct </w:t>
      </w:r>
      <w:r w:rsidR="00F47637">
        <w:rPr>
          <w:lang w:val="en-US"/>
        </w:rPr>
        <w:tab/>
      </w:r>
      <w:r w:rsidRPr="00FF2CD4">
        <w:rPr>
          <w:lang w:val="en-US"/>
        </w:rPr>
        <w:t xml:space="preserve">for Sample Bias. </w:t>
      </w:r>
      <w:r w:rsidRPr="00FF2CD4">
        <w:rPr>
          <w:i/>
          <w:iCs/>
          <w:lang w:val="en-US"/>
        </w:rPr>
        <w:t>Education in the Health Professions 2</w:t>
      </w:r>
      <w:r w:rsidRPr="00FF2CD4">
        <w:rPr>
          <w:lang w:val="en-US"/>
        </w:rPr>
        <w:t>(1)</w:t>
      </w:r>
      <w:r w:rsidR="006D09C9">
        <w:rPr>
          <w:lang w:val="en-US"/>
        </w:rPr>
        <w:t xml:space="preserve">, </w:t>
      </w:r>
      <w:r w:rsidRPr="00FF2CD4">
        <w:rPr>
          <w:lang w:val="en-US"/>
        </w:rPr>
        <w:t>48-50</w:t>
      </w:r>
      <w:r>
        <w:rPr>
          <w:lang w:val="en-US"/>
        </w:rPr>
        <w:t xml:space="preserve">. </w:t>
      </w:r>
      <w:r w:rsidRPr="00FF2CD4">
        <w:rPr>
          <w:lang w:val="en-US"/>
        </w:rPr>
        <w:t>DOI: 10.4103/EHP.EHP_8_19</w:t>
      </w:r>
      <w:r>
        <w:rPr>
          <w:lang w:val="en-US"/>
        </w:rPr>
        <w:t xml:space="preserve"> </w:t>
      </w:r>
    </w:p>
    <w:p w14:paraId="61AEF7F4" w14:textId="311E34E3" w:rsidR="0059084F" w:rsidRPr="001A70A9" w:rsidRDefault="0059084F" w:rsidP="00EB3FAC">
      <w:pPr>
        <w:spacing w:line="360" w:lineRule="auto"/>
        <w:rPr>
          <w:lang w:val="sv-SE"/>
        </w:rPr>
      </w:pPr>
      <w:r w:rsidRPr="0059084F">
        <w:rPr>
          <w:lang w:val="en-US"/>
        </w:rPr>
        <w:t xml:space="preserve">SAS Institute Inc. (2005). </w:t>
      </w:r>
      <w:r w:rsidRPr="0059084F">
        <w:rPr>
          <w:i/>
          <w:iCs/>
          <w:lang w:val="en-US"/>
        </w:rPr>
        <w:t>Guidelines for selecting the covariance structure in mixed model analysis</w:t>
      </w:r>
      <w:r w:rsidRPr="0059084F">
        <w:rPr>
          <w:lang w:val="en-US"/>
        </w:rPr>
        <w:t xml:space="preserve"> </w:t>
      </w:r>
      <w:r w:rsidR="005C0B5D">
        <w:rPr>
          <w:lang w:val="en-US"/>
        </w:rPr>
        <w:tab/>
      </w:r>
      <w:r w:rsidRPr="0059084F">
        <w:rPr>
          <w:lang w:val="en-US"/>
        </w:rPr>
        <w:t xml:space="preserve">(Paper 198-30). Proceedings of the Thirtieth Annual SAS Users Group International </w:t>
      </w:r>
      <w:r w:rsidR="005C0B5D">
        <w:rPr>
          <w:lang w:val="en-US"/>
        </w:rPr>
        <w:tab/>
      </w:r>
      <w:r w:rsidRPr="0059084F">
        <w:rPr>
          <w:lang w:val="en-US"/>
        </w:rPr>
        <w:t xml:space="preserve">Conference. </w:t>
      </w:r>
      <w:r w:rsidR="005C0B5D">
        <w:rPr>
          <w:lang w:val="en-US"/>
        </w:rPr>
        <w:tab/>
      </w:r>
      <w:r w:rsidRPr="001A70A9">
        <w:rPr>
          <w:lang w:val="sv-SE"/>
        </w:rPr>
        <w:t>https://support.sas.com/resources/papers/proceedings/proceedings/sugi30/198-30.pdf</w:t>
      </w:r>
    </w:p>
    <w:p w14:paraId="6AAE6117" w14:textId="671D14AC" w:rsidR="001968AC" w:rsidRDefault="001968AC" w:rsidP="00EB3FAC">
      <w:pPr>
        <w:spacing w:line="360" w:lineRule="auto"/>
        <w:rPr>
          <w:lang w:val="en-US"/>
        </w:rPr>
      </w:pPr>
      <w:r w:rsidRPr="001A70A9">
        <w:rPr>
          <w:lang w:val="sv-SE"/>
        </w:rPr>
        <w:t xml:space="preserve">Shehata, A., &amp; Strömbäck, J. (2021). </w:t>
      </w:r>
      <w:r w:rsidRPr="001968AC">
        <w:rPr>
          <w:lang w:val="en-US"/>
        </w:rPr>
        <w:t xml:space="preserve">Learning Political News From Social Media: Network Media Logic </w:t>
      </w:r>
      <w:r w:rsidR="00F47637">
        <w:rPr>
          <w:lang w:val="en-US"/>
        </w:rPr>
        <w:tab/>
      </w:r>
      <w:r w:rsidRPr="001968AC">
        <w:rPr>
          <w:lang w:val="en-US"/>
        </w:rPr>
        <w:t xml:space="preserve">and Current Affairs News Learning in a High-Choice Media Environment. Communication </w:t>
      </w:r>
      <w:r w:rsidR="00F47637">
        <w:rPr>
          <w:lang w:val="en-US"/>
        </w:rPr>
        <w:tab/>
      </w:r>
      <w:r w:rsidRPr="001968AC">
        <w:rPr>
          <w:lang w:val="en-US"/>
        </w:rPr>
        <w:t xml:space="preserve">Research, 48(1), 125-147. </w:t>
      </w:r>
      <w:r w:rsidR="00202AFF" w:rsidRPr="00481796">
        <w:rPr>
          <w:lang w:val="en-US"/>
        </w:rPr>
        <w:t>https://doi.org/10.1177/0093650217749354</w:t>
      </w:r>
      <w:r w:rsidR="00202AFF">
        <w:rPr>
          <w:lang w:val="en-US"/>
        </w:rPr>
        <w:t xml:space="preserve"> </w:t>
      </w:r>
    </w:p>
    <w:p w14:paraId="47AE9AD9" w14:textId="25FCCBA9" w:rsidR="0087142D" w:rsidRPr="006D09C9" w:rsidRDefault="0087142D" w:rsidP="00EB3FAC">
      <w:pPr>
        <w:spacing w:line="360" w:lineRule="auto"/>
        <w:rPr>
          <w:lang w:val="en-US"/>
        </w:rPr>
      </w:pPr>
      <w:r w:rsidRPr="0087142D">
        <w:rPr>
          <w:lang w:val="en-US"/>
        </w:rPr>
        <w:t>Soiferman, L. K. (2010). </w:t>
      </w:r>
      <w:r w:rsidRPr="0087142D">
        <w:rPr>
          <w:i/>
          <w:iCs/>
          <w:lang w:val="en-US"/>
        </w:rPr>
        <w:t xml:space="preserve">Compare and contrast inductive and deductive research approaches. </w:t>
      </w:r>
      <w:r>
        <w:rPr>
          <w:i/>
          <w:iCs/>
          <w:lang w:val="en-US"/>
        </w:rPr>
        <w:tab/>
      </w:r>
      <w:r w:rsidRPr="006D09C9">
        <w:rPr>
          <w:i/>
          <w:iCs/>
          <w:lang w:val="en-US"/>
        </w:rPr>
        <w:t>University of Manitoba</w:t>
      </w:r>
      <w:r w:rsidRPr="006D09C9">
        <w:rPr>
          <w:lang w:val="en-US"/>
        </w:rPr>
        <w:t>.</w:t>
      </w:r>
      <w:r w:rsidR="000406DD" w:rsidRPr="006D09C9">
        <w:rPr>
          <w:lang w:val="en-US"/>
        </w:rPr>
        <w:t xml:space="preserve"> Retrieved from: </w:t>
      </w:r>
      <w:r w:rsidR="006D09C9" w:rsidRPr="006D09C9">
        <w:rPr>
          <w:lang w:val="en-US"/>
        </w:rPr>
        <w:t>https://ieeexplore.ieee.org/document/8696036</w:t>
      </w:r>
    </w:p>
    <w:p w14:paraId="332F479E" w14:textId="781406CC" w:rsidR="000C4700" w:rsidRPr="00C032CF" w:rsidRDefault="000C4700" w:rsidP="00EB3FAC">
      <w:pPr>
        <w:spacing w:line="360" w:lineRule="auto"/>
        <w:rPr>
          <w:lang w:val="en-US"/>
        </w:rPr>
      </w:pPr>
      <w:r w:rsidRPr="000C4700">
        <w:rPr>
          <w:lang w:val="en-US"/>
        </w:rPr>
        <w:t xml:space="preserve">Sommet, N., &amp; Morselli, D. (2017). Keep Calm and Learn Multilevel Logistic Modeling: A Simplified </w:t>
      </w:r>
      <w:r w:rsidR="00F47637">
        <w:rPr>
          <w:lang w:val="en-US"/>
        </w:rPr>
        <w:tab/>
      </w:r>
      <w:r w:rsidRPr="000C4700">
        <w:rPr>
          <w:lang w:val="en-US"/>
        </w:rPr>
        <w:t>Three-Step Procedure Using Stata, R, Mplus, and SPSS. </w:t>
      </w:r>
      <w:r w:rsidRPr="00C032CF">
        <w:rPr>
          <w:i/>
          <w:iCs/>
          <w:lang w:val="en-US"/>
        </w:rPr>
        <w:t xml:space="preserve">International Review of Social </w:t>
      </w:r>
      <w:r w:rsidR="00F47637">
        <w:rPr>
          <w:i/>
          <w:iCs/>
          <w:lang w:val="en-US"/>
        </w:rPr>
        <w:tab/>
      </w:r>
      <w:r w:rsidRPr="00C032CF">
        <w:rPr>
          <w:i/>
          <w:iCs/>
          <w:lang w:val="en-US"/>
        </w:rPr>
        <w:t>Psychology</w:t>
      </w:r>
      <w:r w:rsidRPr="00C032CF">
        <w:rPr>
          <w:lang w:val="en-US"/>
        </w:rPr>
        <w:t>, </w:t>
      </w:r>
      <w:r w:rsidRPr="00C032CF">
        <w:rPr>
          <w:i/>
          <w:iCs/>
          <w:lang w:val="en-US"/>
        </w:rPr>
        <w:t>30</w:t>
      </w:r>
      <w:r w:rsidRPr="00C032CF">
        <w:rPr>
          <w:lang w:val="en-US"/>
        </w:rPr>
        <w:t xml:space="preserve">(1), 203-218. </w:t>
      </w:r>
      <w:r w:rsidRPr="00481796">
        <w:rPr>
          <w:lang w:val="en-US"/>
        </w:rPr>
        <w:t>https://doi.org/10.5334/irsp.90</w:t>
      </w:r>
      <w:r w:rsidRPr="00C032CF">
        <w:rPr>
          <w:lang w:val="en-US"/>
        </w:rPr>
        <w:t xml:space="preserve"> </w:t>
      </w:r>
    </w:p>
    <w:p w14:paraId="006139A5" w14:textId="4FF9ACBA" w:rsidR="003A639B" w:rsidRDefault="00856501" w:rsidP="00EB3FAC">
      <w:pPr>
        <w:spacing w:line="360" w:lineRule="auto"/>
        <w:rPr>
          <w:lang w:val="en-US"/>
        </w:rPr>
      </w:pPr>
      <w:r w:rsidRPr="00C032CF">
        <w:rPr>
          <w:lang w:val="en-US"/>
        </w:rPr>
        <w:t xml:space="preserve">Steenbergen, M. R., &amp; Jones, B. S. (2002). </w:t>
      </w:r>
      <w:r w:rsidRPr="00856501">
        <w:rPr>
          <w:lang w:val="en-US"/>
        </w:rPr>
        <w:t xml:space="preserve">Modeling Multilevel Data Structures. </w:t>
      </w:r>
      <w:r w:rsidRPr="00856501">
        <w:rPr>
          <w:i/>
          <w:iCs/>
          <w:lang w:val="en-US"/>
        </w:rPr>
        <w:t xml:space="preserve">American Journal of </w:t>
      </w:r>
      <w:r w:rsidR="00F47637">
        <w:rPr>
          <w:i/>
          <w:iCs/>
          <w:lang w:val="en-US"/>
        </w:rPr>
        <w:tab/>
      </w:r>
      <w:r w:rsidRPr="00856501">
        <w:rPr>
          <w:i/>
          <w:iCs/>
          <w:lang w:val="en-US"/>
        </w:rPr>
        <w:t>Political Science, 46</w:t>
      </w:r>
      <w:r w:rsidRPr="00856501">
        <w:rPr>
          <w:lang w:val="en-US"/>
        </w:rPr>
        <w:t xml:space="preserve">(1), 218–237. </w:t>
      </w:r>
      <w:r w:rsidRPr="00481796">
        <w:rPr>
          <w:lang w:val="en-US"/>
        </w:rPr>
        <w:t>https://doi.org/10.2307/3088424</w:t>
      </w:r>
      <w:r>
        <w:rPr>
          <w:lang w:val="en-US"/>
        </w:rPr>
        <w:t xml:space="preserve"> </w:t>
      </w:r>
    </w:p>
    <w:p w14:paraId="20EEB799" w14:textId="745E8A70" w:rsidR="006868DF" w:rsidRDefault="006868DF" w:rsidP="00EB3FAC">
      <w:pPr>
        <w:spacing w:line="360" w:lineRule="auto"/>
        <w:rPr>
          <w:rStyle w:val="Hyperlink"/>
          <w:lang w:val="en-US"/>
        </w:rPr>
      </w:pPr>
      <w:r w:rsidRPr="006868DF">
        <w:rPr>
          <w:lang w:val="en-US"/>
        </w:rPr>
        <w:t>S</w:t>
      </w:r>
      <w:r>
        <w:rPr>
          <w:lang w:val="en-US"/>
        </w:rPr>
        <w:t>trömbäck</w:t>
      </w:r>
      <w:r w:rsidRPr="006868DF">
        <w:rPr>
          <w:lang w:val="en-US"/>
        </w:rPr>
        <w:t>, J. and S</w:t>
      </w:r>
      <w:r>
        <w:rPr>
          <w:lang w:val="en-US"/>
        </w:rPr>
        <w:t>hehata</w:t>
      </w:r>
      <w:r w:rsidRPr="006868DF">
        <w:rPr>
          <w:lang w:val="en-US"/>
        </w:rPr>
        <w:t xml:space="preserve">, A. (2010), Media malaise or a virtuous circle? Exploring the causal </w:t>
      </w:r>
      <w:r w:rsidR="00F47637">
        <w:rPr>
          <w:lang w:val="en-US"/>
        </w:rPr>
        <w:tab/>
      </w:r>
      <w:r w:rsidRPr="006868DF">
        <w:rPr>
          <w:lang w:val="en-US"/>
        </w:rPr>
        <w:t xml:space="preserve">relationships between news media exposure, political news attention and political interest. </w:t>
      </w:r>
      <w:r w:rsidR="00F47637">
        <w:rPr>
          <w:lang w:val="en-US"/>
        </w:rPr>
        <w:tab/>
      </w:r>
      <w:r w:rsidRPr="005E0047">
        <w:rPr>
          <w:i/>
          <w:iCs/>
          <w:lang w:val="en-US"/>
        </w:rPr>
        <w:t>European Journal of Political Research, 49</w:t>
      </w:r>
      <w:r w:rsidR="000406DD">
        <w:rPr>
          <w:lang w:val="en-US"/>
        </w:rPr>
        <w:t xml:space="preserve">, </w:t>
      </w:r>
      <w:r w:rsidRPr="005E0047">
        <w:rPr>
          <w:lang w:val="en-US"/>
        </w:rPr>
        <w:t>575-597. </w:t>
      </w:r>
      <w:r w:rsidR="00F47637" w:rsidRPr="00481796">
        <w:rPr>
          <w:lang w:val="en-US"/>
        </w:rPr>
        <w:t>https://doi.org/10.1111/j.1475-</w:t>
      </w:r>
      <w:r w:rsidR="00F47637" w:rsidRPr="00481796">
        <w:rPr>
          <w:lang w:val="en-US"/>
        </w:rPr>
        <w:tab/>
        <w:t>6765.2009.01913.x</w:t>
      </w:r>
    </w:p>
    <w:p w14:paraId="70C013C9" w14:textId="11B23516" w:rsidR="0091432E" w:rsidRDefault="0091432E" w:rsidP="00EB3FAC">
      <w:pPr>
        <w:spacing w:line="360" w:lineRule="auto"/>
        <w:rPr>
          <w:rStyle w:val="Hyperlink"/>
          <w:color w:val="auto"/>
          <w:u w:val="none"/>
          <w:lang w:val="en-US"/>
        </w:rPr>
      </w:pPr>
      <w:r w:rsidRPr="0091432E">
        <w:rPr>
          <w:rStyle w:val="Hyperlink"/>
          <w:color w:val="auto"/>
          <w:u w:val="none"/>
          <w:lang w:val="en-US"/>
        </w:rPr>
        <w:t>Transparency In</w:t>
      </w:r>
      <w:r>
        <w:rPr>
          <w:rStyle w:val="Hyperlink"/>
          <w:color w:val="auto"/>
          <w:u w:val="none"/>
          <w:lang w:val="en-US"/>
        </w:rPr>
        <w:t xml:space="preserve">ternational. </w:t>
      </w:r>
      <w:r w:rsidRPr="00424CA9">
        <w:rPr>
          <w:rStyle w:val="Hyperlink"/>
          <w:color w:val="auto"/>
          <w:u w:val="none"/>
          <w:lang w:val="fr-FR"/>
        </w:rPr>
        <w:t xml:space="preserve">(n.d. – a). </w:t>
      </w:r>
      <w:r w:rsidR="00B547B5" w:rsidRPr="00424CA9">
        <w:rPr>
          <w:rStyle w:val="Hyperlink"/>
          <w:i/>
          <w:iCs/>
          <w:color w:val="auto"/>
          <w:u w:val="none"/>
          <w:lang w:val="fr-FR"/>
        </w:rPr>
        <w:t>Corruption perceptions index 2023</w:t>
      </w:r>
      <w:r w:rsidR="00B547B5" w:rsidRPr="00424CA9">
        <w:rPr>
          <w:rStyle w:val="Hyperlink"/>
          <w:color w:val="auto"/>
          <w:u w:val="none"/>
          <w:lang w:val="fr-FR"/>
        </w:rPr>
        <w:t xml:space="preserve">. </w:t>
      </w:r>
      <w:r w:rsidR="00B547B5" w:rsidRPr="00716D91">
        <w:rPr>
          <w:rStyle w:val="Hyperlink"/>
          <w:color w:val="auto"/>
          <w:u w:val="none"/>
          <w:lang w:val="en-US"/>
        </w:rPr>
        <w:t xml:space="preserve">Retrieved </w:t>
      </w:r>
      <w:r w:rsidR="00716D91" w:rsidRPr="00716D91">
        <w:rPr>
          <w:rStyle w:val="Hyperlink"/>
          <w:color w:val="auto"/>
          <w:u w:val="none"/>
          <w:lang w:val="en-US"/>
        </w:rPr>
        <w:t>Janua</w:t>
      </w:r>
      <w:r w:rsidR="00716D91">
        <w:rPr>
          <w:rStyle w:val="Hyperlink"/>
          <w:color w:val="auto"/>
          <w:u w:val="none"/>
          <w:lang w:val="en-US"/>
        </w:rPr>
        <w:t>ry 5</w:t>
      </w:r>
      <w:r w:rsidR="00716D91" w:rsidRPr="00716D91">
        <w:rPr>
          <w:rStyle w:val="Hyperlink"/>
          <w:color w:val="auto"/>
          <w:u w:val="none"/>
          <w:vertAlign w:val="superscript"/>
          <w:lang w:val="en-US"/>
        </w:rPr>
        <w:t>th</w:t>
      </w:r>
      <w:r w:rsidR="00716D91">
        <w:rPr>
          <w:rStyle w:val="Hyperlink"/>
          <w:color w:val="auto"/>
          <w:u w:val="none"/>
          <w:lang w:val="en-US"/>
        </w:rPr>
        <w:t xml:space="preserve"> 2025 </w:t>
      </w:r>
      <w:r w:rsidR="00F47637">
        <w:rPr>
          <w:rStyle w:val="Hyperlink"/>
          <w:color w:val="auto"/>
          <w:u w:val="none"/>
          <w:lang w:val="en-US"/>
        </w:rPr>
        <w:tab/>
      </w:r>
      <w:r w:rsidR="00716D91">
        <w:rPr>
          <w:rStyle w:val="Hyperlink"/>
          <w:color w:val="auto"/>
          <w:u w:val="none"/>
          <w:lang w:val="en-US"/>
        </w:rPr>
        <w:t xml:space="preserve">from: </w:t>
      </w:r>
      <w:r w:rsidR="000244EF" w:rsidRPr="00481796">
        <w:rPr>
          <w:lang w:val="en-US"/>
        </w:rPr>
        <w:t>https://www.transparency.org/en/cpi/2023</w:t>
      </w:r>
      <w:r w:rsidR="000244EF">
        <w:rPr>
          <w:rStyle w:val="Hyperlink"/>
          <w:color w:val="auto"/>
          <w:u w:val="none"/>
          <w:lang w:val="en-US"/>
        </w:rPr>
        <w:t xml:space="preserve"> </w:t>
      </w:r>
    </w:p>
    <w:p w14:paraId="423D0795" w14:textId="058F3739" w:rsidR="000244EF" w:rsidRPr="00716D91" w:rsidRDefault="000244EF" w:rsidP="00EB3FAC">
      <w:pPr>
        <w:spacing w:line="360" w:lineRule="auto"/>
        <w:rPr>
          <w:rStyle w:val="Hyperlink"/>
          <w:color w:val="auto"/>
          <w:u w:val="none"/>
          <w:lang w:val="en-US"/>
        </w:rPr>
      </w:pPr>
      <w:r w:rsidRPr="0091432E">
        <w:rPr>
          <w:rStyle w:val="Hyperlink"/>
          <w:color w:val="auto"/>
          <w:u w:val="none"/>
          <w:lang w:val="en-US"/>
        </w:rPr>
        <w:t>Transparency In</w:t>
      </w:r>
      <w:r>
        <w:rPr>
          <w:rStyle w:val="Hyperlink"/>
          <w:color w:val="auto"/>
          <w:u w:val="none"/>
          <w:lang w:val="en-US"/>
        </w:rPr>
        <w:t xml:space="preserve">ternational. </w:t>
      </w:r>
      <w:r w:rsidRPr="000244EF">
        <w:rPr>
          <w:rStyle w:val="Hyperlink"/>
          <w:color w:val="auto"/>
          <w:u w:val="none"/>
          <w:lang w:val="en-US"/>
        </w:rPr>
        <w:t xml:space="preserve">(n.d. – </w:t>
      </w:r>
      <w:r>
        <w:rPr>
          <w:rStyle w:val="Hyperlink"/>
          <w:color w:val="auto"/>
          <w:u w:val="none"/>
          <w:lang w:val="en-US"/>
        </w:rPr>
        <w:t>b</w:t>
      </w:r>
      <w:r w:rsidRPr="000244EF">
        <w:rPr>
          <w:rStyle w:val="Hyperlink"/>
          <w:color w:val="auto"/>
          <w:u w:val="none"/>
          <w:lang w:val="en-US"/>
        </w:rPr>
        <w:t xml:space="preserve">). </w:t>
      </w:r>
      <w:r w:rsidRPr="00716D91">
        <w:rPr>
          <w:rStyle w:val="Hyperlink"/>
          <w:i/>
          <w:iCs/>
          <w:color w:val="auto"/>
          <w:u w:val="none"/>
          <w:lang w:val="en-US"/>
        </w:rPr>
        <w:t xml:space="preserve">Corruption perceptions index </w:t>
      </w:r>
      <w:r>
        <w:rPr>
          <w:rStyle w:val="Hyperlink"/>
          <w:i/>
          <w:iCs/>
          <w:color w:val="auto"/>
          <w:u w:val="none"/>
          <w:lang w:val="en-US"/>
        </w:rPr>
        <w:t>technical methodology note</w:t>
      </w:r>
      <w:r w:rsidRPr="00716D91">
        <w:rPr>
          <w:rStyle w:val="Hyperlink"/>
          <w:color w:val="auto"/>
          <w:u w:val="none"/>
          <w:lang w:val="en-US"/>
        </w:rPr>
        <w:t xml:space="preserve">. </w:t>
      </w:r>
      <w:r w:rsidR="00F47637">
        <w:rPr>
          <w:rStyle w:val="Hyperlink"/>
          <w:color w:val="auto"/>
          <w:u w:val="none"/>
          <w:lang w:val="en-US"/>
        </w:rPr>
        <w:tab/>
      </w:r>
      <w:r w:rsidRPr="00716D91">
        <w:rPr>
          <w:rStyle w:val="Hyperlink"/>
          <w:color w:val="auto"/>
          <w:u w:val="none"/>
          <w:lang w:val="en-US"/>
        </w:rPr>
        <w:t>Retrieved Janua</w:t>
      </w:r>
      <w:r>
        <w:rPr>
          <w:rStyle w:val="Hyperlink"/>
          <w:color w:val="auto"/>
          <w:u w:val="none"/>
          <w:lang w:val="en-US"/>
        </w:rPr>
        <w:t>ry 5</w:t>
      </w:r>
      <w:r w:rsidRPr="00716D91">
        <w:rPr>
          <w:rStyle w:val="Hyperlink"/>
          <w:color w:val="auto"/>
          <w:u w:val="none"/>
          <w:vertAlign w:val="superscript"/>
          <w:lang w:val="en-US"/>
        </w:rPr>
        <w:t>t</w:t>
      </w:r>
      <w:r w:rsidR="0085162B">
        <w:rPr>
          <w:rStyle w:val="Hyperlink"/>
          <w:color w:val="auto"/>
          <w:u w:val="none"/>
          <w:vertAlign w:val="superscript"/>
          <w:lang w:val="en-US"/>
        </w:rPr>
        <w:t xml:space="preserve">h </w:t>
      </w:r>
      <w:r w:rsidR="0085162B">
        <w:rPr>
          <w:rStyle w:val="Hyperlink"/>
          <w:color w:val="auto"/>
          <w:u w:val="none"/>
          <w:lang w:val="en-US"/>
        </w:rPr>
        <w:t xml:space="preserve">2025 from: </w:t>
      </w:r>
      <w:r w:rsidR="00F47637">
        <w:rPr>
          <w:rStyle w:val="Hyperlink"/>
          <w:color w:val="auto"/>
          <w:u w:val="none"/>
          <w:lang w:val="en-US"/>
        </w:rPr>
        <w:tab/>
      </w:r>
      <w:r w:rsidR="00F47637" w:rsidRPr="00481796">
        <w:rPr>
          <w:lang w:val="en-US"/>
        </w:rPr>
        <w:t>https://images.transparencycdn.org/images/CPI_2023_Methodology.zip</w:t>
      </w:r>
      <w:r w:rsidR="0085162B">
        <w:rPr>
          <w:rStyle w:val="Hyperlink"/>
          <w:color w:val="auto"/>
          <w:u w:val="none"/>
          <w:lang w:val="en-US"/>
        </w:rPr>
        <w:t xml:space="preserve"> </w:t>
      </w:r>
    </w:p>
    <w:p w14:paraId="15B921A6" w14:textId="3B574E62" w:rsidR="003515D9" w:rsidRPr="003515D9" w:rsidRDefault="003515D9" w:rsidP="00EB3FAC">
      <w:pPr>
        <w:spacing w:line="360" w:lineRule="auto"/>
        <w:rPr>
          <w:lang w:val="en-US"/>
        </w:rPr>
      </w:pPr>
      <w:r w:rsidRPr="00B40667">
        <w:rPr>
          <w:lang w:val="pl-PL"/>
        </w:rPr>
        <w:t xml:space="preserve">Tworzecki, H., &amp; Semetko, H.A. (2012). </w:t>
      </w:r>
      <w:r w:rsidRPr="003515D9">
        <w:rPr>
          <w:lang w:val="en-US"/>
        </w:rPr>
        <w:t xml:space="preserve">Media use and political engagement in three new </w:t>
      </w:r>
      <w:r w:rsidR="00F47637">
        <w:rPr>
          <w:lang w:val="en-US"/>
        </w:rPr>
        <w:tab/>
      </w:r>
      <w:r w:rsidRPr="003515D9">
        <w:rPr>
          <w:lang w:val="en-US"/>
        </w:rPr>
        <w:t xml:space="preserve">democracies: Malaise versus mobilization in the Czech Republic, Hungary, and Poland. </w:t>
      </w:r>
      <w:r w:rsidRPr="003515D9">
        <w:rPr>
          <w:i/>
          <w:iCs/>
          <w:lang w:val="en-US"/>
        </w:rPr>
        <w:t xml:space="preserve">The </w:t>
      </w:r>
      <w:r w:rsidR="00F47637">
        <w:rPr>
          <w:i/>
          <w:iCs/>
          <w:lang w:val="en-US"/>
        </w:rPr>
        <w:tab/>
      </w:r>
      <w:r w:rsidRPr="003515D9">
        <w:rPr>
          <w:i/>
          <w:iCs/>
          <w:lang w:val="en-US"/>
        </w:rPr>
        <w:t>International Journal of Press/Politics, 17</w:t>
      </w:r>
      <w:r w:rsidRPr="003515D9">
        <w:rPr>
          <w:lang w:val="en-US"/>
        </w:rPr>
        <w:t xml:space="preserve">(4), 407–432. </w:t>
      </w:r>
      <w:r w:rsidR="00F47637">
        <w:rPr>
          <w:lang w:val="en-US"/>
        </w:rPr>
        <w:tab/>
      </w:r>
      <w:r w:rsidR="00F47637" w:rsidRPr="00481796">
        <w:rPr>
          <w:lang w:val="en-US"/>
        </w:rPr>
        <w:t>https://doi.org/10.1177/1940161212452450</w:t>
      </w:r>
      <w:r w:rsidR="00C06020">
        <w:rPr>
          <w:lang w:val="en-US"/>
        </w:rPr>
        <w:t xml:space="preserve"> </w:t>
      </w:r>
    </w:p>
    <w:p w14:paraId="6B55071E" w14:textId="5F2290E7" w:rsidR="00ED77EA" w:rsidRDefault="00ED77EA" w:rsidP="00EB3FAC">
      <w:pPr>
        <w:spacing w:line="360" w:lineRule="auto"/>
        <w:rPr>
          <w:lang w:val="en-US"/>
        </w:rPr>
      </w:pPr>
      <w:r w:rsidRPr="003515D9">
        <w:rPr>
          <w:lang w:val="en-US"/>
        </w:rPr>
        <w:t>Van der Meer, T., &amp; Hakhverdian, A. (201</w:t>
      </w:r>
      <w:r w:rsidR="00595C76" w:rsidRPr="003515D9">
        <w:rPr>
          <w:lang w:val="en-US"/>
        </w:rPr>
        <w:t>6</w:t>
      </w:r>
      <w:r w:rsidRPr="003515D9">
        <w:rPr>
          <w:lang w:val="en-US"/>
        </w:rPr>
        <w:t xml:space="preserve">). </w:t>
      </w:r>
      <w:r w:rsidRPr="00ED77EA">
        <w:rPr>
          <w:lang w:val="en-US"/>
        </w:rPr>
        <w:t xml:space="preserve">Political Trust as the Evaluation of Process and </w:t>
      </w:r>
      <w:r w:rsidR="00F47637">
        <w:rPr>
          <w:lang w:val="en-US"/>
        </w:rPr>
        <w:tab/>
      </w:r>
      <w:r w:rsidRPr="00ED77EA">
        <w:rPr>
          <w:lang w:val="en-US"/>
        </w:rPr>
        <w:t xml:space="preserve">Performance: A Cross-National Study of 42 European Countries. </w:t>
      </w:r>
      <w:r w:rsidRPr="00ED77EA">
        <w:rPr>
          <w:i/>
          <w:iCs/>
          <w:lang w:val="en-US"/>
        </w:rPr>
        <w:t>Political Studies, 65</w:t>
      </w:r>
      <w:r w:rsidRPr="00ED77EA">
        <w:rPr>
          <w:lang w:val="en-US"/>
        </w:rPr>
        <w:t>(1), 81-</w:t>
      </w:r>
      <w:r w:rsidR="00F47637">
        <w:rPr>
          <w:lang w:val="en-US"/>
        </w:rPr>
        <w:tab/>
      </w:r>
      <w:r w:rsidRPr="00ED77EA">
        <w:rPr>
          <w:lang w:val="en-US"/>
        </w:rPr>
        <w:t xml:space="preserve">102. </w:t>
      </w:r>
      <w:r w:rsidR="00DF1ED9" w:rsidRPr="00DF1ED9">
        <w:rPr>
          <w:lang w:val="en-US"/>
        </w:rPr>
        <w:t>https://doi-org.ru.idm.oclc.org/10.1177/0032321715607514</w:t>
      </w:r>
    </w:p>
    <w:p w14:paraId="6A530B8E" w14:textId="1144121F" w:rsidR="00DF1ED9" w:rsidRPr="0005363D" w:rsidRDefault="00DF1ED9" w:rsidP="00EB3FAC">
      <w:pPr>
        <w:spacing w:line="360" w:lineRule="auto"/>
        <w:rPr>
          <w:lang w:val="en-US"/>
        </w:rPr>
      </w:pPr>
      <w:r>
        <w:rPr>
          <w:lang w:val="en-US"/>
        </w:rPr>
        <w:t xml:space="preserve">Vennix, J. (2019). </w:t>
      </w:r>
      <w:r w:rsidR="0005363D">
        <w:rPr>
          <w:i/>
          <w:iCs/>
          <w:lang w:val="en-US"/>
        </w:rPr>
        <w:t>Research methodology: an introduction to scientific thinking and practice</w:t>
      </w:r>
      <w:r w:rsidR="0005363D">
        <w:rPr>
          <w:lang w:val="en-US"/>
        </w:rPr>
        <w:t xml:space="preserve">. </w:t>
      </w:r>
      <w:r w:rsidR="00184F9D">
        <w:rPr>
          <w:lang w:val="en-US"/>
        </w:rPr>
        <w:t>Pearson</w:t>
      </w:r>
      <w:r w:rsidR="000053AE">
        <w:rPr>
          <w:lang w:val="en-US"/>
        </w:rPr>
        <w:t>.</w:t>
      </w:r>
    </w:p>
    <w:p w14:paraId="00B35766" w14:textId="77777777" w:rsidR="001B48E2" w:rsidRPr="00577BD4" w:rsidRDefault="001B48E2" w:rsidP="00B33DA1">
      <w:pPr>
        <w:rPr>
          <w:lang w:val="en-US"/>
        </w:rPr>
      </w:pPr>
    </w:p>
    <w:sectPr w:rsidR="001B48E2" w:rsidRPr="00577BD4" w:rsidSect="0002040B">
      <w:footerReference w:type="default" r:id="rId27"/>
      <w:pgSz w:w="11906" w:h="16838"/>
      <w:pgMar w:top="1417" w:right="1417" w:bottom="1417" w:left="1417" w:header="708" w:footer="708" w:gutter="0"/>
      <w:pgNumType w:start="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7" w:author="Jonathan Bosch" w:date="2025-01-08T22:20:00Z" w:initials="JB">
    <w:p w14:paraId="1F86568D" w14:textId="1A3B2537" w:rsidR="00943E4B" w:rsidRDefault="00943E4B" w:rsidP="00943E4B">
      <w:pPr>
        <w:pStyle w:val="Tekstopmerking"/>
      </w:pPr>
      <w:r>
        <w:rPr>
          <w:rStyle w:val="Verwijzingopmerking"/>
        </w:rPr>
        <w:annotationRef/>
      </w:r>
      <w:r>
        <w:rPr>
          <w:lang w:val="en-US"/>
        </w:rPr>
        <w:t>also see Barcikowski (1981) in Steenbergen and Jones (2002).</w:t>
      </w:r>
    </w:p>
  </w:comment>
  <w:comment w:id="18" w:author="Jonathan Bosch" w:date="2025-01-16T22:29:00Z" w:initials="JB">
    <w:p w14:paraId="47221491" w14:textId="52FE1299" w:rsidR="007D7261" w:rsidRDefault="007D7261" w:rsidP="007D7261">
      <w:pPr>
        <w:pStyle w:val="Tekstopmerking"/>
      </w:pPr>
      <w:r>
        <w:rPr>
          <w:rStyle w:val="Verwijzingopmerking"/>
        </w:rPr>
        <w:annotationRef/>
      </w:r>
      <w:r>
        <w:t>Nog iets meer over zeggen?</w:t>
      </w:r>
    </w:p>
  </w:comment>
  <w:comment w:id="19" w:author="Jonathan Bosch" w:date="2025-01-21T15:04:00Z" w:initials="JB">
    <w:p w14:paraId="15DC89FD" w14:textId="77777777" w:rsidR="008865D8" w:rsidRDefault="008865D8" w:rsidP="008865D8">
      <w:pPr>
        <w:pStyle w:val="Tekstopmerking"/>
      </w:pPr>
      <w:r>
        <w:rPr>
          <w:rStyle w:val="Verwijzingopmerking"/>
        </w:rPr>
        <w:annotationRef/>
      </w:r>
      <w:r>
        <w:t>Ceron &amp; kiratli use different outcome variables. Ceron makes political trust index from items national government, local government, parliament and political parties. Kiratli uses trust for EU in general.</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F86568D" w15:done="1"/>
  <w15:commentEx w15:paraId="47221491" w15:done="1"/>
  <w15:commentEx w15:paraId="15DC89FD" w15:paraIdParent="47221491"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459C926" w16cex:dateUtc="2025-01-08T21:20:00Z"/>
  <w16cex:commentExtensible w16cex:durableId="6A0BE976" w16cex:dateUtc="2025-01-16T21:29:00Z"/>
  <w16cex:commentExtensible w16cex:durableId="51132C1D" w16cex:dateUtc="2025-01-21T14: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F86568D" w16cid:durableId="6459C926"/>
  <w16cid:commentId w16cid:paraId="47221491" w16cid:durableId="6A0BE976"/>
  <w16cid:commentId w16cid:paraId="15DC89FD" w16cid:durableId="51132C1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250763" w14:textId="77777777" w:rsidR="000736A7" w:rsidRDefault="000736A7" w:rsidP="00D3450A">
      <w:pPr>
        <w:spacing w:after="0" w:line="240" w:lineRule="auto"/>
      </w:pPr>
      <w:r>
        <w:separator/>
      </w:r>
    </w:p>
  </w:endnote>
  <w:endnote w:type="continuationSeparator" w:id="0">
    <w:p w14:paraId="344C6431" w14:textId="77777777" w:rsidR="000736A7" w:rsidRDefault="000736A7" w:rsidP="00D345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08981920"/>
      <w:docPartObj>
        <w:docPartGallery w:val="Page Numbers (Bottom of Page)"/>
        <w:docPartUnique/>
      </w:docPartObj>
    </w:sdtPr>
    <w:sdtEndPr/>
    <w:sdtContent>
      <w:p w14:paraId="189BB22E" w14:textId="01A34D34" w:rsidR="001D428B" w:rsidRDefault="001D428B">
        <w:pPr>
          <w:pStyle w:val="Voettekst"/>
          <w:jc w:val="right"/>
        </w:pPr>
        <w:r>
          <w:fldChar w:fldCharType="begin"/>
        </w:r>
        <w:r>
          <w:instrText>PAGE   \* MERGEFORMAT</w:instrText>
        </w:r>
        <w:r>
          <w:fldChar w:fldCharType="separate"/>
        </w:r>
        <w:r>
          <w:t>2</w:t>
        </w:r>
        <w:r>
          <w:fldChar w:fldCharType="end"/>
        </w:r>
      </w:p>
    </w:sdtContent>
  </w:sdt>
  <w:p w14:paraId="6B118F7A" w14:textId="77777777" w:rsidR="00D3450A" w:rsidRDefault="00D3450A">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CA26F6" w14:textId="77777777" w:rsidR="000736A7" w:rsidRDefault="000736A7" w:rsidP="00D3450A">
      <w:pPr>
        <w:spacing w:after="0" w:line="240" w:lineRule="auto"/>
      </w:pPr>
      <w:r>
        <w:separator/>
      </w:r>
    </w:p>
  </w:footnote>
  <w:footnote w:type="continuationSeparator" w:id="0">
    <w:p w14:paraId="76812380" w14:textId="77777777" w:rsidR="000736A7" w:rsidRDefault="000736A7" w:rsidP="00D345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191FA1"/>
    <w:multiLevelType w:val="multilevel"/>
    <w:tmpl w:val="49BAFC9C"/>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092347A1"/>
    <w:multiLevelType w:val="hybridMultilevel"/>
    <w:tmpl w:val="AFEC77D8"/>
    <w:lvl w:ilvl="0" w:tplc="1C4034CA">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DDC66C6"/>
    <w:multiLevelType w:val="hybridMultilevel"/>
    <w:tmpl w:val="68AACCDC"/>
    <w:lvl w:ilvl="0" w:tplc="9C0C2562">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0EF0438E"/>
    <w:multiLevelType w:val="hybridMultilevel"/>
    <w:tmpl w:val="9C90A836"/>
    <w:lvl w:ilvl="0" w:tplc="F0B4DD2C">
      <w:start w:val="3"/>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5C267149"/>
    <w:multiLevelType w:val="multilevel"/>
    <w:tmpl w:val="1F346972"/>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6DB17A0D"/>
    <w:multiLevelType w:val="hybridMultilevel"/>
    <w:tmpl w:val="6A6E99D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1986544774">
    <w:abstractNumId w:val="1"/>
  </w:num>
  <w:num w:numId="2" w16cid:durableId="1570991459">
    <w:abstractNumId w:val="2"/>
  </w:num>
  <w:num w:numId="3" w16cid:durableId="1741948658">
    <w:abstractNumId w:val="5"/>
  </w:num>
  <w:num w:numId="4" w16cid:durableId="75398520">
    <w:abstractNumId w:val="4"/>
  </w:num>
  <w:num w:numId="5" w16cid:durableId="1794595762">
    <w:abstractNumId w:val="3"/>
  </w:num>
  <w:num w:numId="6" w16cid:durableId="1285693254">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Jonathan Bosch">
    <w15:presenceInfo w15:providerId="Windows Live" w15:userId="a9e709503c4e0b9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57C3"/>
    <w:rsid w:val="00000507"/>
    <w:rsid w:val="000005ED"/>
    <w:rsid w:val="0000075B"/>
    <w:rsid w:val="000007BF"/>
    <w:rsid w:val="00000A45"/>
    <w:rsid w:val="00001152"/>
    <w:rsid w:val="00002171"/>
    <w:rsid w:val="00002247"/>
    <w:rsid w:val="00002BC3"/>
    <w:rsid w:val="00003350"/>
    <w:rsid w:val="0000360E"/>
    <w:rsid w:val="00004AB1"/>
    <w:rsid w:val="000053AE"/>
    <w:rsid w:val="000066B2"/>
    <w:rsid w:val="00006871"/>
    <w:rsid w:val="00006C5F"/>
    <w:rsid w:val="00006FEB"/>
    <w:rsid w:val="0000766C"/>
    <w:rsid w:val="00007F6C"/>
    <w:rsid w:val="000103B3"/>
    <w:rsid w:val="000106D7"/>
    <w:rsid w:val="000109A4"/>
    <w:rsid w:val="00010E90"/>
    <w:rsid w:val="000113AC"/>
    <w:rsid w:val="00011DBC"/>
    <w:rsid w:val="0001221F"/>
    <w:rsid w:val="00012345"/>
    <w:rsid w:val="000124F8"/>
    <w:rsid w:val="00013843"/>
    <w:rsid w:val="00014972"/>
    <w:rsid w:val="00014A15"/>
    <w:rsid w:val="00014BB4"/>
    <w:rsid w:val="00015279"/>
    <w:rsid w:val="000158DA"/>
    <w:rsid w:val="00017BDB"/>
    <w:rsid w:val="00017CFB"/>
    <w:rsid w:val="00017E4A"/>
    <w:rsid w:val="000202DF"/>
    <w:rsid w:val="0002040B"/>
    <w:rsid w:val="00020780"/>
    <w:rsid w:val="00020952"/>
    <w:rsid w:val="00021B17"/>
    <w:rsid w:val="00021B3B"/>
    <w:rsid w:val="00021BB3"/>
    <w:rsid w:val="00022347"/>
    <w:rsid w:val="00022C9A"/>
    <w:rsid w:val="00022E85"/>
    <w:rsid w:val="00022E90"/>
    <w:rsid w:val="00023629"/>
    <w:rsid w:val="000244EF"/>
    <w:rsid w:val="00025E9D"/>
    <w:rsid w:val="000268C6"/>
    <w:rsid w:val="00026A38"/>
    <w:rsid w:val="00027EB1"/>
    <w:rsid w:val="000303A8"/>
    <w:rsid w:val="00031064"/>
    <w:rsid w:val="00031547"/>
    <w:rsid w:val="00031972"/>
    <w:rsid w:val="00033847"/>
    <w:rsid w:val="000342D8"/>
    <w:rsid w:val="00034A92"/>
    <w:rsid w:val="00035308"/>
    <w:rsid w:val="000363C7"/>
    <w:rsid w:val="000372B0"/>
    <w:rsid w:val="00037577"/>
    <w:rsid w:val="00037BBD"/>
    <w:rsid w:val="000406DD"/>
    <w:rsid w:val="00040F27"/>
    <w:rsid w:val="00041F5F"/>
    <w:rsid w:val="00042AB3"/>
    <w:rsid w:val="00044A9F"/>
    <w:rsid w:val="00044AD0"/>
    <w:rsid w:val="00044C20"/>
    <w:rsid w:val="00044D8B"/>
    <w:rsid w:val="00045F17"/>
    <w:rsid w:val="000503B4"/>
    <w:rsid w:val="0005047E"/>
    <w:rsid w:val="00050A78"/>
    <w:rsid w:val="00050DC2"/>
    <w:rsid w:val="000516FB"/>
    <w:rsid w:val="00051B4F"/>
    <w:rsid w:val="00051F68"/>
    <w:rsid w:val="000521D5"/>
    <w:rsid w:val="00052334"/>
    <w:rsid w:val="0005286B"/>
    <w:rsid w:val="0005363D"/>
    <w:rsid w:val="00053C54"/>
    <w:rsid w:val="000542D6"/>
    <w:rsid w:val="0005494A"/>
    <w:rsid w:val="000576F5"/>
    <w:rsid w:val="000577F0"/>
    <w:rsid w:val="00060622"/>
    <w:rsid w:val="00061CBA"/>
    <w:rsid w:val="00061D4E"/>
    <w:rsid w:val="000625C3"/>
    <w:rsid w:val="00062EC9"/>
    <w:rsid w:val="00063862"/>
    <w:rsid w:val="00065074"/>
    <w:rsid w:val="0006599A"/>
    <w:rsid w:val="00065F8C"/>
    <w:rsid w:val="0006633A"/>
    <w:rsid w:val="00067352"/>
    <w:rsid w:val="0006792D"/>
    <w:rsid w:val="0007137A"/>
    <w:rsid w:val="00071AD8"/>
    <w:rsid w:val="00071AF0"/>
    <w:rsid w:val="00071EFF"/>
    <w:rsid w:val="000727EA"/>
    <w:rsid w:val="0007295D"/>
    <w:rsid w:val="000736A7"/>
    <w:rsid w:val="00073835"/>
    <w:rsid w:val="000738C1"/>
    <w:rsid w:val="00073B99"/>
    <w:rsid w:val="000755B7"/>
    <w:rsid w:val="00075DE1"/>
    <w:rsid w:val="0007721E"/>
    <w:rsid w:val="00080388"/>
    <w:rsid w:val="00080685"/>
    <w:rsid w:val="000808BC"/>
    <w:rsid w:val="000821DF"/>
    <w:rsid w:val="0008239E"/>
    <w:rsid w:val="000826F1"/>
    <w:rsid w:val="0008307F"/>
    <w:rsid w:val="0008428D"/>
    <w:rsid w:val="00085674"/>
    <w:rsid w:val="00085D23"/>
    <w:rsid w:val="00085D4A"/>
    <w:rsid w:val="00085D93"/>
    <w:rsid w:val="00086AE7"/>
    <w:rsid w:val="00087DEC"/>
    <w:rsid w:val="00090F29"/>
    <w:rsid w:val="000910EA"/>
    <w:rsid w:val="0009188D"/>
    <w:rsid w:val="00092316"/>
    <w:rsid w:val="00092745"/>
    <w:rsid w:val="00092F97"/>
    <w:rsid w:val="000931D0"/>
    <w:rsid w:val="00093AE8"/>
    <w:rsid w:val="00093C6A"/>
    <w:rsid w:val="00094028"/>
    <w:rsid w:val="000947A3"/>
    <w:rsid w:val="00095A78"/>
    <w:rsid w:val="0009609E"/>
    <w:rsid w:val="00096A0F"/>
    <w:rsid w:val="00097213"/>
    <w:rsid w:val="000A21E5"/>
    <w:rsid w:val="000A2230"/>
    <w:rsid w:val="000A3D2F"/>
    <w:rsid w:val="000A4299"/>
    <w:rsid w:val="000A4AF0"/>
    <w:rsid w:val="000A594C"/>
    <w:rsid w:val="000A6337"/>
    <w:rsid w:val="000A658B"/>
    <w:rsid w:val="000A6A87"/>
    <w:rsid w:val="000A7077"/>
    <w:rsid w:val="000A7193"/>
    <w:rsid w:val="000A7829"/>
    <w:rsid w:val="000A7B87"/>
    <w:rsid w:val="000A7C4E"/>
    <w:rsid w:val="000B1972"/>
    <w:rsid w:val="000B2B4C"/>
    <w:rsid w:val="000B3BF4"/>
    <w:rsid w:val="000B4518"/>
    <w:rsid w:val="000B4AB0"/>
    <w:rsid w:val="000B4EC1"/>
    <w:rsid w:val="000B531D"/>
    <w:rsid w:val="000B5417"/>
    <w:rsid w:val="000B56B2"/>
    <w:rsid w:val="000C0474"/>
    <w:rsid w:val="000C05BE"/>
    <w:rsid w:val="000C061A"/>
    <w:rsid w:val="000C0643"/>
    <w:rsid w:val="000C142C"/>
    <w:rsid w:val="000C1CEE"/>
    <w:rsid w:val="000C23E3"/>
    <w:rsid w:val="000C3AB0"/>
    <w:rsid w:val="000C40CF"/>
    <w:rsid w:val="000C4700"/>
    <w:rsid w:val="000C483D"/>
    <w:rsid w:val="000C52D6"/>
    <w:rsid w:val="000C56FA"/>
    <w:rsid w:val="000C5F90"/>
    <w:rsid w:val="000D00BF"/>
    <w:rsid w:val="000D2E8E"/>
    <w:rsid w:val="000D71AA"/>
    <w:rsid w:val="000E0234"/>
    <w:rsid w:val="000E0F71"/>
    <w:rsid w:val="000E17B2"/>
    <w:rsid w:val="000E20A2"/>
    <w:rsid w:val="000E2B80"/>
    <w:rsid w:val="000E4463"/>
    <w:rsid w:val="000E571D"/>
    <w:rsid w:val="000E75B5"/>
    <w:rsid w:val="000E7857"/>
    <w:rsid w:val="000E7DC5"/>
    <w:rsid w:val="000F2082"/>
    <w:rsid w:val="000F2235"/>
    <w:rsid w:val="000F2663"/>
    <w:rsid w:val="000F27D2"/>
    <w:rsid w:val="000F2B22"/>
    <w:rsid w:val="000F3541"/>
    <w:rsid w:val="000F4034"/>
    <w:rsid w:val="000F4769"/>
    <w:rsid w:val="000F6FD8"/>
    <w:rsid w:val="000F7C12"/>
    <w:rsid w:val="001022F0"/>
    <w:rsid w:val="00102A19"/>
    <w:rsid w:val="00104BBB"/>
    <w:rsid w:val="00104BE9"/>
    <w:rsid w:val="00105BA0"/>
    <w:rsid w:val="001072BB"/>
    <w:rsid w:val="00110E6A"/>
    <w:rsid w:val="00110EBB"/>
    <w:rsid w:val="00111275"/>
    <w:rsid w:val="00111EF6"/>
    <w:rsid w:val="001122B1"/>
    <w:rsid w:val="00112880"/>
    <w:rsid w:val="00112E98"/>
    <w:rsid w:val="001139D4"/>
    <w:rsid w:val="00113D02"/>
    <w:rsid w:val="0011468B"/>
    <w:rsid w:val="00116087"/>
    <w:rsid w:val="001160A6"/>
    <w:rsid w:val="00116935"/>
    <w:rsid w:val="001169E1"/>
    <w:rsid w:val="001173EE"/>
    <w:rsid w:val="0012081E"/>
    <w:rsid w:val="00120B7D"/>
    <w:rsid w:val="001210ED"/>
    <w:rsid w:val="00121721"/>
    <w:rsid w:val="001221EC"/>
    <w:rsid w:val="0012228A"/>
    <w:rsid w:val="0012323F"/>
    <w:rsid w:val="00123C73"/>
    <w:rsid w:val="00125381"/>
    <w:rsid w:val="001253D7"/>
    <w:rsid w:val="00125A90"/>
    <w:rsid w:val="00126456"/>
    <w:rsid w:val="00126DF7"/>
    <w:rsid w:val="00126F96"/>
    <w:rsid w:val="00127157"/>
    <w:rsid w:val="00127654"/>
    <w:rsid w:val="00130141"/>
    <w:rsid w:val="00130B07"/>
    <w:rsid w:val="00131689"/>
    <w:rsid w:val="00131C6A"/>
    <w:rsid w:val="00131D68"/>
    <w:rsid w:val="00132718"/>
    <w:rsid w:val="00132952"/>
    <w:rsid w:val="00132B23"/>
    <w:rsid w:val="00132F65"/>
    <w:rsid w:val="00133723"/>
    <w:rsid w:val="00133FBB"/>
    <w:rsid w:val="00134C82"/>
    <w:rsid w:val="00134D65"/>
    <w:rsid w:val="00135868"/>
    <w:rsid w:val="00136197"/>
    <w:rsid w:val="00136F27"/>
    <w:rsid w:val="0013791C"/>
    <w:rsid w:val="00137F8E"/>
    <w:rsid w:val="0014072E"/>
    <w:rsid w:val="001419BD"/>
    <w:rsid w:val="00141D77"/>
    <w:rsid w:val="00142D81"/>
    <w:rsid w:val="0014345F"/>
    <w:rsid w:val="00143483"/>
    <w:rsid w:val="00143B53"/>
    <w:rsid w:val="00143EC7"/>
    <w:rsid w:val="00144BF4"/>
    <w:rsid w:val="0014532F"/>
    <w:rsid w:val="0014571A"/>
    <w:rsid w:val="0014572B"/>
    <w:rsid w:val="0014574D"/>
    <w:rsid w:val="00145E31"/>
    <w:rsid w:val="0014710C"/>
    <w:rsid w:val="00147D17"/>
    <w:rsid w:val="001502F8"/>
    <w:rsid w:val="00150CCA"/>
    <w:rsid w:val="00151414"/>
    <w:rsid w:val="0015287A"/>
    <w:rsid w:val="0015359D"/>
    <w:rsid w:val="001543C7"/>
    <w:rsid w:val="001545BA"/>
    <w:rsid w:val="00154EC4"/>
    <w:rsid w:val="001551A1"/>
    <w:rsid w:val="00155E46"/>
    <w:rsid w:val="00155EBD"/>
    <w:rsid w:val="0015656E"/>
    <w:rsid w:val="001566C8"/>
    <w:rsid w:val="00157584"/>
    <w:rsid w:val="001578CB"/>
    <w:rsid w:val="00160983"/>
    <w:rsid w:val="0016133D"/>
    <w:rsid w:val="00161B23"/>
    <w:rsid w:val="00161F9C"/>
    <w:rsid w:val="00162B8D"/>
    <w:rsid w:val="0016381F"/>
    <w:rsid w:val="0016551E"/>
    <w:rsid w:val="00166479"/>
    <w:rsid w:val="0016682D"/>
    <w:rsid w:val="00170120"/>
    <w:rsid w:val="001705AA"/>
    <w:rsid w:val="001707AD"/>
    <w:rsid w:val="00171A44"/>
    <w:rsid w:val="00172F98"/>
    <w:rsid w:val="00173398"/>
    <w:rsid w:val="00174085"/>
    <w:rsid w:val="00174984"/>
    <w:rsid w:val="001749C8"/>
    <w:rsid w:val="001761D2"/>
    <w:rsid w:val="00176325"/>
    <w:rsid w:val="001766A6"/>
    <w:rsid w:val="001773C7"/>
    <w:rsid w:val="0017762C"/>
    <w:rsid w:val="00180468"/>
    <w:rsid w:val="00180955"/>
    <w:rsid w:val="001809D5"/>
    <w:rsid w:val="001810BD"/>
    <w:rsid w:val="0018170D"/>
    <w:rsid w:val="00181E37"/>
    <w:rsid w:val="00182D86"/>
    <w:rsid w:val="00182F38"/>
    <w:rsid w:val="0018396A"/>
    <w:rsid w:val="00184EC6"/>
    <w:rsid w:val="00184F9D"/>
    <w:rsid w:val="00185C3C"/>
    <w:rsid w:val="00186441"/>
    <w:rsid w:val="00186641"/>
    <w:rsid w:val="00186948"/>
    <w:rsid w:val="00186C04"/>
    <w:rsid w:val="00186DE6"/>
    <w:rsid w:val="00187ECE"/>
    <w:rsid w:val="00190B1D"/>
    <w:rsid w:val="0019109D"/>
    <w:rsid w:val="0019132D"/>
    <w:rsid w:val="0019138F"/>
    <w:rsid w:val="001914D2"/>
    <w:rsid w:val="001915E3"/>
    <w:rsid w:val="001919D9"/>
    <w:rsid w:val="00191B9F"/>
    <w:rsid w:val="001923C2"/>
    <w:rsid w:val="00192524"/>
    <w:rsid w:val="00192948"/>
    <w:rsid w:val="00193B89"/>
    <w:rsid w:val="001952C8"/>
    <w:rsid w:val="00195771"/>
    <w:rsid w:val="00195F7F"/>
    <w:rsid w:val="001968AC"/>
    <w:rsid w:val="00197A5E"/>
    <w:rsid w:val="00197D53"/>
    <w:rsid w:val="00197FB5"/>
    <w:rsid w:val="001A0276"/>
    <w:rsid w:val="001A162C"/>
    <w:rsid w:val="001A2240"/>
    <w:rsid w:val="001A324F"/>
    <w:rsid w:val="001A3DE4"/>
    <w:rsid w:val="001A6388"/>
    <w:rsid w:val="001A70A9"/>
    <w:rsid w:val="001A75E0"/>
    <w:rsid w:val="001B027D"/>
    <w:rsid w:val="001B070D"/>
    <w:rsid w:val="001B07FF"/>
    <w:rsid w:val="001B0C5D"/>
    <w:rsid w:val="001B18FF"/>
    <w:rsid w:val="001B2301"/>
    <w:rsid w:val="001B2814"/>
    <w:rsid w:val="001B28FE"/>
    <w:rsid w:val="001B2EF5"/>
    <w:rsid w:val="001B4207"/>
    <w:rsid w:val="001B48E2"/>
    <w:rsid w:val="001B490E"/>
    <w:rsid w:val="001B6D95"/>
    <w:rsid w:val="001B74A9"/>
    <w:rsid w:val="001B7D99"/>
    <w:rsid w:val="001C3567"/>
    <w:rsid w:val="001C48D6"/>
    <w:rsid w:val="001C5C58"/>
    <w:rsid w:val="001C5DA1"/>
    <w:rsid w:val="001C5E63"/>
    <w:rsid w:val="001C723D"/>
    <w:rsid w:val="001C7DA0"/>
    <w:rsid w:val="001D007B"/>
    <w:rsid w:val="001D0458"/>
    <w:rsid w:val="001D04FA"/>
    <w:rsid w:val="001D0740"/>
    <w:rsid w:val="001D0B6A"/>
    <w:rsid w:val="001D0C6F"/>
    <w:rsid w:val="001D1D86"/>
    <w:rsid w:val="001D2D80"/>
    <w:rsid w:val="001D2E4C"/>
    <w:rsid w:val="001D3106"/>
    <w:rsid w:val="001D3AB9"/>
    <w:rsid w:val="001D3BCB"/>
    <w:rsid w:val="001D3DA2"/>
    <w:rsid w:val="001D428B"/>
    <w:rsid w:val="001D506F"/>
    <w:rsid w:val="001D5599"/>
    <w:rsid w:val="001D6904"/>
    <w:rsid w:val="001D6AC8"/>
    <w:rsid w:val="001D6BF9"/>
    <w:rsid w:val="001D6E6A"/>
    <w:rsid w:val="001D75B9"/>
    <w:rsid w:val="001E01BA"/>
    <w:rsid w:val="001E0288"/>
    <w:rsid w:val="001E044A"/>
    <w:rsid w:val="001E0E94"/>
    <w:rsid w:val="001E202D"/>
    <w:rsid w:val="001E25C0"/>
    <w:rsid w:val="001E2AFA"/>
    <w:rsid w:val="001E3393"/>
    <w:rsid w:val="001E3E38"/>
    <w:rsid w:val="001E5888"/>
    <w:rsid w:val="001E5D3C"/>
    <w:rsid w:val="001E7135"/>
    <w:rsid w:val="001E7559"/>
    <w:rsid w:val="001E796E"/>
    <w:rsid w:val="001F035C"/>
    <w:rsid w:val="001F102C"/>
    <w:rsid w:val="001F135D"/>
    <w:rsid w:val="001F1639"/>
    <w:rsid w:val="001F206F"/>
    <w:rsid w:val="001F2CC9"/>
    <w:rsid w:val="001F37B1"/>
    <w:rsid w:val="001F3815"/>
    <w:rsid w:val="001F3D29"/>
    <w:rsid w:val="001F3EE1"/>
    <w:rsid w:val="001F4509"/>
    <w:rsid w:val="001F4632"/>
    <w:rsid w:val="001F4A51"/>
    <w:rsid w:val="001F4E7E"/>
    <w:rsid w:val="001F53A6"/>
    <w:rsid w:val="001F5717"/>
    <w:rsid w:val="001F57ED"/>
    <w:rsid w:val="001F5BE2"/>
    <w:rsid w:val="001F5E94"/>
    <w:rsid w:val="001F6106"/>
    <w:rsid w:val="001F6490"/>
    <w:rsid w:val="00201C60"/>
    <w:rsid w:val="00202155"/>
    <w:rsid w:val="00202AFF"/>
    <w:rsid w:val="00203135"/>
    <w:rsid w:val="00203632"/>
    <w:rsid w:val="00203828"/>
    <w:rsid w:val="00203900"/>
    <w:rsid w:val="00204316"/>
    <w:rsid w:val="00204E79"/>
    <w:rsid w:val="0020581F"/>
    <w:rsid w:val="002062DA"/>
    <w:rsid w:val="00206CF0"/>
    <w:rsid w:val="00207982"/>
    <w:rsid w:val="002106E5"/>
    <w:rsid w:val="00210A41"/>
    <w:rsid w:val="00211D0E"/>
    <w:rsid w:val="0021414A"/>
    <w:rsid w:val="00214483"/>
    <w:rsid w:val="00214509"/>
    <w:rsid w:val="002150CD"/>
    <w:rsid w:val="0021555F"/>
    <w:rsid w:val="00215623"/>
    <w:rsid w:val="00215B88"/>
    <w:rsid w:val="00215CE5"/>
    <w:rsid w:val="00215EE5"/>
    <w:rsid w:val="00220691"/>
    <w:rsid w:val="0022357A"/>
    <w:rsid w:val="00223D3A"/>
    <w:rsid w:val="00224447"/>
    <w:rsid w:val="00225821"/>
    <w:rsid w:val="0022593D"/>
    <w:rsid w:val="00225B4F"/>
    <w:rsid w:val="00227396"/>
    <w:rsid w:val="0022781F"/>
    <w:rsid w:val="00230B8A"/>
    <w:rsid w:val="00230E5A"/>
    <w:rsid w:val="00231791"/>
    <w:rsid w:val="00231E67"/>
    <w:rsid w:val="00231FF5"/>
    <w:rsid w:val="002321A2"/>
    <w:rsid w:val="002325D6"/>
    <w:rsid w:val="00232790"/>
    <w:rsid w:val="00232BAB"/>
    <w:rsid w:val="00235356"/>
    <w:rsid w:val="00235867"/>
    <w:rsid w:val="00235EE1"/>
    <w:rsid w:val="00236553"/>
    <w:rsid w:val="0023662C"/>
    <w:rsid w:val="0023674A"/>
    <w:rsid w:val="00236EF0"/>
    <w:rsid w:val="00236F9E"/>
    <w:rsid w:val="0023744E"/>
    <w:rsid w:val="00237B04"/>
    <w:rsid w:val="00237B66"/>
    <w:rsid w:val="00237FAD"/>
    <w:rsid w:val="002429E8"/>
    <w:rsid w:val="00242E8A"/>
    <w:rsid w:val="0024357F"/>
    <w:rsid w:val="00243C95"/>
    <w:rsid w:val="00243EF9"/>
    <w:rsid w:val="00244560"/>
    <w:rsid w:val="00245303"/>
    <w:rsid w:val="0024548C"/>
    <w:rsid w:val="00246B90"/>
    <w:rsid w:val="00246C25"/>
    <w:rsid w:val="00246DB1"/>
    <w:rsid w:val="00246E39"/>
    <w:rsid w:val="00247D16"/>
    <w:rsid w:val="00252184"/>
    <w:rsid w:val="00252A72"/>
    <w:rsid w:val="002548F9"/>
    <w:rsid w:val="00254CAD"/>
    <w:rsid w:val="002556DE"/>
    <w:rsid w:val="00255AA2"/>
    <w:rsid w:val="002568C1"/>
    <w:rsid w:val="00260AD2"/>
    <w:rsid w:val="00260E12"/>
    <w:rsid w:val="00260F04"/>
    <w:rsid w:val="00261435"/>
    <w:rsid w:val="00261B4C"/>
    <w:rsid w:val="0026350E"/>
    <w:rsid w:val="00264D0A"/>
    <w:rsid w:val="0026598B"/>
    <w:rsid w:val="00265B10"/>
    <w:rsid w:val="00265EBB"/>
    <w:rsid w:val="00265F10"/>
    <w:rsid w:val="00266F98"/>
    <w:rsid w:val="0026713A"/>
    <w:rsid w:val="0026753D"/>
    <w:rsid w:val="00267C3D"/>
    <w:rsid w:val="002718CD"/>
    <w:rsid w:val="00272037"/>
    <w:rsid w:val="00273E31"/>
    <w:rsid w:val="002753C0"/>
    <w:rsid w:val="00276244"/>
    <w:rsid w:val="00276D38"/>
    <w:rsid w:val="00276F41"/>
    <w:rsid w:val="002800F4"/>
    <w:rsid w:val="00280B6F"/>
    <w:rsid w:val="00280BA9"/>
    <w:rsid w:val="0028174C"/>
    <w:rsid w:val="002821F6"/>
    <w:rsid w:val="00282824"/>
    <w:rsid w:val="002833A1"/>
    <w:rsid w:val="00283824"/>
    <w:rsid w:val="00284002"/>
    <w:rsid w:val="00284036"/>
    <w:rsid w:val="00284303"/>
    <w:rsid w:val="00284AFD"/>
    <w:rsid w:val="00285742"/>
    <w:rsid w:val="00285AC7"/>
    <w:rsid w:val="00285BFB"/>
    <w:rsid w:val="00286E78"/>
    <w:rsid w:val="00291297"/>
    <w:rsid w:val="00291BCC"/>
    <w:rsid w:val="00291D3A"/>
    <w:rsid w:val="00291D4F"/>
    <w:rsid w:val="00292D78"/>
    <w:rsid w:val="002934FD"/>
    <w:rsid w:val="00293D83"/>
    <w:rsid w:val="002943A8"/>
    <w:rsid w:val="00295688"/>
    <w:rsid w:val="00295FCD"/>
    <w:rsid w:val="0029645F"/>
    <w:rsid w:val="00296D1F"/>
    <w:rsid w:val="00296DE5"/>
    <w:rsid w:val="00297090"/>
    <w:rsid w:val="002A07C1"/>
    <w:rsid w:val="002A1507"/>
    <w:rsid w:val="002A1A09"/>
    <w:rsid w:val="002A1A50"/>
    <w:rsid w:val="002A1C72"/>
    <w:rsid w:val="002A2350"/>
    <w:rsid w:val="002A2BA2"/>
    <w:rsid w:val="002A361A"/>
    <w:rsid w:val="002A4B55"/>
    <w:rsid w:val="002A4DB3"/>
    <w:rsid w:val="002A5AF9"/>
    <w:rsid w:val="002A65CA"/>
    <w:rsid w:val="002A7DD0"/>
    <w:rsid w:val="002B01CA"/>
    <w:rsid w:val="002B1044"/>
    <w:rsid w:val="002B1312"/>
    <w:rsid w:val="002B13BD"/>
    <w:rsid w:val="002B18F7"/>
    <w:rsid w:val="002B20B2"/>
    <w:rsid w:val="002B2990"/>
    <w:rsid w:val="002B2BD8"/>
    <w:rsid w:val="002B3639"/>
    <w:rsid w:val="002B3853"/>
    <w:rsid w:val="002B405B"/>
    <w:rsid w:val="002B519B"/>
    <w:rsid w:val="002B593E"/>
    <w:rsid w:val="002B6356"/>
    <w:rsid w:val="002B6576"/>
    <w:rsid w:val="002B68F1"/>
    <w:rsid w:val="002B6A12"/>
    <w:rsid w:val="002C0C10"/>
    <w:rsid w:val="002C12A2"/>
    <w:rsid w:val="002C2A60"/>
    <w:rsid w:val="002C349E"/>
    <w:rsid w:val="002C3B6B"/>
    <w:rsid w:val="002C41E4"/>
    <w:rsid w:val="002C53DF"/>
    <w:rsid w:val="002C5785"/>
    <w:rsid w:val="002C72DA"/>
    <w:rsid w:val="002C7A49"/>
    <w:rsid w:val="002D04D9"/>
    <w:rsid w:val="002D0A1E"/>
    <w:rsid w:val="002D114F"/>
    <w:rsid w:val="002D1E1C"/>
    <w:rsid w:val="002D207D"/>
    <w:rsid w:val="002D28DD"/>
    <w:rsid w:val="002D3278"/>
    <w:rsid w:val="002D42DE"/>
    <w:rsid w:val="002D4F98"/>
    <w:rsid w:val="002D54A2"/>
    <w:rsid w:val="002D54BD"/>
    <w:rsid w:val="002D55CC"/>
    <w:rsid w:val="002D5C95"/>
    <w:rsid w:val="002D6286"/>
    <w:rsid w:val="002D6EC2"/>
    <w:rsid w:val="002D7628"/>
    <w:rsid w:val="002D782D"/>
    <w:rsid w:val="002D7A31"/>
    <w:rsid w:val="002D7DAE"/>
    <w:rsid w:val="002E0045"/>
    <w:rsid w:val="002E00DA"/>
    <w:rsid w:val="002E023A"/>
    <w:rsid w:val="002E0413"/>
    <w:rsid w:val="002E0417"/>
    <w:rsid w:val="002E0F31"/>
    <w:rsid w:val="002E1AAE"/>
    <w:rsid w:val="002E272A"/>
    <w:rsid w:val="002E27BA"/>
    <w:rsid w:val="002E288C"/>
    <w:rsid w:val="002E3397"/>
    <w:rsid w:val="002E38F0"/>
    <w:rsid w:val="002E4F7A"/>
    <w:rsid w:val="002E63D4"/>
    <w:rsid w:val="002E7F56"/>
    <w:rsid w:val="002F06A1"/>
    <w:rsid w:val="002F0B13"/>
    <w:rsid w:val="002F0D10"/>
    <w:rsid w:val="002F13CC"/>
    <w:rsid w:val="002F1AB8"/>
    <w:rsid w:val="002F1E22"/>
    <w:rsid w:val="002F2256"/>
    <w:rsid w:val="002F2289"/>
    <w:rsid w:val="002F24DD"/>
    <w:rsid w:val="002F558D"/>
    <w:rsid w:val="002F6407"/>
    <w:rsid w:val="002F6F59"/>
    <w:rsid w:val="00300504"/>
    <w:rsid w:val="00301FD7"/>
    <w:rsid w:val="0030221B"/>
    <w:rsid w:val="00302C8E"/>
    <w:rsid w:val="00302F9F"/>
    <w:rsid w:val="00303152"/>
    <w:rsid w:val="00304642"/>
    <w:rsid w:val="0030485F"/>
    <w:rsid w:val="00304A43"/>
    <w:rsid w:val="00304DA6"/>
    <w:rsid w:val="00305B4D"/>
    <w:rsid w:val="00305C48"/>
    <w:rsid w:val="00305F6B"/>
    <w:rsid w:val="003066E2"/>
    <w:rsid w:val="00306BFA"/>
    <w:rsid w:val="00306CC6"/>
    <w:rsid w:val="0030717A"/>
    <w:rsid w:val="0030720A"/>
    <w:rsid w:val="0030721E"/>
    <w:rsid w:val="00314866"/>
    <w:rsid w:val="00314C5C"/>
    <w:rsid w:val="00314F14"/>
    <w:rsid w:val="00314F50"/>
    <w:rsid w:val="0031518A"/>
    <w:rsid w:val="00315E1C"/>
    <w:rsid w:val="00316100"/>
    <w:rsid w:val="00317619"/>
    <w:rsid w:val="003176C3"/>
    <w:rsid w:val="00317A12"/>
    <w:rsid w:val="00321198"/>
    <w:rsid w:val="00322206"/>
    <w:rsid w:val="003237D8"/>
    <w:rsid w:val="00323EFA"/>
    <w:rsid w:val="00324534"/>
    <w:rsid w:val="00326A2C"/>
    <w:rsid w:val="00327409"/>
    <w:rsid w:val="00327DB0"/>
    <w:rsid w:val="00327FE5"/>
    <w:rsid w:val="003307FE"/>
    <w:rsid w:val="00330FFC"/>
    <w:rsid w:val="00331B25"/>
    <w:rsid w:val="0033272C"/>
    <w:rsid w:val="003328BE"/>
    <w:rsid w:val="00332FA7"/>
    <w:rsid w:val="0033408C"/>
    <w:rsid w:val="00334885"/>
    <w:rsid w:val="00334B42"/>
    <w:rsid w:val="0033532F"/>
    <w:rsid w:val="00335A00"/>
    <w:rsid w:val="00335B8B"/>
    <w:rsid w:val="00335F5F"/>
    <w:rsid w:val="003362D1"/>
    <w:rsid w:val="003366C3"/>
    <w:rsid w:val="0033718F"/>
    <w:rsid w:val="00337629"/>
    <w:rsid w:val="00337EB6"/>
    <w:rsid w:val="003414DA"/>
    <w:rsid w:val="00341E08"/>
    <w:rsid w:val="003420EB"/>
    <w:rsid w:val="0034256D"/>
    <w:rsid w:val="00342593"/>
    <w:rsid w:val="00343F1E"/>
    <w:rsid w:val="0034503A"/>
    <w:rsid w:val="003463CA"/>
    <w:rsid w:val="00346E1A"/>
    <w:rsid w:val="0035050C"/>
    <w:rsid w:val="00350813"/>
    <w:rsid w:val="00350CA3"/>
    <w:rsid w:val="00350D19"/>
    <w:rsid w:val="003515D9"/>
    <w:rsid w:val="0035325B"/>
    <w:rsid w:val="00354705"/>
    <w:rsid w:val="00354AD8"/>
    <w:rsid w:val="003555AB"/>
    <w:rsid w:val="00355E15"/>
    <w:rsid w:val="003568E5"/>
    <w:rsid w:val="00357599"/>
    <w:rsid w:val="00357A06"/>
    <w:rsid w:val="00360C28"/>
    <w:rsid w:val="00361171"/>
    <w:rsid w:val="00361379"/>
    <w:rsid w:val="00362748"/>
    <w:rsid w:val="003635FC"/>
    <w:rsid w:val="003639E1"/>
    <w:rsid w:val="00363CE5"/>
    <w:rsid w:val="00364414"/>
    <w:rsid w:val="003659B2"/>
    <w:rsid w:val="00365AA5"/>
    <w:rsid w:val="003660C2"/>
    <w:rsid w:val="003667D9"/>
    <w:rsid w:val="00366802"/>
    <w:rsid w:val="003668D8"/>
    <w:rsid w:val="00367C1F"/>
    <w:rsid w:val="00367E97"/>
    <w:rsid w:val="0037016E"/>
    <w:rsid w:val="00370893"/>
    <w:rsid w:val="00371E4D"/>
    <w:rsid w:val="00371EE0"/>
    <w:rsid w:val="00372715"/>
    <w:rsid w:val="003732A6"/>
    <w:rsid w:val="00373AE1"/>
    <w:rsid w:val="00373D54"/>
    <w:rsid w:val="00373E86"/>
    <w:rsid w:val="00374A19"/>
    <w:rsid w:val="00375F77"/>
    <w:rsid w:val="0037683D"/>
    <w:rsid w:val="00377087"/>
    <w:rsid w:val="00380F33"/>
    <w:rsid w:val="0038193E"/>
    <w:rsid w:val="00382EEC"/>
    <w:rsid w:val="0038438E"/>
    <w:rsid w:val="003847AE"/>
    <w:rsid w:val="00384A59"/>
    <w:rsid w:val="003851FD"/>
    <w:rsid w:val="0038579E"/>
    <w:rsid w:val="00385BFD"/>
    <w:rsid w:val="003867D1"/>
    <w:rsid w:val="00386B1F"/>
    <w:rsid w:val="003872B2"/>
    <w:rsid w:val="00387A6E"/>
    <w:rsid w:val="00387D2D"/>
    <w:rsid w:val="003910DB"/>
    <w:rsid w:val="003911AD"/>
    <w:rsid w:val="0039131F"/>
    <w:rsid w:val="00391561"/>
    <w:rsid w:val="003916FA"/>
    <w:rsid w:val="0039252B"/>
    <w:rsid w:val="00392754"/>
    <w:rsid w:val="00392917"/>
    <w:rsid w:val="00392A19"/>
    <w:rsid w:val="00392C2A"/>
    <w:rsid w:val="00393003"/>
    <w:rsid w:val="003930EB"/>
    <w:rsid w:val="00393A9C"/>
    <w:rsid w:val="00393DBC"/>
    <w:rsid w:val="00393FB2"/>
    <w:rsid w:val="00394BB7"/>
    <w:rsid w:val="00394CA5"/>
    <w:rsid w:val="003957C1"/>
    <w:rsid w:val="00395D97"/>
    <w:rsid w:val="00396907"/>
    <w:rsid w:val="00397205"/>
    <w:rsid w:val="0039797F"/>
    <w:rsid w:val="003A017B"/>
    <w:rsid w:val="003A269A"/>
    <w:rsid w:val="003A3ACC"/>
    <w:rsid w:val="003A3C97"/>
    <w:rsid w:val="003A4348"/>
    <w:rsid w:val="003A44B4"/>
    <w:rsid w:val="003A5217"/>
    <w:rsid w:val="003A5CB1"/>
    <w:rsid w:val="003A639B"/>
    <w:rsid w:val="003A737C"/>
    <w:rsid w:val="003A795E"/>
    <w:rsid w:val="003B198B"/>
    <w:rsid w:val="003B1A90"/>
    <w:rsid w:val="003B1C51"/>
    <w:rsid w:val="003B1E82"/>
    <w:rsid w:val="003B202A"/>
    <w:rsid w:val="003B25EC"/>
    <w:rsid w:val="003B2D7C"/>
    <w:rsid w:val="003B310D"/>
    <w:rsid w:val="003B441B"/>
    <w:rsid w:val="003B6524"/>
    <w:rsid w:val="003B70A6"/>
    <w:rsid w:val="003B791A"/>
    <w:rsid w:val="003C01DD"/>
    <w:rsid w:val="003C1479"/>
    <w:rsid w:val="003C18B3"/>
    <w:rsid w:val="003C422D"/>
    <w:rsid w:val="003C4B7F"/>
    <w:rsid w:val="003C4BAD"/>
    <w:rsid w:val="003C58DF"/>
    <w:rsid w:val="003C5981"/>
    <w:rsid w:val="003C5B6A"/>
    <w:rsid w:val="003C5F94"/>
    <w:rsid w:val="003C7427"/>
    <w:rsid w:val="003C7B25"/>
    <w:rsid w:val="003D0065"/>
    <w:rsid w:val="003D216F"/>
    <w:rsid w:val="003D5931"/>
    <w:rsid w:val="003D5C47"/>
    <w:rsid w:val="003D5C4F"/>
    <w:rsid w:val="003D5CB1"/>
    <w:rsid w:val="003D661C"/>
    <w:rsid w:val="003D727E"/>
    <w:rsid w:val="003E158D"/>
    <w:rsid w:val="003E19CA"/>
    <w:rsid w:val="003E1E54"/>
    <w:rsid w:val="003E2108"/>
    <w:rsid w:val="003E2234"/>
    <w:rsid w:val="003E2684"/>
    <w:rsid w:val="003E276E"/>
    <w:rsid w:val="003E2FB5"/>
    <w:rsid w:val="003E3188"/>
    <w:rsid w:val="003E31B8"/>
    <w:rsid w:val="003E33A7"/>
    <w:rsid w:val="003E350C"/>
    <w:rsid w:val="003E379A"/>
    <w:rsid w:val="003E3898"/>
    <w:rsid w:val="003E579C"/>
    <w:rsid w:val="003E59FE"/>
    <w:rsid w:val="003E60F1"/>
    <w:rsid w:val="003E6865"/>
    <w:rsid w:val="003E6AD7"/>
    <w:rsid w:val="003E79AF"/>
    <w:rsid w:val="003F0BBD"/>
    <w:rsid w:val="003F1894"/>
    <w:rsid w:val="003F3430"/>
    <w:rsid w:val="003F3615"/>
    <w:rsid w:val="003F37A7"/>
    <w:rsid w:val="003F5D6C"/>
    <w:rsid w:val="003F6224"/>
    <w:rsid w:val="003F66E5"/>
    <w:rsid w:val="003F6F3D"/>
    <w:rsid w:val="003F79AE"/>
    <w:rsid w:val="003F7C1E"/>
    <w:rsid w:val="003F7F51"/>
    <w:rsid w:val="00400C5E"/>
    <w:rsid w:val="00400D96"/>
    <w:rsid w:val="00400F7A"/>
    <w:rsid w:val="0040115E"/>
    <w:rsid w:val="00401207"/>
    <w:rsid w:val="00401499"/>
    <w:rsid w:val="00401664"/>
    <w:rsid w:val="004019E4"/>
    <w:rsid w:val="00401B67"/>
    <w:rsid w:val="00401D2B"/>
    <w:rsid w:val="00401E86"/>
    <w:rsid w:val="004021D6"/>
    <w:rsid w:val="004022C4"/>
    <w:rsid w:val="00402647"/>
    <w:rsid w:val="004031BA"/>
    <w:rsid w:val="0040383C"/>
    <w:rsid w:val="00404917"/>
    <w:rsid w:val="004052BF"/>
    <w:rsid w:val="004053FD"/>
    <w:rsid w:val="00405EF1"/>
    <w:rsid w:val="0040627B"/>
    <w:rsid w:val="0040648F"/>
    <w:rsid w:val="00406598"/>
    <w:rsid w:val="004066EA"/>
    <w:rsid w:val="00406753"/>
    <w:rsid w:val="0041000B"/>
    <w:rsid w:val="00410ED7"/>
    <w:rsid w:val="0041286B"/>
    <w:rsid w:val="00412947"/>
    <w:rsid w:val="0041322E"/>
    <w:rsid w:val="0041512D"/>
    <w:rsid w:val="004159D3"/>
    <w:rsid w:val="00416283"/>
    <w:rsid w:val="004162D1"/>
    <w:rsid w:val="004165E9"/>
    <w:rsid w:val="0041670C"/>
    <w:rsid w:val="00416B59"/>
    <w:rsid w:val="00417C13"/>
    <w:rsid w:val="00420346"/>
    <w:rsid w:val="00420956"/>
    <w:rsid w:val="00420AE0"/>
    <w:rsid w:val="00420D0D"/>
    <w:rsid w:val="004216D4"/>
    <w:rsid w:val="00421F2B"/>
    <w:rsid w:val="00422292"/>
    <w:rsid w:val="004239DB"/>
    <w:rsid w:val="00424CA8"/>
    <w:rsid w:val="00424CA9"/>
    <w:rsid w:val="00425992"/>
    <w:rsid w:val="00426E04"/>
    <w:rsid w:val="00427126"/>
    <w:rsid w:val="004311BC"/>
    <w:rsid w:val="004315D5"/>
    <w:rsid w:val="00432748"/>
    <w:rsid w:val="00432C0B"/>
    <w:rsid w:val="00433733"/>
    <w:rsid w:val="00433C98"/>
    <w:rsid w:val="0043506C"/>
    <w:rsid w:val="00436641"/>
    <w:rsid w:val="004372F5"/>
    <w:rsid w:val="00437B85"/>
    <w:rsid w:val="00437D98"/>
    <w:rsid w:val="00437F1C"/>
    <w:rsid w:val="0044004A"/>
    <w:rsid w:val="004416E6"/>
    <w:rsid w:val="004423FE"/>
    <w:rsid w:val="00442438"/>
    <w:rsid w:val="00442547"/>
    <w:rsid w:val="00443389"/>
    <w:rsid w:val="00443945"/>
    <w:rsid w:val="0044477D"/>
    <w:rsid w:val="00444C8D"/>
    <w:rsid w:val="00445D42"/>
    <w:rsid w:val="0044600F"/>
    <w:rsid w:val="0044725B"/>
    <w:rsid w:val="00447292"/>
    <w:rsid w:val="004473D4"/>
    <w:rsid w:val="00447F7B"/>
    <w:rsid w:val="00450704"/>
    <w:rsid w:val="004509D2"/>
    <w:rsid w:val="00450B60"/>
    <w:rsid w:val="004511C6"/>
    <w:rsid w:val="0045170C"/>
    <w:rsid w:val="004526EE"/>
    <w:rsid w:val="0045280E"/>
    <w:rsid w:val="00452CC0"/>
    <w:rsid w:val="00452DE9"/>
    <w:rsid w:val="00453C44"/>
    <w:rsid w:val="00454822"/>
    <w:rsid w:val="00454DC1"/>
    <w:rsid w:val="00455144"/>
    <w:rsid w:val="00455601"/>
    <w:rsid w:val="004566DE"/>
    <w:rsid w:val="00456C88"/>
    <w:rsid w:val="00457869"/>
    <w:rsid w:val="004610F6"/>
    <w:rsid w:val="00461449"/>
    <w:rsid w:val="0046147A"/>
    <w:rsid w:val="00462281"/>
    <w:rsid w:val="004627D1"/>
    <w:rsid w:val="00462EC6"/>
    <w:rsid w:val="0046326C"/>
    <w:rsid w:val="00463ADB"/>
    <w:rsid w:val="0046485B"/>
    <w:rsid w:val="004652B2"/>
    <w:rsid w:val="004659E3"/>
    <w:rsid w:val="00466FDD"/>
    <w:rsid w:val="004670F8"/>
    <w:rsid w:val="004678B6"/>
    <w:rsid w:val="00470ACE"/>
    <w:rsid w:val="00471277"/>
    <w:rsid w:val="00471A46"/>
    <w:rsid w:val="00471D1F"/>
    <w:rsid w:val="00472009"/>
    <w:rsid w:val="00472661"/>
    <w:rsid w:val="004726E3"/>
    <w:rsid w:val="004733C4"/>
    <w:rsid w:val="004735A7"/>
    <w:rsid w:val="00473BB1"/>
    <w:rsid w:val="004743FC"/>
    <w:rsid w:val="00474C6D"/>
    <w:rsid w:val="00475988"/>
    <w:rsid w:val="004764A1"/>
    <w:rsid w:val="00476A3F"/>
    <w:rsid w:val="00477DA8"/>
    <w:rsid w:val="004807F4"/>
    <w:rsid w:val="00480A71"/>
    <w:rsid w:val="00480BA3"/>
    <w:rsid w:val="00480F97"/>
    <w:rsid w:val="0048173D"/>
    <w:rsid w:val="00481796"/>
    <w:rsid w:val="00481B20"/>
    <w:rsid w:val="0048385A"/>
    <w:rsid w:val="00483E70"/>
    <w:rsid w:val="0048595C"/>
    <w:rsid w:val="00485C03"/>
    <w:rsid w:val="00485DAF"/>
    <w:rsid w:val="00486179"/>
    <w:rsid w:val="00486461"/>
    <w:rsid w:val="004865B7"/>
    <w:rsid w:val="00486603"/>
    <w:rsid w:val="00486B17"/>
    <w:rsid w:val="0048748A"/>
    <w:rsid w:val="00490BAE"/>
    <w:rsid w:val="00491352"/>
    <w:rsid w:val="00492873"/>
    <w:rsid w:val="00492DEA"/>
    <w:rsid w:val="0049354D"/>
    <w:rsid w:val="00493CAB"/>
    <w:rsid w:val="004955E4"/>
    <w:rsid w:val="00496846"/>
    <w:rsid w:val="00496B55"/>
    <w:rsid w:val="00496E01"/>
    <w:rsid w:val="00497E53"/>
    <w:rsid w:val="004A2212"/>
    <w:rsid w:val="004A40D8"/>
    <w:rsid w:val="004A43F1"/>
    <w:rsid w:val="004A4557"/>
    <w:rsid w:val="004A5DA7"/>
    <w:rsid w:val="004A6240"/>
    <w:rsid w:val="004A678B"/>
    <w:rsid w:val="004A75D3"/>
    <w:rsid w:val="004B0464"/>
    <w:rsid w:val="004B0DA4"/>
    <w:rsid w:val="004B1698"/>
    <w:rsid w:val="004B1B85"/>
    <w:rsid w:val="004B1E25"/>
    <w:rsid w:val="004B1F9A"/>
    <w:rsid w:val="004B2001"/>
    <w:rsid w:val="004B2760"/>
    <w:rsid w:val="004B2DF1"/>
    <w:rsid w:val="004B36F7"/>
    <w:rsid w:val="004B38BA"/>
    <w:rsid w:val="004B48EC"/>
    <w:rsid w:val="004B4FDA"/>
    <w:rsid w:val="004B5807"/>
    <w:rsid w:val="004B6013"/>
    <w:rsid w:val="004B6E5D"/>
    <w:rsid w:val="004B762F"/>
    <w:rsid w:val="004B7FA2"/>
    <w:rsid w:val="004C0976"/>
    <w:rsid w:val="004C0A52"/>
    <w:rsid w:val="004C0E22"/>
    <w:rsid w:val="004C1045"/>
    <w:rsid w:val="004C1CA7"/>
    <w:rsid w:val="004C2434"/>
    <w:rsid w:val="004C2675"/>
    <w:rsid w:val="004C3625"/>
    <w:rsid w:val="004C3941"/>
    <w:rsid w:val="004C3981"/>
    <w:rsid w:val="004C4ADF"/>
    <w:rsid w:val="004C4D87"/>
    <w:rsid w:val="004C55BE"/>
    <w:rsid w:val="004D06EE"/>
    <w:rsid w:val="004D0A1D"/>
    <w:rsid w:val="004D1595"/>
    <w:rsid w:val="004D1CC7"/>
    <w:rsid w:val="004D1DCC"/>
    <w:rsid w:val="004D20BD"/>
    <w:rsid w:val="004D394D"/>
    <w:rsid w:val="004D531C"/>
    <w:rsid w:val="004D5701"/>
    <w:rsid w:val="004D6505"/>
    <w:rsid w:val="004D7443"/>
    <w:rsid w:val="004D7BD4"/>
    <w:rsid w:val="004E0E9D"/>
    <w:rsid w:val="004E11D4"/>
    <w:rsid w:val="004E18AD"/>
    <w:rsid w:val="004E1FC6"/>
    <w:rsid w:val="004E22E0"/>
    <w:rsid w:val="004E39E3"/>
    <w:rsid w:val="004E4A17"/>
    <w:rsid w:val="004E4B7D"/>
    <w:rsid w:val="004E4D0A"/>
    <w:rsid w:val="004E6498"/>
    <w:rsid w:val="004E64A5"/>
    <w:rsid w:val="004E7267"/>
    <w:rsid w:val="004E72A5"/>
    <w:rsid w:val="004E72B5"/>
    <w:rsid w:val="004E7B2F"/>
    <w:rsid w:val="004E7F90"/>
    <w:rsid w:val="004F06CC"/>
    <w:rsid w:val="004F0B19"/>
    <w:rsid w:val="004F1155"/>
    <w:rsid w:val="004F137B"/>
    <w:rsid w:val="004F15E1"/>
    <w:rsid w:val="004F1813"/>
    <w:rsid w:val="004F3130"/>
    <w:rsid w:val="004F498E"/>
    <w:rsid w:val="004F4E20"/>
    <w:rsid w:val="004F5497"/>
    <w:rsid w:val="004F5781"/>
    <w:rsid w:val="004F61FB"/>
    <w:rsid w:val="004F6481"/>
    <w:rsid w:val="004F6598"/>
    <w:rsid w:val="004F68DA"/>
    <w:rsid w:val="004F7200"/>
    <w:rsid w:val="004F7494"/>
    <w:rsid w:val="0050086C"/>
    <w:rsid w:val="00501133"/>
    <w:rsid w:val="00501168"/>
    <w:rsid w:val="00501C3A"/>
    <w:rsid w:val="005027A2"/>
    <w:rsid w:val="005030B5"/>
    <w:rsid w:val="00504239"/>
    <w:rsid w:val="005045B0"/>
    <w:rsid w:val="00504E99"/>
    <w:rsid w:val="005051E7"/>
    <w:rsid w:val="00506343"/>
    <w:rsid w:val="00507090"/>
    <w:rsid w:val="00507ACC"/>
    <w:rsid w:val="00507AF4"/>
    <w:rsid w:val="00507E2D"/>
    <w:rsid w:val="00507E7D"/>
    <w:rsid w:val="00507F7F"/>
    <w:rsid w:val="005109E4"/>
    <w:rsid w:val="00511344"/>
    <w:rsid w:val="005125CE"/>
    <w:rsid w:val="00513CF6"/>
    <w:rsid w:val="005141DE"/>
    <w:rsid w:val="00514338"/>
    <w:rsid w:val="0051503A"/>
    <w:rsid w:val="0051536E"/>
    <w:rsid w:val="00515BE9"/>
    <w:rsid w:val="0051612A"/>
    <w:rsid w:val="00517D58"/>
    <w:rsid w:val="00517F2C"/>
    <w:rsid w:val="00520BFF"/>
    <w:rsid w:val="00521023"/>
    <w:rsid w:val="0052230B"/>
    <w:rsid w:val="005229AD"/>
    <w:rsid w:val="00522A19"/>
    <w:rsid w:val="00523A97"/>
    <w:rsid w:val="00523C95"/>
    <w:rsid w:val="00523DC2"/>
    <w:rsid w:val="00525AE5"/>
    <w:rsid w:val="00525DC0"/>
    <w:rsid w:val="00527368"/>
    <w:rsid w:val="00527E40"/>
    <w:rsid w:val="005303FC"/>
    <w:rsid w:val="005313EF"/>
    <w:rsid w:val="00531CFD"/>
    <w:rsid w:val="005320FA"/>
    <w:rsid w:val="00532E37"/>
    <w:rsid w:val="00533146"/>
    <w:rsid w:val="005336F6"/>
    <w:rsid w:val="00533B0F"/>
    <w:rsid w:val="00533D9E"/>
    <w:rsid w:val="00535EFF"/>
    <w:rsid w:val="00540372"/>
    <w:rsid w:val="005409F9"/>
    <w:rsid w:val="00540BBF"/>
    <w:rsid w:val="00540D82"/>
    <w:rsid w:val="00543ADF"/>
    <w:rsid w:val="00543F6F"/>
    <w:rsid w:val="0054479B"/>
    <w:rsid w:val="005448A6"/>
    <w:rsid w:val="0054555B"/>
    <w:rsid w:val="00545C06"/>
    <w:rsid w:val="00545C4B"/>
    <w:rsid w:val="00547CF5"/>
    <w:rsid w:val="0055037C"/>
    <w:rsid w:val="00550DAF"/>
    <w:rsid w:val="00551588"/>
    <w:rsid w:val="005515DD"/>
    <w:rsid w:val="00553DE9"/>
    <w:rsid w:val="00553E8E"/>
    <w:rsid w:val="005543C2"/>
    <w:rsid w:val="005549FA"/>
    <w:rsid w:val="00555737"/>
    <w:rsid w:val="005559E3"/>
    <w:rsid w:val="0055622A"/>
    <w:rsid w:val="0055699C"/>
    <w:rsid w:val="00556A87"/>
    <w:rsid w:val="00556FAE"/>
    <w:rsid w:val="0055768E"/>
    <w:rsid w:val="0055775F"/>
    <w:rsid w:val="00557D95"/>
    <w:rsid w:val="00560360"/>
    <w:rsid w:val="00560366"/>
    <w:rsid w:val="00560BE8"/>
    <w:rsid w:val="00561541"/>
    <w:rsid w:val="00563E67"/>
    <w:rsid w:val="00563F9C"/>
    <w:rsid w:val="00564100"/>
    <w:rsid w:val="005646F3"/>
    <w:rsid w:val="00564AEF"/>
    <w:rsid w:val="005652E5"/>
    <w:rsid w:val="0056569D"/>
    <w:rsid w:val="00566043"/>
    <w:rsid w:val="00566203"/>
    <w:rsid w:val="00566B5A"/>
    <w:rsid w:val="005673D4"/>
    <w:rsid w:val="00571E5D"/>
    <w:rsid w:val="005728D0"/>
    <w:rsid w:val="00572F24"/>
    <w:rsid w:val="00574054"/>
    <w:rsid w:val="005742E3"/>
    <w:rsid w:val="00574EF3"/>
    <w:rsid w:val="005753DE"/>
    <w:rsid w:val="00575440"/>
    <w:rsid w:val="00576015"/>
    <w:rsid w:val="00576D70"/>
    <w:rsid w:val="00577722"/>
    <w:rsid w:val="00577B05"/>
    <w:rsid w:val="00577BD4"/>
    <w:rsid w:val="00580B55"/>
    <w:rsid w:val="00581425"/>
    <w:rsid w:val="00581F11"/>
    <w:rsid w:val="005822FF"/>
    <w:rsid w:val="005827BB"/>
    <w:rsid w:val="0058344F"/>
    <w:rsid w:val="00583821"/>
    <w:rsid w:val="00584C57"/>
    <w:rsid w:val="0058561B"/>
    <w:rsid w:val="00586513"/>
    <w:rsid w:val="0058658A"/>
    <w:rsid w:val="0058768F"/>
    <w:rsid w:val="00587D4F"/>
    <w:rsid w:val="0059084F"/>
    <w:rsid w:val="00592CB0"/>
    <w:rsid w:val="00592F85"/>
    <w:rsid w:val="00593275"/>
    <w:rsid w:val="00593825"/>
    <w:rsid w:val="0059404D"/>
    <w:rsid w:val="005954E5"/>
    <w:rsid w:val="005957E3"/>
    <w:rsid w:val="00595C76"/>
    <w:rsid w:val="00596320"/>
    <w:rsid w:val="00596662"/>
    <w:rsid w:val="005A06DC"/>
    <w:rsid w:val="005A0FDE"/>
    <w:rsid w:val="005A13C5"/>
    <w:rsid w:val="005A19C2"/>
    <w:rsid w:val="005A1B35"/>
    <w:rsid w:val="005A20E9"/>
    <w:rsid w:val="005A24F0"/>
    <w:rsid w:val="005A2892"/>
    <w:rsid w:val="005A2AD7"/>
    <w:rsid w:val="005A3FBE"/>
    <w:rsid w:val="005A583E"/>
    <w:rsid w:val="005A6EEA"/>
    <w:rsid w:val="005B1DDD"/>
    <w:rsid w:val="005B2663"/>
    <w:rsid w:val="005B2FB5"/>
    <w:rsid w:val="005B351B"/>
    <w:rsid w:val="005B466C"/>
    <w:rsid w:val="005B4976"/>
    <w:rsid w:val="005B5624"/>
    <w:rsid w:val="005B60AE"/>
    <w:rsid w:val="005B61A9"/>
    <w:rsid w:val="005B61FA"/>
    <w:rsid w:val="005B6539"/>
    <w:rsid w:val="005B741B"/>
    <w:rsid w:val="005B7B3C"/>
    <w:rsid w:val="005C0099"/>
    <w:rsid w:val="005C0B5D"/>
    <w:rsid w:val="005C1679"/>
    <w:rsid w:val="005C4005"/>
    <w:rsid w:val="005C4800"/>
    <w:rsid w:val="005C52DD"/>
    <w:rsid w:val="005C539D"/>
    <w:rsid w:val="005C5626"/>
    <w:rsid w:val="005C5A8D"/>
    <w:rsid w:val="005C6505"/>
    <w:rsid w:val="005C6C97"/>
    <w:rsid w:val="005C6FDA"/>
    <w:rsid w:val="005D0DC2"/>
    <w:rsid w:val="005D19F5"/>
    <w:rsid w:val="005D1D6D"/>
    <w:rsid w:val="005D23E3"/>
    <w:rsid w:val="005D2919"/>
    <w:rsid w:val="005D2CCB"/>
    <w:rsid w:val="005D2D87"/>
    <w:rsid w:val="005D2F8A"/>
    <w:rsid w:val="005D2FCE"/>
    <w:rsid w:val="005D380D"/>
    <w:rsid w:val="005D3842"/>
    <w:rsid w:val="005D4317"/>
    <w:rsid w:val="005D4926"/>
    <w:rsid w:val="005D4B67"/>
    <w:rsid w:val="005D4DF6"/>
    <w:rsid w:val="005D5E2A"/>
    <w:rsid w:val="005D67A2"/>
    <w:rsid w:val="005D7624"/>
    <w:rsid w:val="005D77D6"/>
    <w:rsid w:val="005E0047"/>
    <w:rsid w:val="005E0148"/>
    <w:rsid w:val="005E056D"/>
    <w:rsid w:val="005E06CE"/>
    <w:rsid w:val="005E1529"/>
    <w:rsid w:val="005E16CA"/>
    <w:rsid w:val="005E265B"/>
    <w:rsid w:val="005E2709"/>
    <w:rsid w:val="005E280D"/>
    <w:rsid w:val="005E3739"/>
    <w:rsid w:val="005E38BA"/>
    <w:rsid w:val="005E5708"/>
    <w:rsid w:val="005E588A"/>
    <w:rsid w:val="005E5A6A"/>
    <w:rsid w:val="005E5BF9"/>
    <w:rsid w:val="005E63BA"/>
    <w:rsid w:val="005F0D25"/>
    <w:rsid w:val="005F1C23"/>
    <w:rsid w:val="005F3679"/>
    <w:rsid w:val="005F492E"/>
    <w:rsid w:val="005F5215"/>
    <w:rsid w:val="005F5814"/>
    <w:rsid w:val="005F593D"/>
    <w:rsid w:val="005F5F95"/>
    <w:rsid w:val="005F699A"/>
    <w:rsid w:val="005F7F44"/>
    <w:rsid w:val="0060045E"/>
    <w:rsid w:val="00600C5B"/>
    <w:rsid w:val="00602232"/>
    <w:rsid w:val="0060253B"/>
    <w:rsid w:val="00602A7B"/>
    <w:rsid w:val="00602D65"/>
    <w:rsid w:val="00604FB2"/>
    <w:rsid w:val="0060576A"/>
    <w:rsid w:val="00606614"/>
    <w:rsid w:val="00606C10"/>
    <w:rsid w:val="00606CE3"/>
    <w:rsid w:val="00606D76"/>
    <w:rsid w:val="00611B06"/>
    <w:rsid w:val="00611D8B"/>
    <w:rsid w:val="00612E37"/>
    <w:rsid w:val="00612E6E"/>
    <w:rsid w:val="0061377C"/>
    <w:rsid w:val="00613AC7"/>
    <w:rsid w:val="00613CCB"/>
    <w:rsid w:val="00613EAE"/>
    <w:rsid w:val="0061418F"/>
    <w:rsid w:val="00614375"/>
    <w:rsid w:val="006143B6"/>
    <w:rsid w:val="00614AB2"/>
    <w:rsid w:val="00614F33"/>
    <w:rsid w:val="00615132"/>
    <w:rsid w:val="006162E2"/>
    <w:rsid w:val="006163E1"/>
    <w:rsid w:val="00616A6E"/>
    <w:rsid w:val="00616AA3"/>
    <w:rsid w:val="006206CB"/>
    <w:rsid w:val="00622F9C"/>
    <w:rsid w:val="00623344"/>
    <w:rsid w:val="00623B7D"/>
    <w:rsid w:val="006240F0"/>
    <w:rsid w:val="00624623"/>
    <w:rsid w:val="00624EEC"/>
    <w:rsid w:val="00626C82"/>
    <w:rsid w:val="00626DDE"/>
    <w:rsid w:val="00627F3D"/>
    <w:rsid w:val="00631C37"/>
    <w:rsid w:val="00632CFF"/>
    <w:rsid w:val="00634495"/>
    <w:rsid w:val="0063452C"/>
    <w:rsid w:val="0063560A"/>
    <w:rsid w:val="00640363"/>
    <w:rsid w:val="006405AB"/>
    <w:rsid w:val="00640A31"/>
    <w:rsid w:val="00641B91"/>
    <w:rsid w:val="00642804"/>
    <w:rsid w:val="00642B19"/>
    <w:rsid w:val="00643032"/>
    <w:rsid w:val="00643214"/>
    <w:rsid w:val="00643E34"/>
    <w:rsid w:val="0064439C"/>
    <w:rsid w:val="00644996"/>
    <w:rsid w:val="006455CD"/>
    <w:rsid w:val="00646CBF"/>
    <w:rsid w:val="00647786"/>
    <w:rsid w:val="0064782D"/>
    <w:rsid w:val="00651AB7"/>
    <w:rsid w:val="00652673"/>
    <w:rsid w:val="00653A62"/>
    <w:rsid w:val="006542B0"/>
    <w:rsid w:val="006552FE"/>
    <w:rsid w:val="00655FD0"/>
    <w:rsid w:val="00656982"/>
    <w:rsid w:val="00656D4D"/>
    <w:rsid w:val="006601B8"/>
    <w:rsid w:val="006604C7"/>
    <w:rsid w:val="00660586"/>
    <w:rsid w:val="00660825"/>
    <w:rsid w:val="00661B31"/>
    <w:rsid w:val="00662F42"/>
    <w:rsid w:val="006644EE"/>
    <w:rsid w:val="006645E7"/>
    <w:rsid w:val="00664A70"/>
    <w:rsid w:val="00664D77"/>
    <w:rsid w:val="0066619E"/>
    <w:rsid w:val="00666601"/>
    <w:rsid w:val="006672D0"/>
    <w:rsid w:val="00667CBA"/>
    <w:rsid w:val="00670503"/>
    <w:rsid w:val="0067123B"/>
    <w:rsid w:val="00672AF7"/>
    <w:rsid w:val="00672CE4"/>
    <w:rsid w:val="00672F02"/>
    <w:rsid w:val="006742D7"/>
    <w:rsid w:val="00675136"/>
    <w:rsid w:val="0067544B"/>
    <w:rsid w:val="006755A0"/>
    <w:rsid w:val="00675A8C"/>
    <w:rsid w:val="00675E98"/>
    <w:rsid w:val="0067615E"/>
    <w:rsid w:val="006762D3"/>
    <w:rsid w:val="0067718B"/>
    <w:rsid w:val="006771A3"/>
    <w:rsid w:val="006771BB"/>
    <w:rsid w:val="0067786D"/>
    <w:rsid w:val="006800CF"/>
    <w:rsid w:val="00680BA9"/>
    <w:rsid w:val="00681AEA"/>
    <w:rsid w:val="00682ED5"/>
    <w:rsid w:val="0068370E"/>
    <w:rsid w:val="006851B4"/>
    <w:rsid w:val="00685B83"/>
    <w:rsid w:val="00685C55"/>
    <w:rsid w:val="00685D1B"/>
    <w:rsid w:val="00685F07"/>
    <w:rsid w:val="006863DF"/>
    <w:rsid w:val="006868DF"/>
    <w:rsid w:val="00687AA1"/>
    <w:rsid w:val="00687D46"/>
    <w:rsid w:val="00691F82"/>
    <w:rsid w:val="006928DC"/>
    <w:rsid w:val="00692D79"/>
    <w:rsid w:val="00692F20"/>
    <w:rsid w:val="00693627"/>
    <w:rsid w:val="00693EFB"/>
    <w:rsid w:val="006943C5"/>
    <w:rsid w:val="00694CF0"/>
    <w:rsid w:val="006953BD"/>
    <w:rsid w:val="0069566A"/>
    <w:rsid w:val="006966A4"/>
    <w:rsid w:val="006966D5"/>
    <w:rsid w:val="00696F1A"/>
    <w:rsid w:val="006A00DB"/>
    <w:rsid w:val="006A03C3"/>
    <w:rsid w:val="006A06F0"/>
    <w:rsid w:val="006A0754"/>
    <w:rsid w:val="006A1517"/>
    <w:rsid w:val="006A1D30"/>
    <w:rsid w:val="006A1EA1"/>
    <w:rsid w:val="006A1FF9"/>
    <w:rsid w:val="006A3048"/>
    <w:rsid w:val="006A33E6"/>
    <w:rsid w:val="006A5B18"/>
    <w:rsid w:val="006A5E6E"/>
    <w:rsid w:val="006A60ED"/>
    <w:rsid w:val="006A68EC"/>
    <w:rsid w:val="006A6AED"/>
    <w:rsid w:val="006A6E21"/>
    <w:rsid w:val="006A757C"/>
    <w:rsid w:val="006B0918"/>
    <w:rsid w:val="006B1110"/>
    <w:rsid w:val="006B15F4"/>
    <w:rsid w:val="006B2696"/>
    <w:rsid w:val="006B3BD6"/>
    <w:rsid w:val="006B3BFF"/>
    <w:rsid w:val="006B3CF7"/>
    <w:rsid w:val="006B3D25"/>
    <w:rsid w:val="006B5067"/>
    <w:rsid w:val="006B556F"/>
    <w:rsid w:val="006B558C"/>
    <w:rsid w:val="006B5BCC"/>
    <w:rsid w:val="006B5C23"/>
    <w:rsid w:val="006B5C35"/>
    <w:rsid w:val="006B66CD"/>
    <w:rsid w:val="006B6957"/>
    <w:rsid w:val="006B73AE"/>
    <w:rsid w:val="006B77A6"/>
    <w:rsid w:val="006B797B"/>
    <w:rsid w:val="006C07BD"/>
    <w:rsid w:val="006C0BC3"/>
    <w:rsid w:val="006C1431"/>
    <w:rsid w:val="006C181C"/>
    <w:rsid w:val="006C1B03"/>
    <w:rsid w:val="006C1C57"/>
    <w:rsid w:val="006C3765"/>
    <w:rsid w:val="006C3C5E"/>
    <w:rsid w:val="006C4D0F"/>
    <w:rsid w:val="006C4F5B"/>
    <w:rsid w:val="006C5817"/>
    <w:rsid w:val="006C5A18"/>
    <w:rsid w:val="006C6161"/>
    <w:rsid w:val="006C6515"/>
    <w:rsid w:val="006D09C9"/>
    <w:rsid w:val="006D2596"/>
    <w:rsid w:val="006D2F6A"/>
    <w:rsid w:val="006D352E"/>
    <w:rsid w:val="006D35F2"/>
    <w:rsid w:val="006D37C8"/>
    <w:rsid w:val="006D3FD4"/>
    <w:rsid w:val="006D3FDC"/>
    <w:rsid w:val="006D6188"/>
    <w:rsid w:val="006D6491"/>
    <w:rsid w:val="006D6644"/>
    <w:rsid w:val="006D6B6A"/>
    <w:rsid w:val="006D7DA0"/>
    <w:rsid w:val="006E0B97"/>
    <w:rsid w:val="006E0F0E"/>
    <w:rsid w:val="006E1052"/>
    <w:rsid w:val="006E1123"/>
    <w:rsid w:val="006E28C5"/>
    <w:rsid w:val="006E2A68"/>
    <w:rsid w:val="006E2FDB"/>
    <w:rsid w:val="006E3134"/>
    <w:rsid w:val="006E3997"/>
    <w:rsid w:val="006E3BE1"/>
    <w:rsid w:val="006E4ADA"/>
    <w:rsid w:val="006E5EE1"/>
    <w:rsid w:val="006E5EE4"/>
    <w:rsid w:val="006E6AB6"/>
    <w:rsid w:val="006E782C"/>
    <w:rsid w:val="006E7C86"/>
    <w:rsid w:val="006F06EA"/>
    <w:rsid w:val="006F0CCD"/>
    <w:rsid w:val="006F133D"/>
    <w:rsid w:val="006F13BF"/>
    <w:rsid w:val="006F18AD"/>
    <w:rsid w:val="006F1B33"/>
    <w:rsid w:val="006F228C"/>
    <w:rsid w:val="006F2765"/>
    <w:rsid w:val="006F37B3"/>
    <w:rsid w:val="006F4092"/>
    <w:rsid w:val="006F436B"/>
    <w:rsid w:val="006F45F6"/>
    <w:rsid w:val="006F4BBF"/>
    <w:rsid w:val="006F4F89"/>
    <w:rsid w:val="006F534E"/>
    <w:rsid w:val="006F5711"/>
    <w:rsid w:val="006F5838"/>
    <w:rsid w:val="006F5E23"/>
    <w:rsid w:val="006F655C"/>
    <w:rsid w:val="006F7110"/>
    <w:rsid w:val="006F7330"/>
    <w:rsid w:val="006F75EA"/>
    <w:rsid w:val="007012D7"/>
    <w:rsid w:val="00702F6D"/>
    <w:rsid w:val="00704084"/>
    <w:rsid w:val="0070410F"/>
    <w:rsid w:val="007047E5"/>
    <w:rsid w:val="00704EEF"/>
    <w:rsid w:val="00705EB0"/>
    <w:rsid w:val="0071092D"/>
    <w:rsid w:val="00711896"/>
    <w:rsid w:val="00711AB1"/>
    <w:rsid w:val="00712037"/>
    <w:rsid w:val="007127A8"/>
    <w:rsid w:val="00712AD5"/>
    <w:rsid w:val="0071333F"/>
    <w:rsid w:val="0071430A"/>
    <w:rsid w:val="0071468A"/>
    <w:rsid w:val="00715409"/>
    <w:rsid w:val="007156AE"/>
    <w:rsid w:val="00715F7A"/>
    <w:rsid w:val="007164F9"/>
    <w:rsid w:val="00716D91"/>
    <w:rsid w:val="00716FE5"/>
    <w:rsid w:val="00717040"/>
    <w:rsid w:val="0071792E"/>
    <w:rsid w:val="00717B88"/>
    <w:rsid w:val="00720D51"/>
    <w:rsid w:val="00720E29"/>
    <w:rsid w:val="00721620"/>
    <w:rsid w:val="007217FD"/>
    <w:rsid w:val="00722458"/>
    <w:rsid w:val="0072573F"/>
    <w:rsid w:val="0072672C"/>
    <w:rsid w:val="0072674A"/>
    <w:rsid w:val="00726FAB"/>
    <w:rsid w:val="0072720B"/>
    <w:rsid w:val="00727671"/>
    <w:rsid w:val="00727AE4"/>
    <w:rsid w:val="00727CF5"/>
    <w:rsid w:val="00730759"/>
    <w:rsid w:val="00730ADD"/>
    <w:rsid w:val="00731C49"/>
    <w:rsid w:val="00731FB0"/>
    <w:rsid w:val="00731FB5"/>
    <w:rsid w:val="0073233E"/>
    <w:rsid w:val="00733029"/>
    <w:rsid w:val="007332DE"/>
    <w:rsid w:val="007333D7"/>
    <w:rsid w:val="0073356E"/>
    <w:rsid w:val="00734C52"/>
    <w:rsid w:val="00735290"/>
    <w:rsid w:val="00735809"/>
    <w:rsid w:val="00735951"/>
    <w:rsid w:val="007359BA"/>
    <w:rsid w:val="00735D45"/>
    <w:rsid w:val="007366A1"/>
    <w:rsid w:val="007371AC"/>
    <w:rsid w:val="00737C98"/>
    <w:rsid w:val="00737FE8"/>
    <w:rsid w:val="007402E7"/>
    <w:rsid w:val="00740AC8"/>
    <w:rsid w:val="007418E2"/>
    <w:rsid w:val="00741B38"/>
    <w:rsid w:val="00741CF5"/>
    <w:rsid w:val="00742810"/>
    <w:rsid w:val="00742C62"/>
    <w:rsid w:val="00742C68"/>
    <w:rsid w:val="00743A91"/>
    <w:rsid w:val="00743ADA"/>
    <w:rsid w:val="00743B02"/>
    <w:rsid w:val="007447B5"/>
    <w:rsid w:val="00746E98"/>
    <w:rsid w:val="0074792F"/>
    <w:rsid w:val="0075097B"/>
    <w:rsid w:val="00751C3D"/>
    <w:rsid w:val="00751C62"/>
    <w:rsid w:val="00752EE4"/>
    <w:rsid w:val="00753391"/>
    <w:rsid w:val="007537A3"/>
    <w:rsid w:val="007545BA"/>
    <w:rsid w:val="0075465F"/>
    <w:rsid w:val="00757D81"/>
    <w:rsid w:val="00757E07"/>
    <w:rsid w:val="00760678"/>
    <w:rsid w:val="00760890"/>
    <w:rsid w:val="00760A43"/>
    <w:rsid w:val="007638D7"/>
    <w:rsid w:val="007641D7"/>
    <w:rsid w:val="007653FF"/>
    <w:rsid w:val="007665D7"/>
    <w:rsid w:val="00767AD0"/>
    <w:rsid w:val="00770DB2"/>
    <w:rsid w:val="0077120C"/>
    <w:rsid w:val="0077134E"/>
    <w:rsid w:val="00772C19"/>
    <w:rsid w:val="007735AF"/>
    <w:rsid w:val="00773CBA"/>
    <w:rsid w:val="00774F61"/>
    <w:rsid w:val="00775008"/>
    <w:rsid w:val="0077596C"/>
    <w:rsid w:val="00775F00"/>
    <w:rsid w:val="00775F27"/>
    <w:rsid w:val="00776607"/>
    <w:rsid w:val="0077670A"/>
    <w:rsid w:val="00776BCE"/>
    <w:rsid w:val="00776BE2"/>
    <w:rsid w:val="0077725F"/>
    <w:rsid w:val="007778F5"/>
    <w:rsid w:val="007809BB"/>
    <w:rsid w:val="00781051"/>
    <w:rsid w:val="00781618"/>
    <w:rsid w:val="00781945"/>
    <w:rsid w:val="00782442"/>
    <w:rsid w:val="007826F8"/>
    <w:rsid w:val="00782983"/>
    <w:rsid w:val="00782D07"/>
    <w:rsid w:val="007838F6"/>
    <w:rsid w:val="00783D19"/>
    <w:rsid w:val="007856DB"/>
    <w:rsid w:val="00786EF6"/>
    <w:rsid w:val="007874A8"/>
    <w:rsid w:val="00787D37"/>
    <w:rsid w:val="0079055C"/>
    <w:rsid w:val="007908BC"/>
    <w:rsid w:val="00790DE0"/>
    <w:rsid w:val="0079237B"/>
    <w:rsid w:val="00792750"/>
    <w:rsid w:val="00792A54"/>
    <w:rsid w:val="0079324F"/>
    <w:rsid w:val="007935E6"/>
    <w:rsid w:val="00793673"/>
    <w:rsid w:val="00793704"/>
    <w:rsid w:val="00793A95"/>
    <w:rsid w:val="007956A6"/>
    <w:rsid w:val="00796A57"/>
    <w:rsid w:val="007A0DA2"/>
    <w:rsid w:val="007A10BA"/>
    <w:rsid w:val="007A159D"/>
    <w:rsid w:val="007A1D9C"/>
    <w:rsid w:val="007A45B4"/>
    <w:rsid w:val="007A5D75"/>
    <w:rsid w:val="007A65D4"/>
    <w:rsid w:val="007A75DE"/>
    <w:rsid w:val="007A76F3"/>
    <w:rsid w:val="007A7884"/>
    <w:rsid w:val="007B1342"/>
    <w:rsid w:val="007B15F2"/>
    <w:rsid w:val="007B1C23"/>
    <w:rsid w:val="007B23D4"/>
    <w:rsid w:val="007B32C2"/>
    <w:rsid w:val="007B35F8"/>
    <w:rsid w:val="007B39E9"/>
    <w:rsid w:val="007B3D4E"/>
    <w:rsid w:val="007B431D"/>
    <w:rsid w:val="007B4F52"/>
    <w:rsid w:val="007B5423"/>
    <w:rsid w:val="007B7240"/>
    <w:rsid w:val="007B7750"/>
    <w:rsid w:val="007C20A6"/>
    <w:rsid w:val="007C363E"/>
    <w:rsid w:val="007C4799"/>
    <w:rsid w:val="007C62D6"/>
    <w:rsid w:val="007C6524"/>
    <w:rsid w:val="007C6619"/>
    <w:rsid w:val="007C674E"/>
    <w:rsid w:val="007C6764"/>
    <w:rsid w:val="007C67B9"/>
    <w:rsid w:val="007C6C4F"/>
    <w:rsid w:val="007C7967"/>
    <w:rsid w:val="007D150E"/>
    <w:rsid w:val="007D289D"/>
    <w:rsid w:val="007D3A8A"/>
    <w:rsid w:val="007D3E59"/>
    <w:rsid w:val="007D573D"/>
    <w:rsid w:val="007D692E"/>
    <w:rsid w:val="007D7002"/>
    <w:rsid w:val="007D7261"/>
    <w:rsid w:val="007D738C"/>
    <w:rsid w:val="007D7493"/>
    <w:rsid w:val="007D78D1"/>
    <w:rsid w:val="007D7AAC"/>
    <w:rsid w:val="007E048A"/>
    <w:rsid w:val="007E0F16"/>
    <w:rsid w:val="007E1684"/>
    <w:rsid w:val="007E1C60"/>
    <w:rsid w:val="007E304C"/>
    <w:rsid w:val="007E31ED"/>
    <w:rsid w:val="007E3362"/>
    <w:rsid w:val="007E4B45"/>
    <w:rsid w:val="007E4CE8"/>
    <w:rsid w:val="007E5151"/>
    <w:rsid w:val="007E556D"/>
    <w:rsid w:val="007E65D2"/>
    <w:rsid w:val="007E67D3"/>
    <w:rsid w:val="007E704C"/>
    <w:rsid w:val="007F091E"/>
    <w:rsid w:val="007F0D49"/>
    <w:rsid w:val="007F12F8"/>
    <w:rsid w:val="007F1A6C"/>
    <w:rsid w:val="007F202C"/>
    <w:rsid w:val="007F2B62"/>
    <w:rsid w:val="007F309D"/>
    <w:rsid w:val="007F315C"/>
    <w:rsid w:val="007F3392"/>
    <w:rsid w:val="007F3856"/>
    <w:rsid w:val="007F3F6E"/>
    <w:rsid w:val="007F4D04"/>
    <w:rsid w:val="007F5A1D"/>
    <w:rsid w:val="007F69C1"/>
    <w:rsid w:val="007F7743"/>
    <w:rsid w:val="007F77E2"/>
    <w:rsid w:val="007F7C53"/>
    <w:rsid w:val="008002C2"/>
    <w:rsid w:val="008003EB"/>
    <w:rsid w:val="008021D5"/>
    <w:rsid w:val="0080662D"/>
    <w:rsid w:val="0080687B"/>
    <w:rsid w:val="00806B6D"/>
    <w:rsid w:val="008118D7"/>
    <w:rsid w:val="00811957"/>
    <w:rsid w:val="0081195C"/>
    <w:rsid w:val="00812D81"/>
    <w:rsid w:val="00812EE9"/>
    <w:rsid w:val="0081470A"/>
    <w:rsid w:val="00814F79"/>
    <w:rsid w:val="008155AD"/>
    <w:rsid w:val="008157C3"/>
    <w:rsid w:val="00815BE1"/>
    <w:rsid w:val="00816E6E"/>
    <w:rsid w:val="00817890"/>
    <w:rsid w:val="00820EB5"/>
    <w:rsid w:val="0082188F"/>
    <w:rsid w:val="00822CBA"/>
    <w:rsid w:val="00822CC4"/>
    <w:rsid w:val="00822CE7"/>
    <w:rsid w:val="00823D66"/>
    <w:rsid w:val="00824E48"/>
    <w:rsid w:val="008252E5"/>
    <w:rsid w:val="00825D79"/>
    <w:rsid w:val="008273D1"/>
    <w:rsid w:val="00827A65"/>
    <w:rsid w:val="00827C9F"/>
    <w:rsid w:val="00830426"/>
    <w:rsid w:val="00830E5F"/>
    <w:rsid w:val="00831806"/>
    <w:rsid w:val="00831FC4"/>
    <w:rsid w:val="0083289B"/>
    <w:rsid w:val="00832A98"/>
    <w:rsid w:val="008344CC"/>
    <w:rsid w:val="00834902"/>
    <w:rsid w:val="008350AE"/>
    <w:rsid w:val="008361C9"/>
    <w:rsid w:val="00836863"/>
    <w:rsid w:val="0083761F"/>
    <w:rsid w:val="00840A88"/>
    <w:rsid w:val="00840D88"/>
    <w:rsid w:val="00841C94"/>
    <w:rsid w:val="00841FE3"/>
    <w:rsid w:val="00841FF1"/>
    <w:rsid w:val="00842144"/>
    <w:rsid w:val="00842497"/>
    <w:rsid w:val="00842C97"/>
    <w:rsid w:val="00842FAD"/>
    <w:rsid w:val="008430B8"/>
    <w:rsid w:val="008433D4"/>
    <w:rsid w:val="00844720"/>
    <w:rsid w:val="00844AC3"/>
    <w:rsid w:val="00845081"/>
    <w:rsid w:val="00845557"/>
    <w:rsid w:val="0084660C"/>
    <w:rsid w:val="00846D0B"/>
    <w:rsid w:val="008473D0"/>
    <w:rsid w:val="0085162B"/>
    <w:rsid w:val="00851FA6"/>
    <w:rsid w:val="008526FF"/>
    <w:rsid w:val="00852AE3"/>
    <w:rsid w:val="00852CB5"/>
    <w:rsid w:val="008535D3"/>
    <w:rsid w:val="00854E1B"/>
    <w:rsid w:val="00854F0B"/>
    <w:rsid w:val="00856501"/>
    <w:rsid w:val="00856A62"/>
    <w:rsid w:val="00857A5E"/>
    <w:rsid w:val="00857D93"/>
    <w:rsid w:val="008602D7"/>
    <w:rsid w:val="008605B4"/>
    <w:rsid w:val="0086080C"/>
    <w:rsid w:val="008608AF"/>
    <w:rsid w:val="00860DD6"/>
    <w:rsid w:val="0086243E"/>
    <w:rsid w:val="008635B1"/>
    <w:rsid w:val="0086436A"/>
    <w:rsid w:val="0086453E"/>
    <w:rsid w:val="00865D99"/>
    <w:rsid w:val="00865FE0"/>
    <w:rsid w:val="00866A9C"/>
    <w:rsid w:val="00867471"/>
    <w:rsid w:val="0087006C"/>
    <w:rsid w:val="00870708"/>
    <w:rsid w:val="0087142D"/>
    <w:rsid w:val="00871A57"/>
    <w:rsid w:val="008743B7"/>
    <w:rsid w:val="00874EB4"/>
    <w:rsid w:val="00874F1C"/>
    <w:rsid w:val="00876596"/>
    <w:rsid w:val="00877729"/>
    <w:rsid w:val="00880865"/>
    <w:rsid w:val="00880D06"/>
    <w:rsid w:val="008819DA"/>
    <w:rsid w:val="00882122"/>
    <w:rsid w:val="008833C5"/>
    <w:rsid w:val="00883441"/>
    <w:rsid w:val="00883720"/>
    <w:rsid w:val="00883B7E"/>
    <w:rsid w:val="00884018"/>
    <w:rsid w:val="008840B5"/>
    <w:rsid w:val="00884DF8"/>
    <w:rsid w:val="008865D8"/>
    <w:rsid w:val="00887002"/>
    <w:rsid w:val="00890029"/>
    <w:rsid w:val="008910C3"/>
    <w:rsid w:val="0089116A"/>
    <w:rsid w:val="00892374"/>
    <w:rsid w:val="0089242B"/>
    <w:rsid w:val="008925B9"/>
    <w:rsid w:val="00892BF7"/>
    <w:rsid w:val="00892EC9"/>
    <w:rsid w:val="00893CEC"/>
    <w:rsid w:val="0089466F"/>
    <w:rsid w:val="00894943"/>
    <w:rsid w:val="00897ABF"/>
    <w:rsid w:val="008A189F"/>
    <w:rsid w:val="008A18B3"/>
    <w:rsid w:val="008A1C96"/>
    <w:rsid w:val="008A1D5D"/>
    <w:rsid w:val="008A1E01"/>
    <w:rsid w:val="008A1E13"/>
    <w:rsid w:val="008A1F40"/>
    <w:rsid w:val="008A22BB"/>
    <w:rsid w:val="008A28F1"/>
    <w:rsid w:val="008A2E3E"/>
    <w:rsid w:val="008A3007"/>
    <w:rsid w:val="008A34B0"/>
    <w:rsid w:val="008A3B67"/>
    <w:rsid w:val="008A433C"/>
    <w:rsid w:val="008A4348"/>
    <w:rsid w:val="008A4E6B"/>
    <w:rsid w:val="008A6251"/>
    <w:rsid w:val="008A65D9"/>
    <w:rsid w:val="008A6B42"/>
    <w:rsid w:val="008A7282"/>
    <w:rsid w:val="008A78CA"/>
    <w:rsid w:val="008A7979"/>
    <w:rsid w:val="008A79B6"/>
    <w:rsid w:val="008B01E7"/>
    <w:rsid w:val="008B094F"/>
    <w:rsid w:val="008B0DCE"/>
    <w:rsid w:val="008B183B"/>
    <w:rsid w:val="008B2584"/>
    <w:rsid w:val="008B3D85"/>
    <w:rsid w:val="008B3E26"/>
    <w:rsid w:val="008B4AA1"/>
    <w:rsid w:val="008B4B06"/>
    <w:rsid w:val="008B5082"/>
    <w:rsid w:val="008B51C7"/>
    <w:rsid w:val="008B55DA"/>
    <w:rsid w:val="008B57DE"/>
    <w:rsid w:val="008B5F7D"/>
    <w:rsid w:val="008B675B"/>
    <w:rsid w:val="008C017A"/>
    <w:rsid w:val="008C044B"/>
    <w:rsid w:val="008C0B66"/>
    <w:rsid w:val="008C0BC6"/>
    <w:rsid w:val="008C15D4"/>
    <w:rsid w:val="008C2333"/>
    <w:rsid w:val="008C27A4"/>
    <w:rsid w:val="008C2C94"/>
    <w:rsid w:val="008C38F0"/>
    <w:rsid w:val="008C3F42"/>
    <w:rsid w:val="008C442D"/>
    <w:rsid w:val="008C6CC0"/>
    <w:rsid w:val="008D0087"/>
    <w:rsid w:val="008D00AB"/>
    <w:rsid w:val="008D111E"/>
    <w:rsid w:val="008D1BEA"/>
    <w:rsid w:val="008D1DA1"/>
    <w:rsid w:val="008D3111"/>
    <w:rsid w:val="008D33BF"/>
    <w:rsid w:val="008D35F4"/>
    <w:rsid w:val="008D3930"/>
    <w:rsid w:val="008D423C"/>
    <w:rsid w:val="008D463D"/>
    <w:rsid w:val="008D4A5C"/>
    <w:rsid w:val="008D6AD0"/>
    <w:rsid w:val="008D7517"/>
    <w:rsid w:val="008D7B33"/>
    <w:rsid w:val="008D7BAD"/>
    <w:rsid w:val="008E1830"/>
    <w:rsid w:val="008E1DD1"/>
    <w:rsid w:val="008E2040"/>
    <w:rsid w:val="008E2478"/>
    <w:rsid w:val="008E2676"/>
    <w:rsid w:val="008E301A"/>
    <w:rsid w:val="008E3D56"/>
    <w:rsid w:val="008E3D72"/>
    <w:rsid w:val="008E413A"/>
    <w:rsid w:val="008E4331"/>
    <w:rsid w:val="008E52A3"/>
    <w:rsid w:val="008E58AA"/>
    <w:rsid w:val="008E5A82"/>
    <w:rsid w:val="008E6444"/>
    <w:rsid w:val="008E6665"/>
    <w:rsid w:val="008E76F1"/>
    <w:rsid w:val="008F07F5"/>
    <w:rsid w:val="008F0FFA"/>
    <w:rsid w:val="008F18EC"/>
    <w:rsid w:val="008F1B8A"/>
    <w:rsid w:val="008F1BF7"/>
    <w:rsid w:val="008F1F72"/>
    <w:rsid w:val="008F233F"/>
    <w:rsid w:val="008F28BE"/>
    <w:rsid w:val="008F3A59"/>
    <w:rsid w:val="008F3DEA"/>
    <w:rsid w:val="008F52D9"/>
    <w:rsid w:val="008F6F38"/>
    <w:rsid w:val="008F75F9"/>
    <w:rsid w:val="008F7E55"/>
    <w:rsid w:val="0090071B"/>
    <w:rsid w:val="00900A8C"/>
    <w:rsid w:val="00900FE3"/>
    <w:rsid w:val="009015F6"/>
    <w:rsid w:val="009018E1"/>
    <w:rsid w:val="00901D6D"/>
    <w:rsid w:val="00902233"/>
    <w:rsid w:val="009022B8"/>
    <w:rsid w:val="00902437"/>
    <w:rsid w:val="00902969"/>
    <w:rsid w:val="00904D99"/>
    <w:rsid w:val="00904F00"/>
    <w:rsid w:val="00905E5D"/>
    <w:rsid w:val="009066F2"/>
    <w:rsid w:val="00906892"/>
    <w:rsid w:val="00907EB8"/>
    <w:rsid w:val="009101CF"/>
    <w:rsid w:val="009102AC"/>
    <w:rsid w:val="009104EA"/>
    <w:rsid w:val="0091069B"/>
    <w:rsid w:val="00910757"/>
    <w:rsid w:val="00910F2B"/>
    <w:rsid w:val="00911113"/>
    <w:rsid w:val="0091206B"/>
    <w:rsid w:val="00912946"/>
    <w:rsid w:val="009129C0"/>
    <w:rsid w:val="009138AF"/>
    <w:rsid w:val="00913F76"/>
    <w:rsid w:val="0091432E"/>
    <w:rsid w:val="00914E99"/>
    <w:rsid w:val="00915112"/>
    <w:rsid w:val="009158F8"/>
    <w:rsid w:val="00916ECF"/>
    <w:rsid w:val="00917592"/>
    <w:rsid w:val="009203DF"/>
    <w:rsid w:val="00921111"/>
    <w:rsid w:val="009213C4"/>
    <w:rsid w:val="009217E9"/>
    <w:rsid w:val="00921D32"/>
    <w:rsid w:val="00922C6C"/>
    <w:rsid w:val="00922FFB"/>
    <w:rsid w:val="00923350"/>
    <w:rsid w:val="0092437F"/>
    <w:rsid w:val="00924468"/>
    <w:rsid w:val="00924CB0"/>
    <w:rsid w:val="00924F31"/>
    <w:rsid w:val="0092636D"/>
    <w:rsid w:val="0092757E"/>
    <w:rsid w:val="00930E51"/>
    <w:rsid w:val="00930F5D"/>
    <w:rsid w:val="00932AC3"/>
    <w:rsid w:val="009330C8"/>
    <w:rsid w:val="009332E2"/>
    <w:rsid w:val="00933664"/>
    <w:rsid w:val="00934C49"/>
    <w:rsid w:val="00934EAC"/>
    <w:rsid w:val="009353F7"/>
    <w:rsid w:val="009354BD"/>
    <w:rsid w:val="00935F4D"/>
    <w:rsid w:val="0093660F"/>
    <w:rsid w:val="009379B2"/>
    <w:rsid w:val="0094079F"/>
    <w:rsid w:val="00940945"/>
    <w:rsid w:val="00940F22"/>
    <w:rsid w:val="009417AA"/>
    <w:rsid w:val="009418AB"/>
    <w:rsid w:val="00941FC0"/>
    <w:rsid w:val="00943AEC"/>
    <w:rsid w:val="00943DD6"/>
    <w:rsid w:val="00943E4B"/>
    <w:rsid w:val="0094412E"/>
    <w:rsid w:val="00944970"/>
    <w:rsid w:val="009457BC"/>
    <w:rsid w:val="00945F59"/>
    <w:rsid w:val="00946D74"/>
    <w:rsid w:val="009474F9"/>
    <w:rsid w:val="00947862"/>
    <w:rsid w:val="00947AB7"/>
    <w:rsid w:val="009508FD"/>
    <w:rsid w:val="00951EA8"/>
    <w:rsid w:val="0095270B"/>
    <w:rsid w:val="00952E02"/>
    <w:rsid w:val="00953E31"/>
    <w:rsid w:val="009542D9"/>
    <w:rsid w:val="00954C11"/>
    <w:rsid w:val="00955969"/>
    <w:rsid w:val="00956364"/>
    <w:rsid w:val="00956557"/>
    <w:rsid w:val="00956F96"/>
    <w:rsid w:val="00957A07"/>
    <w:rsid w:val="0096093A"/>
    <w:rsid w:val="00960B8F"/>
    <w:rsid w:val="00960F04"/>
    <w:rsid w:val="0096105A"/>
    <w:rsid w:val="00962128"/>
    <w:rsid w:val="00962BFB"/>
    <w:rsid w:val="00962DCC"/>
    <w:rsid w:val="00963773"/>
    <w:rsid w:val="00963B9B"/>
    <w:rsid w:val="00963FA5"/>
    <w:rsid w:val="009641A7"/>
    <w:rsid w:val="0096420C"/>
    <w:rsid w:val="00965037"/>
    <w:rsid w:val="00965328"/>
    <w:rsid w:val="00965B6A"/>
    <w:rsid w:val="00965C13"/>
    <w:rsid w:val="0096675A"/>
    <w:rsid w:val="00966CC4"/>
    <w:rsid w:val="00967802"/>
    <w:rsid w:val="0097004A"/>
    <w:rsid w:val="00970582"/>
    <w:rsid w:val="00971FBA"/>
    <w:rsid w:val="0097238C"/>
    <w:rsid w:val="00972B14"/>
    <w:rsid w:val="00973B5A"/>
    <w:rsid w:val="00973BC1"/>
    <w:rsid w:val="00974867"/>
    <w:rsid w:val="00974A76"/>
    <w:rsid w:val="00974C1A"/>
    <w:rsid w:val="00975271"/>
    <w:rsid w:val="00976C39"/>
    <w:rsid w:val="0097729F"/>
    <w:rsid w:val="00980A37"/>
    <w:rsid w:val="00981F31"/>
    <w:rsid w:val="00982792"/>
    <w:rsid w:val="009831C0"/>
    <w:rsid w:val="0098399A"/>
    <w:rsid w:val="00983FBB"/>
    <w:rsid w:val="0098438B"/>
    <w:rsid w:val="009863A4"/>
    <w:rsid w:val="009869DE"/>
    <w:rsid w:val="009876C8"/>
    <w:rsid w:val="00987C67"/>
    <w:rsid w:val="00991128"/>
    <w:rsid w:val="00991EBA"/>
    <w:rsid w:val="0099298D"/>
    <w:rsid w:val="009935A2"/>
    <w:rsid w:val="009935BF"/>
    <w:rsid w:val="009936AE"/>
    <w:rsid w:val="00993802"/>
    <w:rsid w:val="00993820"/>
    <w:rsid w:val="00993830"/>
    <w:rsid w:val="009938E0"/>
    <w:rsid w:val="00994640"/>
    <w:rsid w:val="00995E65"/>
    <w:rsid w:val="00996E22"/>
    <w:rsid w:val="009972DF"/>
    <w:rsid w:val="00997364"/>
    <w:rsid w:val="00997E66"/>
    <w:rsid w:val="009A0437"/>
    <w:rsid w:val="009A0556"/>
    <w:rsid w:val="009A0B78"/>
    <w:rsid w:val="009A0D67"/>
    <w:rsid w:val="009A1468"/>
    <w:rsid w:val="009A146F"/>
    <w:rsid w:val="009A2577"/>
    <w:rsid w:val="009A2775"/>
    <w:rsid w:val="009A2DC4"/>
    <w:rsid w:val="009A3D3C"/>
    <w:rsid w:val="009A52AE"/>
    <w:rsid w:val="009A55E3"/>
    <w:rsid w:val="009A6C94"/>
    <w:rsid w:val="009A6D72"/>
    <w:rsid w:val="009A6F8B"/>
    <w:rsid w:val="009B091F"/>
    <w:rsid w:val="009B1494"/>
    <w:rsid w:val="009B18C6"/>
    <w:rsid w:val="009B1D62"/>
    <w:rsid w:val="009B2CAC"/>
    <w:rsid w:val="009B496F"/>
    <w:rsid w:val="009B517A"/>
    <w:rsid w:val="009B55D2"/>
    <w:rsid w:val="009B5696"/>
    <w:rsid w:val="009B606D"/>
    <w:rsid w:val="009B60A3"/>
    <w:rsid w:val="009C040F"/>
    <w:rsid w:val="009C1ED7"/>
    <w:rsid w:val="009C33B8"/>
    <w:rsid w:val="009C4A2A"/>
    <w:rsid w:val="009C4F70"/>
    <w:rsid w:val="009C550F"/>
    <w:rsid w:val="009C6345"/>
    <w:rsid w:val="009C656F"/>
    <w:rsid w:val="009C677D"/>
    <w:rsid w:val="009C6994"/>
    <w:rsid w:val="009C6B87"/>
    <w:rsid w:val="009C71A3"/>
    <w:rsid w:val="009C7830"/>
    <w:rsid w:val="009D01F0"/>
    <w:rsid w:val="009D041F"/>
    <w:rsid w:val="009D14B7"/>
    <w:rsid w:val="009D1A77"/>
    <w:rsid w:val="009D1B96"/>
    <w:rsid w:val="009D1D4D"/>
    <w:rsid w:val="009D2C12"/>
    <w:rsid w:val="009D3F2E"/>
    <w:rsid w:val="009D4CDA"/>
    <w:rsid w:val="009D4DEE"/>
    <w:rsid w:val="009D539C"/>
    <w:rsid w:val="009D6296"/>
    <w:rsid w:val="009D6BF7"/>
    <w:rsid w:val="009D7331"/>
    <w:rsid w:val="009D7720"/>
    <w:rsid w:val="009D79A5"/>
    <w:rsid w:val="009D7EEB"/>
    <w:rsid w:val="009E09CE"/>
    <w:rsid w:val="009E1367"/>
    <w:rsid w:val="009E1B18"/>
    <w:rsid w:val="009E2375"/>
    <w:rsid w:val="009E23EB"/>
    <w:rsid w:val="009E28DA"/>
    <w:rsid w:val="009E3F22"/>
    <w:rsid w:val="009E43A2"/>
    <w:rsid w:val="009E4A67"/>
    <w:rsid w:val="009E4E91"/>
    <w:rsid w:val="009E4FDA"/>
    <w:rsid w:val="009E50E7"/>
    <w:rsid w:val="009E75EE"/>
    <w:rsid w:val="009E7743"/>
    <w:rsid w:val="009E7C12"/>
    <w:rsid w:val="009F0311"/>
    <w:rsid w:val="009F30C9"/>
    <w:rsid w:val="009F3BA9"/>
    <w:rsid w:val="009F4555"/>
    <w:rsid w:val="009F4620"/>
    <w:rsid w:val="009F464A"/>
    <w:rsid w:val="009F4847"/>
    <w:rsid w:val="009F4986"/>
    <w:rsid w:val="009F5144"/>
    <w:rsid w:val="009F5430"/>
    <w:rsid w:val="009F7CB8"/>
    <w:rsid w:val="00A0068C"/>
    <w:rsid w:val="00A00FCC"/>
    <w:rsid w:val="00A02035"/>
    <w:rsid w:val="00A03385"/>
    <w:rsid w:val="00A034CD"/>
    <w:rsid w:val="00A03622"/>
    <w:rsid w:val="00A04C3A"/>
    <w:rsid w:val="00A05265"/>
    <w:rsid w:val="00A059F4"/>
    <w:rsid w:val="00A05DE2"/>
    <w:rsid w:val="00A05E15"/>
    <w:rsid w:val="00A069D0"/>
    <w:rsid w:val="00A06E2F"/>
    <w:rsid w:val="00A0739B"/>
    <w:rsid w:val="00A07529"/>
    <w:rsid w:val="00A07C24"/>
    <w:rsid w:val="00A10714"/>
    <w:rsid w:val="00A10A7F"/>
    <w:rsid w:val="00A11187"/>
    <w:rsid w:val="00A11254"/>
    <w:rsid w:val="00A1197E"/>
    <w:rsid w:val="00A1214E"/>
    <w:rsid w:val="00A12351"/>
    <w:rsid w:val="00A12EE7"/>
    <w:rsid w:val="00A13118"/>
    <w:rsid w:val="00A13AB2"/>
    <w:rsid w:val="00A15166"/>
    <w:rsid w:val="00A1529C"/>
    <w:rsid w:val="00A16BA3"/>
    <w:rsid w:val="00A16DC8"/>
    <w:rsid w:val="00A17C0C"/>
    <w:rsid w:val="00A17D38"/>
    <w:rsid w:val="00A210BE"/>
    <w:rsid w:val="00A21996"/>
    <w:rsid w:val="00A2309E"/>
    <w:rsid w:val="00A2352D"/>
    <w:rsid w:val="00A241D7"/>
    <w:rsid w:val="00A24238"/>
    <w:rsid w:val="00A24282"/>
    <w:rsid w:val="00A2452A"/>
    <w:rsid w:val="00A24DFD"/>
    <w:rsid w:val="00A24F7D"/>
    <w:rsid w:val="00A256AD"/>
    <w:rsid w:val="00A26A53"/>
    <w:rsid w:val="00A27423"/>
    <w:rsid w:val="00A277C3"/>
    <w:rsid w:val="00A3008B"/>
    <w:rsid w:val="00A318AC"/>
    <w:rsid w:val="00A32E27"/>
    <w:rsid w:val="00A3362C"/>
    <w:rsid w:val="00A3396B"/>
    <w:rsid w:val="00A36A83"/>
    <w:rsid w:val="00A371FA"/>
    <w:rsid w:val="00A404C0"/>
    <w:rsid w:val="00A40F4C"/>
    <w:rsid w:val="00A411D8"/>
    <w:rsid w:val="00A41A36"/>
    <w:rsid w:val="00A41E49"/>
    <w:rsid w:val="00A4263C"/>
    <w:rsid w:val="00A42A5D"/>
    <w:rsid w:val="00A431FC"/>
    <w:rsid w:val="00A434FC"/>
    <w:rsid w:val="00A4428E"/>
    <w:rsid w:val="00A450A6"/>
    <w:rsid w:val="00A45E76"/>
    <w:rsid w:val="00A47182"/>
    <w:rsid w:val="00A47530"/>
    <w:rsid w:val="00A47E6E"/>
    <w:rsid w:val="00A507C9"/>
    <w:rsid w:val="00A51FA1"/>
    <w:rsid w:val="00A546DC"/>
    <w:rsid w:val="00A55692"/>
    <w:rsid w:val="00A55E5E"/>
    <w:rsid w:val="00A56A3B"/>
    <w:rsid w:val="00A572E0"/>
    <w:rsid w:val="00A574BF"/>
    <w:rsid w:val="00A60156"/>
    <w:rsid w:val="00A603E6"/>
    <w:rsid w:val="00A6120D"/>
    <w:rsid w:val="00A613D1"/>
    <w:rsid w:val="00A6194B"/>
    <w:rsid w:val="00A61AD9"/>
    <w:rsid w:val="00A61C7E"/>
    <w:rsid w:val="00A625C8"/>
    <w:rsid w:val="00A62857"/>
    <w:rsid w:val="00A62D56"/>
    <w:rsid w:val="00A631DC"/>
    <w:rsid w:val="00A63320"/>
    <w:rsid w:val="00A63D29"/>
    <w:rsid w:val="00A644AE"/>
    <w:rsid w:val="00A64805"/>
    <w:rsid w:val="00A64854"/>
    <w:rsid w:val="00A64FA6"/>
    <w:rsid w:val="00A652A2"/>
    <w:rsid w:val="00A703C5"/>
    <w:rsid w:val="00A70886"/>
    <w:rsid w:val="00A7170F"/>
    <w:rsid w:val="00A71A39"/>
    <w:rsid w:val="00A72DBC"/>
    <w:rsid w:val="00A735B9"/>
    <w:rsid w:val="00A739AB"/>
    <w:rsid w:val="00A75790"/>
    <w:rsid w:val="00A75A59"/>
    <w:rsid w:val="00A77B49"/>
    <w:rsid w:val="00A801AD"/>
    <w:rsid w:val="00A802CC"/>
    <w:rsid w:val="00A80831"/>
    <w:rsid w:val="00A8166F"/>
    <w:rsid w:val="00A823FE"/>
    <w:rsid w:val="00A826B2"/>
    <w:rsid w:val="00A82779"/>
    <w:rsid w:val="00A8382D"/>
    <w:rsid w:val="00A84D89"/>
    <w:rsid w:val="00A85DF7"/>
    <w:rsid w:val="00A8610C"/>
    <w:rsid w:val="00A86D4F"/>
    <w:rsid w:val="00A87920"/>
    <w:rsid w:val="00A91AD9"/>
    <w:rsid w:val="00A92AF2"/>
    <w:rsid w:val="00A92D45"/>
    <w:rsid w:val="00A9426D"/>
    <w:rsid w:val="00A94B9F"/>
    <w:rsid w:val="00A95E9E"/>
    <w:rsid w:val="00A96486"/>
    <w:rsid w:val="00A968EB"/>
    <w:rsid w:val="00AA115F"/>
    <w:rsid w:val="00AA1648"/>
    <w:rsid w:val="00AA1A18"/>
    <w:rsid w:val="00AA2013"/>
    <w:rsid w:val="00AA27A3"/>
    <w:rsid w:val="00AA3131"/>
    <w:rsid w:val="00AA36E3"/>
    <w:rsid w:val="00AA40B1"/>
    <w:rsid w:val="00AA44A6"/>
    <w:rsid w:val="00AA49EE"/>
    <w:rsid w:val="00AA6F09"/>
    <w:rsid w:val="00AA7481"/>
    <w:rsid w:val="00AB0E3D"/>
    <w:rsid w:val="00AB0E7D"/>
    <w:rsid w:val="00AB1803"/>
    <w:rsid w:val="00AB1813"/>
    <w:rsid w:val="00AB1FF6"/>
    <w:rsid w:val="00AB264E"/>
    <w:rsid w:val="00AB2E29"/>
    <w:rsid w:val="00AB3642"/>
    <w:rsid w:val="00AB460A"/>
    <w:rsid w:val="00AB5250"/>
    <w:rsid w:val="00AB6295"/>
    <w:rsid w:val="00AB6ACF"/>
    <w:rsid w:val="00AB6D84"/>
    <w:rsid w:val="00AB6F78"/>
    <w:rsid w:val="00AC05FB"/>
    <w:rsid w:val="00AC0813"/>
    <w:rsid w:val="00AC0AF3"/>
    <w:rsid w:val="00AC0C43"/>
    <w:rsid w:val="00AC1853"/>
    <w:rsid w:val="00AC1899"/>
    <w:rsid w:val="00AC2838"/>
    <w:rsid w:val="00AC28D1"/>
    <w:rsid w:val="00AC2B7C"/>
    <w:rsid w:val="00AC2D9A"/>
    <w:rsid w:val="00AC4F97"/>
    <w:rsid w:val="00AC5B21"/>
    <w:rsid w:val="00AC6404"/>
    <w:rsid w:val="00AC6929"/>
    <w:rsid w:val="00AC7D20"/>
    <w:rsid w:val="00AD064F"/>
    <w:rsid w:val="00AD2148"/>
    <w:rsid w:val="00AD2591"/>
    <w:rsid w:val="00AD4267"/>
    <w:rsid w:val="00AD4A90"/>
    <w:rsid w:val="00AD500A"/>
    <w:rsid w:val="00AD55F1"/>
    <w:rsid w:val="00AD61A1"/>
    <w:rsid w:val="00AD6561"/>
    <w:rsid w:val="00AD7209"/>
    <w:rsid w:val="00AE0AB6"/>
    <w:rsid w:val="00AE1471"/>
    <w:rsid w:val="00AE187B"/>
    <w:rsid w:val="00AE253A"/>
    <w:rsid w:val="00AE2A00"/>
    <w:rsid w:val="00AE4392"/>
    <w:rsid w:val="00AE58D1"/>
    <w:rsid w:val="00AE5F63"/>
    <w:rsid w:val="00AE61E3"/>
    <w:rsid w:val="00AE68D3"/>
    <w:rsid w:val="00AE702F"/>
    <w:rsid w:val="00AF0A06"/>
    <w:rsid w:val="00AF11F1"/>
    <w:rsid w:val="00AF139D"/>
    <w:rsid w:val="00AF1A43"/>
    <w:rsid w:val="00AF1DCD"/>
    <w:rsid w:val="00AF1E50"/>
    <w:rsid w:val="00AF24D5"/>
    <w:rsid w:val="00AF2AC0"/>
    <w:rsid w:val="00AF2DF6"/>
    <w:rsid w:val="00AF373E"/>
    <w:rsid w:val="00AF37F1"/>
    <w:rsid w:val="00AF43B0"/>
    <w:rsid w:val="00AF4944"/>
    <w:rsid w:val="00AF4B24"/>
    <w:rsid w:val="00AF4D14"/>
    <w:rsid w:val="00AF5154"/>
    <w:rsid w:val="00AF6193"/>
    <w:rsid w:val="00AF61DF"/>
    <w:rsid w:val="00AF7829"/>
    <w:rsid w:val="00B00148"/>
    <w:rsid w:val="00B0017C"/>
    <w:rsid w:val="00B01265"/>
    <w:rsid w:val="00B0251A"/>
    <w:rsid w:val="00B02ED0"/>
    <w:rsid w:val="00B03D2B"/>
    <w:rsid w:val="00B04339"/>
    <w:rsid w:val="00B045FD"/>
    <w:rsid w:val="00B0570F"/>
    <w:rsid w:val="00B0600F"/>
    <w:rsid w:val="00B06248"/>
    <w:rsid w:val="00B07577"/>
    <w:rsid w:val="00B07EA6"/>
    <w:rsid w:val="00B10DBB"/>
    <w:rsid w:val="00B10EC1"/>
    <w:rsid w:val="00B10EE3"/>
    <w:rsid w:val="00B11C8B"/>
    <w:rsid w:val="00B1267F"/>
    <w:rsid w:val="00B12A5B"/>
    <w:rsid w:val="00B12B38"/>
    <w:rsid w:val="00B12DCC"/>
    <w:rsid w:val="00B1407F"/>
    <w:rsid w:val="00B14617"/>
    <w:rsid w:val="00B152CA"/>
    <w:rsid w:val="00B15811"/>
    <w:rsid w:val="00B15BA6"/>
    <w:rsid w:val="00B16778"/>
    <w:rsid w:val="00B16953"/>
    <w:rsid w:val="00B169E6"/>
    <w:rsid w:val="00B16E2B"/>
    <w:rsid w:val="00B176E7"/>
    <w:rsid w:val="00B17CD7"/>
    <w:rsid w:val="00B204AA"/>
    <w:rsid w:val="00B20564"/>
    <w:rsid w:val="00B20FDB"/>
    <w:rsid w:val="00B21AEC"/>
    <w:rsid w:val="00B228AA"/>
    <w:rsid w:val="00B22CA4"/>
    <w:rsid w:val="00B23412"/>
    <w:rsid w:val="00B238AD"/>
    <w:rsid w:val="00B24620"/>
    <w:rsid w:val="00B25850"/>
    <w:rsid w:val="00B30847"/>
    <w:rsid w:val="00B310F9"/>
    <w:rsid w:val="00B31260"/>
    <w:rsid w:val="00B31364"/>
    <w:rsid w:val="00B31724"/>
    <w:rsid w:val="00B320A6"/>
    <w:rsid w:val="00B3354C"/>
    <w:rsid w:val="00B335B5"/>
    <w:rsid w:val="00B33DA1"/>
    <w:rsid w:val="00B343A4"/>
    <w:rsid w:val="00B34A7E"/>
    <w:rsid w:val="00B34AA1"/>
    <w:rsid w:val="00B35B49"/>
    <w:rsid w:val="00B36C89"/>
    <w:rsid w:val="00B36DE5"/>
    <w:rsid w:val="00B4009A"/>
    <w:rsid w:val="00B40183"/>
    <w:rsid w:val="00B40667"/>
    <w:rsid w:val="00B40724"/>
    <w:rsid w:val="00B408B4"/>
    <w:rsid w:val="00B4183B"/>
    <w:rsid w:val="00B41F40"/>
    <w:rsid w:val="00B43F0C"/>
    <w:rsid w:val="00B440CB"/>
    <w:rsid w:val="00B44CEB"/>
    <w:rsid w:val="00B47124"/>
    <w:rsid w:val="00B473AE"/>
    <w:rsid w:val="00B47E28"/>
    <w:rsid w:val="00B5050E"/>
    <w:rsid w:val="00B512BB"/>
    <w:rsid w:val="00B514DF"/>
    <w:rsid w:val="00B51746"/>
    <w:rsid w:val="00B51A99"/>
    <w:rsid w:val="00B52B82"/>
    <w:rsid w:val="00B547B5"/>
    <w:rsid w:val="00B551D8"/>
    <w:rsid w:val="00B55EDD"/>
    <w:rsid w:val="00B5618A"/>
    <w:rsid w:val="00B56972"/>
    <w:rsid w:val="00B56C5E"/>
    <w:rsid w:val="00B571E1"/>
    <w:rsid w:val="00B60EF6"/>
    <w:rsid w:val="00B642F7"/>
    <w:rsid w:val="00B64F2A"/>
    <w:rsid w:val="00B6686B"/>
    <w:rsid w:val="00B672A8"/>
    <w:rsid w:val="00B7012A"/>
    <w:rsid w:val="00B70238"/>
    <w:rsid w:val="00B7029D"/>
    <w:rsid w:val="00B7032E"/>
    <w:rsid w:val="00B70408"/>
    <w:rsid w:val="00B724ED"/>
    <w:rsid w:val="00B76C91"/>
    <w:rsid w:val="00B76D23"/>
    <w:rsid w:val="00B80379"/>
    <w:rsid w:val="00B81877"/>
    <w:rsid w:val="00B822FF"/>
    <w:rsid w:val="00B839CF"/>
    <w:rsid w:val="00B842E8"/>
    <w:rsid w:val="00B847D4"/>
    <w:rsid w:val="00B84800"/>
    <w:rsid w:val="00B848C6"/>
    <w:rsid w:val="00B84F85"/>
    <w:rsid w:val="00B85BB8"/>
    <w:rsid w:val="00B8651D"/>
    <w:rsid w:val="00B867B5"/>
    <w:rsid w:val="00B87E12"/>
    <w:rsid w:val="00B902C9"/>
    <w:rsid w:val="00B90DE6"/>
    <w:rsid w:val="00B9118B"/>
    <w:rsid w:val="00B91B3D"/>
    <w:rsid w:val="00B91BAA"/>
    <w:rsid w:val="00B93281"/>
    <w:rsid w:val="00B935C1"/>
    <w:rsid w:val="00B9377F"/>
    <w:rsid w:val="00B93785"/>
    <w:rsid w:val="00B95435"/>
    <w:rsid w:val="00B969D5"/>
    <w:rsid w:val="00B96FE2"/>
    <w:rsid w:val="00B971CB"/>
    <w:rsid w:val="00BA15F4"/>
    <w:rsid w:val="00BA30F6"/>
    <w:rsid w:val="00BA3ED0"/>
    <w:rsid w:val="00BA476D"/>
    <w:rsid w:val="00BA49FF"/>
    <w:rsid w:val="00BA5A00"/>
    <w:rsid w:val="00BA613B"/>
    <w:rsid w:val="00BA6832"/>
    <w:rsid w:val="00BA72BD"/>
    <w:rsid w:val="00BA7AD1"/>
    <w:rsid w:val="00BB03A9"/>
    <w:rsid w:val="00BB03F7"/>
    <w:rsid w:val="00BB0988"/>
    <w:rsid w:val="00BB0DEE"/>
    <w:rsid w:val="00BB0F7B"/>
    <w:rsid w:val="00BB1254"/>
    <w:rsid w:val="00BB16FA"/>
    <w:rsid w:val="00BB1A3C"/>
    <w:rsid w:val="00BB2447"/>
    <w:rsid w:val="00BB2743"/>
    <w:rsid w:val="00BB2C52"/>
    <w:rsid w:val="00BB5412"/>
    <w:rsid w:val="00BB5577"/>
    <w:rsid w:val="00BB5AB9"/>
    <w:rsid w:val="00BB5F60"/>
    <w:rsid w:val="00BC0D83"/>
    <w:rsid w:val="00BC0F19"/>
    <w:rsid w:val="00BC0FD9"/>
    <w:rsid w:val="00BC1560"/>
    <w:rsid w:val="00BC2C7F"/>
    <w:rsid w:val="00BC4398"/>
    <w:rsid w:val="00BC4BEA"/>
    <w:rsid w:val="00BC4E92"/>
    <w:rsid w:val="00BC5530"/>
    <w:rsid w:val="00BC5634"/>
    <w:rsid w:val="00BC5A39"/>
    <w:rsid w:val="00BC739B"/>
    <w:rsid w:val="00BD004A"/>
    <w:rsid w:val="00BD0548"/>
    <w:rsid w:val="00BD0AD0"/>
    <w:rsid w:val="00BD1576"/>
    <w:rsid w:val="00BD15D1"/>
    <w:rsid w:val="00BD236D"/>
    <w:rsid w:val="00BD33A1"/>
    <w:rsid w:val="00BD44A2"/>
    <w:rsid w:val="00BD4DDA"/>
    <w:rsid w:val="00BD4F63"/>
    <w:rsid w:val="00BD62E8"/>
    <w:rsid w:val="00BE1141"/>
    <w:rsid w:val="00BE1EF9"/>
    <w:rsid w:val="00BE261E"/>
    <w:rsid w:val="00BE37CE"/>
    <w:rsid w:val="00BE3A0E"/>
    <w:rsid w:val="00BE3B94"/>
    <w:rsid w:val="00BE3DE9"/>
    <w:rsid w:val="00BE3FD5"/>
    <w:rsid w:val="00BE426B"/>
    <w:rsid w:val="00BE45B0"/>
    <w:rsid w:val="00BE5CE1"/>
    <w:rsid w:val="00BE5D7E"/>
    <w:rsid w:val="00BE6612"/>
    <w:rsid w:val="00BE73CF"/>
    <w:rsid w:val="00BE7F0D"/>
    <w:rsid w:val="00BF0391"/>
    <w:rsid w:val="00BF0580"/>
    <w:rsid w:val="00BF07BA"/>
    <w:rsid w:val="00BF0BD2"/>
    <w:rsid w:val="00BF2653"/>
    <w:rsid w:val="00BF2777"/>
    <w:rsid w:val="00BF2B25"/>
    <w:rsid w:val="00BF2CA3"/>
    <w:rsid w:val="00BF3D25"/>
    <w:rsid w:val="00BF4796"/>
    <w:rsid w:val="00BF47E0"/>
    <w:rsid w:val="00BF4C18"/>
    <w:rsid w:val="00BF4C72"/>
    <w:rsid w:val="00BF729B"/>
    <w:rsid w:val="00C00D5B"/>
    <w:rsid w:val="00C017F5"/>
    <w:rsid w:val="00C026B7"/>
    <w:rsid w:val="00C02AA4"/>
    <w:rsid w:val="00C032CF"/>
    <w:rsid w:val="00C04756"/>
    <w:rsid w:val="00C04A8D"/>
    <w:rsid w:val="00C058E0"/>
    <w:rsid w:val="00C05E63"/>
    <w:rsid w:val="00C06020"/>
    <w:rsid w:val="00C06351"/>
    <w:rsid w:val="00C0642A"/>
    <w:rsid w:val="00C07049"/>
    <w:rsid w:val="00C07CE9"/>
    <w:rsid w:val="00C07DEC"/>
    <w:rsid w:val="00C10429"/>
    <w:rsid w:val="00C10918"/>
    <w:rsid w:val="00C117AF"/>
    <w:rsid w:val="00C117EF"/>
    <w:rsid w:val="00C11968"/>
    <w:rsid w:val="00C11A64"/>
    <w:rsid w:val="00C11ACE"/>
    <w:rsid w:val="00C138F6"/>
    <w:rsid w:val="00C142AC"/>
    <w:rsid w:val="00C1443D"/>
    <w:rsid w:val="00C14458"/>
    <w:rsid w:val="00C14681"/>
    <w:rsid w:val="00C15322"/>
    <w:rsid w:val="00C156B5"/>
    <w:rsid w:val="00C15A12"/>
    <w:rsid w:val="00C15B9C"/>
    <w:rsid w:val="00C16348"/>
    <w:rsid w:val="00C17141"/>
    <w:rsid w:val="00C1752B"/>
    <w:rsid w:val="00C17747"/>
    <w:rsid w:val="00C17B5F"/>
    <w:rsid w:val="00C2097F"/>
    <w:rsid w:val="00C20A65"/>
    <w:rsid w:val="00C20B33"/>
    <w:rsid w:val="00C20E4B"/>
    <w:rsid w:val="00C2114F"/>
    <w:rsid w:val="00C21788"/>
    <w:rsid w:val="00C21B40"/>
    <w:rsid w:val="00C21E91"/>
    <w:rsid w:val="00C22452"/>
    <w:rsid w:val="00C226F0"/>
    <w:rsid w:val="00C23493"/>
    <w:rsid w:val="00C26351"/>
    <w:rsid w:val="00C268C4"/>
    <w:rsid w:val="00C30E9D"/>
    <w:rsid w:val="00C30F38"/>
    <w:rsid w:val="00C327F7"/>
    <w:rsid w:val="00C32840"/>
    <w:rsid w:val="00C32E7D"/>
    <w:rsid w:val="00C33186"/>
    <w:rsid w:val="00C336E5"/>
    <w:rsid w:val="00C33768"/>
    <w:rsid w:val="00C34170"/>
    <w:rsid w:val="00C35817"/>
    <w:rsid w:val="00C367A8"/>
    <w:rsid w:val="00C36D1F"/>
    <w:rsid w:val="00C3754F"/>
    <w:rsid w:val="00C37F15"/>
    <w:rsid w:val="00C40FDD"/>
    <w:rsid w:val="00C43A4B"/>
    <w:rsid w:val="00C43F4A"/>
    <w:rsid w:val="00C44821"/>
    <w:rsid w:val="00C459E1"/>
    <w:rsid w:val="00C45AF7"/>
    <w:rsid w:val="00C46A34"/>
    <w:rsid w:val="00C46E32"/>
    <w:rsid w:val="00C471E3"/>
    <w:rsid w:val="00C474AA"/>
    <w:rsid w:val="00C47558"/>
    <w:rsid w:val="00C47A4B"/>
    <w:rsid w:val="00C47CFE"/>
    <w:rsid w:val="00C5164F"/>
    <w:rsid w:val="00C51B86"/>
    <w:rsid w:val="00C51D2D"/>
    <w:rsid w:val="00C51D52"/>
    <w:rsid w:val="00C52313"/>
    <w:rsid w:val="00C52B55"/>
    <w:rsid w:val="00C53745"/>
    <w:rsid w:val="00C543A5"/>
    <w:rsid w:val="00C54711"/>
    <w:rsid w:val="00C55C69"/>
    <w:rsid w:val="00C55EBE"/>
    <w:rsid w:val="00C565A9"/>
    <w:rsid w:val="00C5675C"/>
    <w:rsid w:val="00C56CD6"/>
    <w:rsid w:val="00C5746E"/>
    <w:rsid w:val="00C57E96"/>
    <w:rsid w:val="00C6022D"/>
    <w:rsid w:val="00C60796"/>
    <w:rsid w:val="00C60B21"/>
    <w:rsid w:val="00C6123E"/>
    <w:rsid w:val="00C61570"/>
    <w:rsid w:val="00C6194C"/>
    <w:rsid w:val="00C61AE7"/>
    <w:rsid w:val="00C6214C"/>
    <w:rsid w:val="00C6303A"/>
    <w:rsid w:val="00C63C8F"/>
    <w:rsid w:val="00C64199"/>
    <w:rsid w:val="00C66AA7"/>
    <w:rsid w:val="00C66CA4"/>
    <w:rsid w:val="00C67B14"/>
    <w:rsid w:val="00C67CFE"/>
    <w:rsid w:val="00C7085A"/>
    <w:rsid w:val="00C70A52"/>
    <w:rsid w:val="00C70B19"/>
    <w:rsid w:val="00C71130"/>
    <w:rsid w:val="00C712F3"/>
    <w:rsid w:val="00C717F9"/>
    <w:rsid w:val="00C718FE"/>
    <w:rsid w:val="00C7198D"/>
    <w:rsid w:val="00C730E3"/>
    <w:rsid w:val="00C732D4"/>
    <w:rsid w:val="00C73E0F"/>
    <w:rsid w:val="00C7512C"/>
    <w:rsid w:val="00C7677D"/>
    <w:rsid w:val="00C76A08"/>
    <w:rsid w:val="00C8013F"/>
    <w:rsid w:val="00C80968"/>
    <w:rsid w:val="00C82474"/>
    <w:rsid w:val="00C8300B"/>
    <w:rsid w:val="00C831E1"/>
    <w:rsid w:val="00C834CE"/>
    <w:rsid w:val="00C83EB2"/>
    <w:rsid w:val="00C8500D"/>
    <w:rsid w:val="00C85CF1"/>
    <w:rsid w:val="00C86473"/>
    <w:rsid w:val="00C875A3"/>
    <w:rsid w:val="00C87C71"/>
    <w:rsid w:val="00C87F2D"/>
    <w:rsid w:val="00C90CFF"/>
    <w:rsid w:val="00C91846"/>
    <w:rsid w:val="00C91AD2"/>
    <w:rsid w:val="00C924CA"/>
    <w:rsid w:val="00C92A9F"/>
    <w:rsid w:val="00C92BDD"/>
    <w:rsid w:val="00C93F58"/>
    <w:rsid w:val="00C95050"/>
    <w:rsid w:val="00C9543D"/>
    <w:rsid w:val="00C955C3"/>
    <w:rsid w:val="00C955E2"/>
    <w:rsid w:val="00C95760"/>
    <w:rsid w:val="00C95CFC"/>
    <w:rsid w:val="00C95DCD"/>
    <w:rsid w:val="00C95EF1"/>
    <w:rsid w:val="00C961CE"/>
    <w:rsid w:val="00C96FED"/>
    <w:rsid w:val="00C9749B"/>
    <w:rsid w:val="00C97C69"/>
    <w:rsid w:val="00C97D05"/>
    <w:rsid w:val="00C97F55"/>
    <w:rsid w:val="00CA0C33"/>
    <w:rsid w:val="00CA1122"/>
    <w:rsid w:val="00CA1424"/>
    <w:rsid w:val="00CA1EAC"/>
    <w:rsid w:val="00CA27CA"/>
    <w:rsid w:val="00CA3484"/>
    <w:rsid w:val="00CA4096"/>
    <w:rsid w:val="00CA5D4A"/>
    <w:rsid w:val="00CA6CE8"/>
    <w:rsid w:val="00CA73CC"/>
    <w:rsid w:val="00CA75DA"/>
    <w:rsid w:val="00CA778F"/>
    <w:rsid w:val="00CA7C9D"/>
    <w:rsid w:val="00CA7F71"/>
    <w:rsid w:val="00CB01F9"/>
    <w:rsid w:val="00CB03F9"/>
    <w:rsid w:val="00CB0A26"/>
    <w:rsid w:val="00CB0A78"/>
    <w:rsid w:val="00CB1314"/>
    <w:rsid w:val="00CB13F2"/>
    <w:rsid w:val="00CB44D1"/>
    <w:rsid w:val="00CB515B"/>
    <w:rsid w:val="00CB5371"/>
    <w:rsid w:val="00CB5EE5"/>
    <w:rsid w:val="00CB6444"/>
    <w:rsid w:val="00CB71CE"/>
    <w:rsid w:val="00CC18D6"/>
    <w:rsid w:val="00CC3131"/>
    <w:rsid w:val="00CC3A56"/>
    <w:rsid w:val="00CC4459"/>
    <w:rsid w:val="00CC4775"/>
    <w:rsid w:val="00CC4B67"/>
    <w:rsid w:val="00CC4C5E"/>
    <w:rsid w:val="00CC4EEF"/>
    <w:rsid w:val="00CC67F3"/>
    <w:rsid w:val="00CC719C"/>
    <w:rsid w:val="00CD0361"/>
    <w:rsid w:val="00CD0622"/>
    <w:rsid w:val="00CD16E3"/>
    <w:rsid w:val="00CD1FDF"/>
    <w:rsid w:val="00CD2B01"/>
    <w:rsid w:val="00CD2B5F"/>
    <w:rsid w:val="00CD3BF8"/>
    <w:rsid w:val="00CD3C1F"/>
    <w:rsid w:val="00CD4D6E"/>
    <w:rsid w:val="00CD4F3C"/>
    <w:rsid w:val="00CD5584"/>
    <w:rsid w:val="00CD664B"/>
    <w:rsid w:val="00CD77AB"/>
    <w:rsid w:val="00CD7950"/>
    <w:rsid w:val="00CE01B9"/>
    <w:rsid w:val="00CE02E4"/>
    <w:rsid w:val="00CE107E"/>
    <w:rsid w:val="00CE13A9"/>
    <w:rsid w:val="00CE1789"/>
    <w:rsid w:val="00CE21B0"/>
    <w:rsid w:val="00CE2EBB"/>
    <w:rsid w:val="00CE3E51"/>
    <w:rsid w:val="00CE6749"/>
    <w:rsid w:val="00CE71C7"/>
    <w:rsid w:val="00CE73ED"/>
    <w:rsid w:val="00CE740B"/>
    <w:rsid w:val="00CE7C94"/>
    <w:rsid w:val="00CF0B49"/>
    <w:rsid w:val="00CF0D66"/>
    <w:rsid w:val="00CF1B64"/>
    <w:rsid w:val="00CF1CD1"/>
    <w:rsid w:val="00CF1DE2"/>
    <w:rsid w:val="00CF1E92"/>
    <w:rsid w:val="00CF43ED"/>
    <w:rsid w:val="00CF4CF2"/>
    <w:rsid w:val="00CF4E33"/>
    <w:rsid w:val="00CF54E9"/>
    <w:rsid w:val="00CF573F"/>
    <w:rsid w:val="00CF5740"/>
    <w:rsid w:val="00CF7847"/>
    <w:rsid w:val="00D01149"/>
    <w:rsid w:val="00D0143A"/>
    <w:rsid w:val="00D03461"/>
    <w:rsid w:val="00D039A8"/>
    <w:rsid w:val="00D0447D"/>
    <w:rsid w:val="00D04BEA"/>
    <w:rsid w:val="00D0530A"/>
    <w:rsid w:val="00D05595"/>
    <w:rsid w:val="00D05690"/>
    <w:rsid w:val="00D05E70"/>
    <w:rsid w:val="00D06073"/>
    <w:rsid w:val="00D0691A"/>
    <w:rsid w:val="00D06BDE"/>
    <w:rsid w:val="00D076E3"/>
    <w:rsid w:val="00D07F06"/>
    <w:rsid w:val="00D07F81"/>
    <w:rsid w:val="00D102C5"/>
    <w:rsid w:val="00D10370"/>
    <w:rsid w:val="00D10CAB"/>
    <w:rsid w:val="00D10D05"/>
    <w:rsid w:val="00D11A52"/>
    <w:rsid w:val="00D12581"/>
    <w:rsid w:val="00D129E8"/>
    <w:rsid w:val="00D12BCE"/>
    <w:rsid w:val="00D13B23"/>
    <w:rsid w:val="00D16C74"/>
    <w:rsid w:val="00D17E4E"/>
    <w:rsid w:val="00D215DF"/>
    <w:rsid w:val="00D21E48"/>
    <w:rsid w:val="00D220B0"/>
    <w:rsid w:val="00D221A3"/>
    <w:rsid w:val="00D22961"/>
    <w:rsid w:val="00D23F14"/>
    <w:rsid w:val="00D24893"/>
    <w:rsid w:val="00D25D00"/>
    <w:rsid w:val="00D2710D"/>
    <w:rsid w:val="00D279D5"/>
    <w:rsid w:val="00D30793"/>
    <w:rsid w:val="00D310AD"/>
    <w:rsid w:val="00D31A7F"/>
    <w:rsid w:val="00D31B20"/>
    <w:rsid w:val="00D31DEC"/>
    <w:rsid w:val="00D31F45"/>
    <w:rsid w:val="00D323AD"/>
    <w:rsid w:val="00D33227"/>
    <w:rsid w:val="00D33DF2"/>
    <w:rsid w:val="00D34449"/>
    <w:rsid w:val="00D3450A"/>
    <w:rsid w:val="00D41070"/>
    <w:rsid w:val="00D4143F"/>
    <w:rsid w:val="00D4258F"/>
    <w:rsid w:val="00D433B2"/>
    <w:rsid w:val="00D4410C"/>
    <w:rsid w:val="00D447C2"/>
    <w:rsid w:val="00D44F07"/>
    <w:rsid w:val="00D4542D"/>
    <w:rsid w:val="00D459D6"/>
    <w:rsid w:val="00D45B69"/>
    <w:rsid w:val="00D45D5A"/>
    <w:rsid w:val="00D4635E"/>
    <w:rsid w:val="00D46375"/>
    <w:rsid w:val="00D466EB"/>
    <w:rsid w:val="00D46CB7"/>
    <w:rsid w:val="00D5081C"/>
    <w:rsid w:val="00D51058"/>
    <w:rsid w:val="00D513DF"/>
    <w:rsid w:val="00D51918"/>
    <w:rsid w:val="00D51C69"/>
    <w:rsid w:val="00D51EEB"/>
    <w:rsid w:val="00D52185"/>
    <w:rsid w:val="00D521FC"/>
    <w:rsid w:val="00D523FD"/>
    <w:rsid w:val="00D546C4"/>
    <w:rsid w:val="00D54934"/>
    <w:rsid w:val="00D54A23"/>
    <w:rsid w:val="00D5559C"/>
    <w:rsid w:val="00D55E0D"/>
    <w:rsid w:val="00D5678E"/>
    <w:rsid w:val="00D57126"/>
    <w:rsid w:val="00D57BCD"/>
    <w:rsid w:val="00D617E5"/>
    <w:rsid w:val="00D61BEE"/>
    <w:rsid w:val="00D61C2A"/>
    <w:rsid w:val="00D62F63"/>
    <w:rsid w:val="00D63564"/>
    <w:rsid w:val="00D63FDD"/>
    <w:rsid w:val="00D6458D"/>
    <w:rsid w:val="00D64AC5"/>
    <w:rsid w:val="00D65BEF"/>
    <w:rsid w:val="00D66067"/>
    <w:rsid w:val="00D67B3D"/>
    <w:rsid w:val="00D67E1C"/>
    <w:rsid w:val="00D67EDA"/>
    <w:rsid w:val="00D704F7"/>
    <w:rsid w:val="00D71089"/>
    <w:rsid w:val="00D71811"/>
    <w:rsid w:val="00D71FC1"/>
    <w:rsid w:val="00D73334"/>
    <w:rsid w:val="00D740C1"/>
    <w:rsid w:val="00D811D2"/>
    <w:rsid w:val="00D8155C"/>
    <w:rsid w:val="00D81F30"/>
    <w:rsid w:val="00D82780"/>
    <w:rsid w:val="00D8373D"/>
    <w:rsid w:val="00D84555"/>
    <w:rsid w:val="00D84E5F"/>
    <w:rsid w:val="00D851CD"/>
    <w:rsid w:val="00D862DD"/>
    <w:rsid w:val="00D86574"/>
    <w:rsid w:val="00D86EE5"/>
    <w:rsid w:val="00D8777C"/>
    <w:rsid w:val="00D87CED"/>
    <w:rsid w:val="00D90897"/>
    <w:rsid w:val="00D92954"/>
    <w:rsid w:val="00D93648"/>
    <w:rsid w:val="00D94625"/>
    <w:rsid w:val="00D9497F"/>
    <w:rsid w:val="00D951CF"/>
    <w:rsid w:val="00D95949"/>
    <w:rsid w:val="00D9672B"/>
    <w:rsid w:val="00D96F04"/>
    <w:rsid w:val="00D96FF9"/>
    <w:rsid w:val="00D97AB4"/>
    <w:rsid w:val="00D97F32"/>
    <w:rsid w:val="00DA0429"/>
    <w:rsid w:val="00DA18EF"/>
    <w:rsid w:val="00DA1B2C"/>
    <w:rsid w:val="00DA3559"/>
    <w:rsid w:val="00DA3728"/>
    <w:rsid w:val="00DA39B4"/>
    <w:rsid w:val="00DA51D9"/>
    <w:rsid w:val="00DA5C84"/>
    <w:rsid w:val="00DA64C4"/>
    <w:rsid w:val="00DA6828"/>
    <w:rsid w:val="00DA7D75"/>
    <w:rsid w:val="00DB0937"/>
    <w:rsid w:val="00DB10C1"/>
    <w:rsid w:val="00DB1C63"/>
    <w:rsid w:val="00DB1EA0"/>
    <w:rsid w:val="00DB2399"/>
    <w:rsid w:val="00DB253A"/>
    <w:rsid w:val="00DB430A"/>
    <w:rsid w:val="00DB4993"/>
    <w:rsid w:val="00DB54EC"/>
    <w:rsid w:val="00DB5687"/>
    <w:rsid w:val="00DB5DF0"/>
    <w:rsid w:val="00DB6149"/>
    <w:rsid w:val="00DB6A66"/>
    <w:rsid w:val="00DB7526"/>
    <w:rsid w:val="00DC021E"/>
    <w:rsid w:val="00DC0E9F"/>
    <w:rsid w:val="00DC17ED"/>
    <w:rsid w:val="00DC1D7B"/>
    <w:rsid w:val="00DC1EC6"/>
    <w:rsid w:val="00DC21C1"/>
    <w:rsid w:val="00DC345A"/>
    <w:rsid w:val="00DC491D"/>
    <w:rsid w:val="00DC60DE"/>
    <w:rsid w:val="00DC6166"/>
    <w:rsid w:val="00DC7295"/>
    <w:rsid w:val="00DC74FE"/>
    <w:rsid w:val="00DC76EB"/>
    <w:rsid w:val="00DC7ED9"/>
    <w:rsid w:val="00DD1D5E"/>
    <w:rsid w:val="00DD2B7E"/>
    <w:rsid w:val="00DD2C3D"/>
    <w:rsid w:val="00DD317E"/>
    <w:rsid w:val="00DD355C"/>
    <w:rsid w:val="00DD3FD7"/>
    <w:rsid w:val="00DD401C"/>
    <w:rsid w:val="00DD49D7"/>
    <w:rsid w:val="00DD5542"/>
    <w:rsid w:val="00DD59BB"/>
    <w:rsid w:val="00DD64AD"/>
    <w:rsid w:val="00DD6CED"/>
    <w:rsid w:val="00DD7D4E"/>
    <w:rsid w:val="00DE333C"/>
    <w:rsid w:val="00DE352E"/>
    <w:rsid w:val="00DE4216"/>
    <w:rsid w:val="00DE4DE7"/>
    <w:rsid w:val="00DE5329"/>
    <w:rsid w:val="00DE53C2"/>
    <w:rsid w:val="00DE5449"/>
    <w:rsid w:val="00DE58A0"/>
    <w:rsid w:val="00DE5E4B"/>
    <w:rsid w:val="00DE5FC9"/>
    <w:rsid w:val="00DF0038"/>
    <w:rsid w:val="00DF1D87"/>
    <w:rsid w:val="00DF1DB6"/>
    <w:rsid w:val="00DF1ED9"/>
    <w:rsid w:val="00DF2B24"/>
    <w:rsid w:val="00DF462E"/>
    <w:rsid w:val="00DF4BB4"/>
    <w:rsid w:val="00DF4CA4"/>
    <w:rsid w:val="00DF6AD4"/>
    <w:rsid w:val="00DF7014"/>
    <w:rsid w:val="00DF71F6"/>
    <w:rsid w:val="00E0002C"/>
    <w:rsid w:val="00E00498"/>
    <w:rsid w:val="00E01206"/>
    <w:rsid w:val="00E01B49"/>
    <w:rsid w:val="00E01C9D"/>
    <w:rsid w:val="00E0281A"/>
    <w:rsid w:val="00E02C1A"/>
    <w:rsid w:val="00E055F0"/>
    <w:rsid w:val="00E05A9D"/>
    <w:rsid w:val="00E0634A"/>
    <w:rsid w:val="00E06C15"/>
    <w:rsid w:val="00E06F50"/>
    <w:rsid w:val="00E0710E"/>
    <w:rsid w:val="00E07A6D"/>
    <w:rsid w:val="00E11819"/>
    <w:rsid w:val="00E12872"/>
    <w:rsid w:val="00E137A8"/>
    <w:rsid w:val="00E13842"/>
    <w:rsid w:val="00E13D7C"/>
    <w:rsid w:val="00E13F17"/>
    <w:rsid w:val="00E14116"/>
    <w:rsid w:val="00E153E6"/>
    <w:rsid w:val="00E167CD"/>
    <w:rsid w:val="00E16DC6"/>
    <w:rsid w:val="00E2154A"/>
    <w:rsid w:val="00E23337"/>
    <w:rsid w:val="00E23BA5"/>
    <w:rsid w:val="00E24B58"/>
    <w:rsid w:val="00E27608"/>
    <w:rsid w:val="00E30A69"/>
    <w:rsid w:val="00E31A90"/>
    <w:rsid w:val="00E322A9"/>
    <w:rsid w:val="00E32A3E"/>
    <w:rsid w:val="00E33289"/>
    <w:rsid w:val="00E33887"/>
    <w:rsid w:val="00E35884"/>
    <w:rsid w:val="00E36E3B"/>
    <w:rsid w:val="00E3745A"/>
    <w:rsid w:val="00E3760F"/>
    <w:rsid w:val="00E402AA"/>
    <w:rsid w:val="00E41DEB"/>
    <w:rsid w:val="00E41E14"/>
    <w:rsid w:val="00E42632"/>
    <w:rsid w:val="00E44365"/>
    <w:rsid w:val="00E448CB"/>
    <w:rsid w:val="00E45B7F"/>
    <w:rsid w:val="00E4674E"/>
    <w:rsid w:val="00E52A0E"/>
    <w:rsid w:val="00E52E39"/>
    <w:rsid w:val="00E53110"/>
    <w:rsid w:val="00E53B48"/>
    <w:rsid w:val="00E53D14"/>
    <w:rsid w:val="00E54FFA"/>
    <w:rsid w:val="00E55172"/>
    <w:rsid w:val="00E551E0"/>
    <w:rsid w:val="00E5619A"/>
    <w:rsid w:val="00E56BBD"/>
    <w:rsid w:val="00E56F4C"/>
    <w:rsid w:val="00E57ACB"/>
    <w:rsid w:val="00E57F0C"/>
    <w:rsid w:val="00E605C9"/>
    <w:rsid w:val="00E60A47"/>
    <w:rsid w:val="00E60F43"/>
    <w:rsid w:val="00E62454"/>
    <w:rsid w:val="00E625E4"/>
    <w:rsid w:val="00E6289B"/>
    <w:rsid w:val="00E62F34"/>
    <w:rsid w:val="00E639EB"/>
    <w:rsid w:val="00E63DF2"/>
    <w:rsid w:val="00E65908"/>
    <w:rsid w:val="00E66321"/>
    <w:rsid w:val="00E67533"/>
    <w:rsid w:val="00E67E2A"/>
    <w:rsid w:val="00E67E89"/>
    <w:rsid w:val="00E7031A"/>
    <w:rsid w:val="00E709CC"/>
    <w:rsid w:val="00E710B2"/>
    <w:rsid w:val="00E715CC"/>
    <w:rsid w:val="00E727C3"/>
    <w:rsid w:val="00E73677"/>
    <w:rsid w:val="00E73EC3"/>
    <w:rsid w:val="00E743D7"/>
    <w:rsid w:val="00E76158"/>
    <w:rsid w:val="00E76811"/>
    <w:rsid w:val="00E770F2"/>
    <w:rsid w:val="00E77677"/>
    <w:rsid w:val="00E77AC4"/>
    <w:rsid w:val="00E77FF3"/>
    <w:rsid w:val="00E80E5C"/>
    <w:rsid w:val="00E81A7B"/>
    <w:rsid w:val="00E81FF5"/>
    <w:rsid w:val="00E82859"/>
    <w:rsid w:val="00E83D1F"/>
    <w:rsid w:val="00E84345"/>
    <w:rsid w:val="00E84A65"/>
    <w:rsid w:val="00E86B39"/>
    <w:rsid w:val="00E86FF5"/>
    <w:rsid w:val="00E87643"/>
    <w:rsid w:val="00E87E8C"/>
    <w:rsid w:val="00E90E1F"/>
    <w:rsid w:val="00E927CC"/>
    <w:rsid w:val="00E92854"/>
    <w:rsid w:val="00E93DB6"/>
    <w:rsid w:val="00E949C2"/>
    <w:rsid w:val="00E958DE"/>
    <w:rsid w:val="00EA2CA1"/>
    <w:rsid w:val="00EA2DD5"/>
    <w:rsid w:val="00EA3226"/>
    <w:rsid w:val="00EA38A1"/>
    <w:rsid w:val="00EA3B47"/>
    <w:rsid w:val="00EA4CDA"/>
    <w:rsid w:val="00EA5AA7"/>
    <w:rsid w:val="00EA622C"/>
    <w:rsid w:val="00EA622F"/>
    <w:rsid w:val="00EA63C0"/>
    <w:rsid w:val="00EA6B5F"/>
    <w:rsid w:val="00EA6F0E"/>
    <w:rsid w:val="00EA73D1"/>
    <w:rsid w:val="00EA7751"/>
    <w:rsid w:val="00EA7D19"/>
    <w:rsid w:val="00EB072A"/>
    <w:rsid w:val="00EB0DFD"/>
    <w:rsid w:val="00EB12B2"/>
    <w:rsid w:val="00EB13E2"/>
    <w:rsid w:val="00EB314A"/>
    <w:rsid w:val="00EB3FAC"/>
    <w:rsid w:val="00EB40A7"/>
    <w:rsid w:val="00EB4648"/>
    <w:rsid w:val="00EB46CD"/>
    <w:rsid w:val="00EB491D"/>
    <w:rsid w:val="00EB4991"/>
    <w:rsid w:val="00EB5039"/>
    <w:rsid w:val="00EB55B1"/>
    <w:rsid w:val="00EB589C"/>
    <w:rsid w:val="00EB677F"/>
    <w:rsid w:val="00EC17C3"/>
    <w:rsid w:val="00EC24CB"/>
    <w:rsid w:val="00EC2514"/>
    <w:rsid w:val="00EC2E0A"/>
    <w:rsid w:val="00EC5591"/>
    <w:rsid w:val="00EC6B28"/>
    <w:rsid w:val="00EC7520"/>
    <w:rsid w:val="00EC7591"/>
    <w:rsid w:val="00EC79AE"/>
    <w:rsid w:val="00EC7CBD"/>
    <w:rsid w:val="00ED0455"/>
    <w:rsid w:val="00ED2BAB"/>
    <w:rsid w:val="00ED3341"/>
    <w:rsid w:val="00ED4BC2"/>
    <w:rsid w:val="00ED5B0E"/>
    <w:rsid w:val="00ED6EFA"/>
    <w:rsid w:val="00ED77EA"/>
    <w:rsid w:val="00EE01CD"/>
    <w:rsid w:val="00EE0F1C"/>
    <w:rsid w:val="00EE1779"/>
    <w:rsid w:val="00EE28E4"/>
    <w:rsid w:val="00EE2A51"/>
    <w:rsid w:val="00EE2E86"/>
    <w:rsid w:val="00EE3A80"/>
    <w:rsid w:val="00EE45E8"/>
    <w:rsid w:val="00EE47D9"/>
    <w:rsid w:val="00EE47F8"/>
    <w:rsid w:val="00EE50DA"/>
    <w:rsid w:val="00EE614C"/>
    <w:rsid w:val="00EE62C2"/>
    <w:rsid w:val="00EE63A1"/>
    <w:rsid w:val="00EE6B3B"/>
    <w:rsid w:val="00EE6E38"/>
    <w:rsid w:val="00EF1416"/>
    <w:rsid w:val="00EF1FE1"/>
    <w:rsid w:val="00EF28DA"/>
    <w:rsid w:val="00EF69AB"/>
    <w:rsid w:val="00EF6B77"/>
    <w:rsid w:val="00EF72A1"/>
    <w:rsid w:val="00EF7CC6"/>
    <w:rsid w:val="00F011C7"/>
    <w:rsid w:val="00F02E7A"/>
    <w:rsid w:val="00F04388"/>
    <w:rsid w:val="00F05366"/>
    <w:rsid w:val="00F0574A"/>
    <w:rsid w:val="00F05AB2"/>
    <w:rsid w:val="00F05C16"/>
    <w:rsid w:val="00F060CF"/>
    <w:rsid w:val="00F06582"/>
    <w:rsid w:val="00F06BBB"/>
    <w:rsid w:val="00F07F0E"/>
    <w:rsid w:val="00F10E34"/>
    <w:rsid w:val="00F11596"/>
    <w:rsid w:val="00F134C9"/>
    <w:rsid w:val="00F13F58"/>
    <w:rsid w:val="00F14950"/>
    <w:rsid w:val="00F14D0C"/>
    <w:rsid w:val="00F159EE"/>
    <w:rsid w:val="00F174B4"/>
    <w:rsid w:val="00F2117D"/>
    <w:rsid w:val="00F21825"/>
    <w:rsid w:val="00F21BD9"/>
    <w:rsid w:val="00F220A4"/>
    <w:rsid w:val="00F2267A"/>
    <w:rsid w:val="00F23445"/>
    <w:rsid w:val="00F23476"/>
    <w:rsid w:val="00F23631"/>
    <w:rsid w:val="00F24021"/>
    <w:rsid w:val="00F240B3"/>
    <w:rsid w:val="00F2446F"/>
    <w:rsid w:val="00F24F5F"/>
    <w:rsid w:val="00F25450"/>
    <w:rsid w:val="00F27247"/>
    <w:rsid w:val="00F276C2"/>
    <w:rsid w:val="00F27D1C"/>
    <w:rsid w:val="00F30755"/>
    <w:rsid w:val="00F30889"/>
    <w:rsid w:val="00F309B2"/>
    <w:rsid w:val="00F33698"/>
    <w:rsid w:val="00F33B28"/>
    <w:rsid w:val="00F33F5D"/>
    <w:rsid w:val="00F3552C"/>
    <w:rsid w:val="00F35B82"/>
    <w:rsid w:val="00F37DF1"/>
    <w:rsid w:val="00F41246"/>
    <w:rsid w:val="00F4156B"/>
    <w:rsid w:val="00F416CC"/>
    <w:rsid w:val="00F41908"/>
    <w:rsid w:val="00F41AD7"/>
    <w:rsid w:val="00F41F75"/>
    <w:rsid w:val="00F41F91"/>
    <w:rsid w:val="00F44EEE"/>
    <w:rsid w:val="00F4549F"/>
    <w:rsid w:val="00F45E42"/>
    <w:rsid w:val="00F46380"/>
    <w:rsid w:val="00F471D6"/>
    <w:rsid w:val="00F47637"/>
    <w:rsid w:val="00F50506"/>
    <w:rsid w:val="00F517D3"/>
    <w:rsid w:val="00F51DEA"/>
    <w:rsid w:val="00F52550"/>
    <w:rsid w:val="00F529AB"/>
    <w:rsid w:val="00F53C61"/>
    <w:rsid w:val="00F53F27"/>
    <w:rsid w:val="00F548E6"/>
    <w:rsid w:val="00F5673E"/>
    <w:rsid w:val="00F5735A"/>
    <w:rsid w:val="00F57C07"/>
    <w:rsid w:val="00F60F67"/>
    <w:rsid w:val="00F6206F"/>
    <w:rsid w:val="00F62134"/>
    <w:rsid w:val="00F63427"/>
    <w:rsid w:val="00F63AB6"/>
    <w:rsid w:val="00F63E65"/>
    <w:rsid w:val="00F63FE5"/>
    <w:rsid w:val="00F6428E"/>
    <w:rsid w:val="00F671FE"/>
    <w:rsid w:val="00F6764D"/>
    <w:rsid w:val="00F70189"/>
    <w:rsid w:val="00F70862"/>
    <w:rsid w:val="00F71546"/>
    <w:rsid w:val="00F71D91"/>
    <w:rsid w:val="00F729D3"/>
    <w:rsid w:val="00F73B27"/>
    <w:rsid w:val="00F74670"/>
    <w:rsid w:val="00F749F3"/>
    <w:rsid w:val="00F763FF"/>
    <w:rsid w:val="00F7712C"/>
    <w:rsid w:val="00F77911"/>
    <w:rsid w:val="00F80669"/>
    <w:rsid w:val="00F81AA0"/>
    <w:rsid w:val="00F81B30"/>
    <w:rsid w:val="00F8204B"/>
    <w:rsid w:val="00F83C79"/>
    <w:rsid w:val="00F840C1"/>
    <w:rsid w:val="00F875E5"/>
    <w:rsid w:val="00F900C4"/>
    <w:rsid w:val="00F901EB"/>
    <w:rsid w:val="00F90A68"/>
    <w:rsid w:val="00F91828"/>
    <w:rsid w:val="00F91FEE"/>
    <w:rsid w:val="00F94560"/>
    <w:rsid w:val="00F94A45"/>
    <w:rsid w:val="00F95A8C"/>
    <w:rsid w:val="00F96E53"/>
    <w:rsid w:val="00F97310"/>
    <w:rsid w:val="00F97447"/>
    <w:rsid w:val="00FA0FFB"/>
    <w:rsid w:val="00FA1FFE"/>
    <w:rsid w:val="00FA2011"/>
    <w:rsid w:val="00FA22C1"/>
    <w:rsid w:val="00FA22F8"/>
    <w:rsid w:val="00FA3DC0"/>
    <w:rsid w:val="00FA4D78"/>
    <w:rsid w:val="00FA7E48"/>
    <w:rsid w:val="00FB0AB4"/>
    <w:rsid w:val="00FB0EAA"/>
    <w:rsid w:val="00FB2E07"/>
    <w:rsid w:val="00FB4187"/>
    <w:rsid w:val="00FB48C2"/>
    <w:rsid w:val="00FB4910"/>
    <w:rsid w:val="00FB4B54"/>
    <w:rsid w:val="00FB4DEE"/>
    <w:rsid w:val="00FB503E"/>
    <w:rsid w:val="00FB5E11"/>
    <w:rsid w:val="00FB6AED"/>
    <w:rsid w:val="00FB6EC6"/>
    <w:rsid w:val="00FB7408"/>
    <w:rsid w:val="00FB798A"/>
    <w:rsid w:val="00FB7E61"/>
    <w:rsid w:val="00FC03B8"/>
    <w:rsid w:val="00FC047F"/>
    <w:rsid w:val="00FC05AC"/>
    <w:rsid w:val="00FC05FB"/>
    <w:rsid w:val="00FC0AE8"/>
    <w:rsid w:val="00FC0D7D"/>
    <w:rsid w:val="00FC29C6"/>
    <w:rsid w:val="00FC3BC2"/>
    <w:rsid w:val="00FC436E"/>
    <w:rsid w:val="00FC4814"/>
    <w:rsid w:val="00FC4C85"/>
    <w:rsid w:val="00FC57A9"/>
    <w:rsid w:val="00FC5D1F"/>
    <w:rsid w:val="00FC6046"/>
    <w:rsid w:val="00FC6E7E"/>
    <w:rsid w:val="00FC73CC"/>
    <w:rsid w:val="00FC73DE"/>
    <w:rsid w:val="00FC7FA9"/>
    <w:rsid w:val="00FD1DA1"/>
    <w:rsid w:val="00FD2CFF"/>
    <w:rsid w:val="00FD36BF"/>
    <w:rsid w:val="00FD3B1F"/>
    <w:rsid w:val="00FD3C0A"/>
    <w:rsid w:val="00FD452B"/>
    <w:rsid w:val="00FD45C1"/>
    <w:rsid w:val="00FD5B14"/>
    <w:rsid w:val="00FD5B6B"/>
    <w:rsid w:val="00FD6632"/>
    <w:rsid w:val="00FD70EA"/>
    <w:rsid w:val="00FD7B20"/>
    <w:rsid w:val="00FD7D78"/>
    <w:rsid w:val="00FE1447"/>
    <w:rsid w:val="00FE1828"/>
    <w:rsid w:val="00FE24F1"/>
    <w:rsid w:val="00FE2D38"/>
    <w:rsid w:val="00FE2D50"/>
    <w:rsid w:val="00FE30A3"/>
    <w:rsid w:val="00FE365C"/>
    <w:rsid w:val="00FE3695"/>
    <w:rsid w:val="00FE3FE1"/>
    <w:rsid w:val="00FE4F62"/>
    <w:rsid w:val="00FE652A"/>
    <w:rsid w:val="00FE6535"/>
    <w:rsid w:val="00FE6742"/>
    <w:rsid w:val="00FE7673"/>
    <w:rsid w:val="00FE7821"/>
    <w:rsid w:val="00FE7EEE"/>
    <w:rsid w:val="00FF077A"/>
    <w:rsid w:val="00FF0C42"/>
    <w:rsid w:val="00FF1309"/>
    <w:rsid w:val="00FF29EF"/>
    <w:rsid w:val="00FF2CD4"/>
    <w:rsid w:val="00FF3474"/>
    <w:rsid w:val="00FF40E6"/>
    <w:rsid w:val="00FF4833"/>
    <w:rsid w:val="00FF4967"/>
    <w:rsid w:val="00FF51F9"/>
    <w:rsid w:val="00FF699B"/>
    <w:rsid w:val="00FF7DD7"/>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8858E3"/>
  <w15:chartTrackingRefBased/>
  <w15:docId w15:val="{9ABF4354-2DBC-4CDE-9359-30CC6D5FF7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9018E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FB0AB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Char"/>
    <w:uiPriority w:val="9"/>
    <w:semiHidden/>
    <w:unhideWhenUsed/>
    <w:qFormat/>
    <w:rsid w:val="006A68E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5E5BF9"/>
    <w:pPr>
      <w:ind w:left="720"/>
      <w:contextualSpacing/>
    </w:pPr>
  </w:style>
  <w:style w:type="character" w:styleId="Hyperlink">
    <w:name w:val="Hyperlink"/>
    <w:basedOn w:val="Standaardalinea-lettertype"/>
    <w:uiPriority w:val="99"/>
    <w:unhideWhenUsed/>
    <w:rsid w:val="00AB2E29"/>
    <w:rPr>
      <w:color w:val="0563C1" w:themeColor="hyperlink"/>
      <w:u w:val="single"/>
    </w:rPr>
  </w:style>
  <w:style w:type="character" w:styleId="Onopgelostemelding">
    <w:name w:val="Unresolved Mention"/>
    <w:basedOn w:val="Standaardalinea-lettertype"/>
    <w:uiPriority w:val="99"/>
    <w:semiHidden/>
    <w:unhideWhenUsed/>
    <w:rsid w:val="00AB2E29"/>
    <w:rPr>
      <w:color w:val="605E5C"/>
      <w:shd w:val="clear" w:color="auto" w:fill="E1DFDD"/>
    </w:rPr>
  </w:style>
  <w:style w:type="character" w:styleId="Nadruk">
    <w:name w:val="Emphasis"/>
    <w:basedOn w:val="Standaardalinea-lettertype"/>
    <w:uiPriority w:val="20"/>
    <w:qFormat/>
    <w:rsid w:val="00E77FF3"/>
    <w:rPr>
      <w:i/>
      <w:iCs/>
    </w:rPr>
  </w:style>
  <w:style w:type="character" w:styleId="GevolgdeHyperlink">
    <w:name w:val="FollowedHyperlink"/>
    <w:basedOn w:val="Standaardalinea-lettertype"/>
    <w:uiPriority w:val="99"/>
    <w:semiHidden/>
    <w:unhideWhenUsed/>
    <w:rsid w:val="00CD5584"/>
    <w:rPr>
      <w:color w:val="954F72" w:themeColor="followedHyperlink"/>
      <w:u w:val="single"/>
    </w:rPr>
  </w:style>
  <w:style w:type="character" w:customStyle="1" w:styleId="Kop1Char">
    <w:name w:val="Kop 1 Char"/>
    <w:basedOn w:val="Standaardalinea-lettertype"/>
    <w:link w:val="Kop1"/>
    <w:uiPriority w:val="9"/>
    <w:rsid w:val="009018E1"/>
    <w:rPr>
      <w:rFonts w:asciiTheme="majorHAnsi" w:eastAsiaTheme="majorEastAsia" w:hAnsiTheme="majorHAnsi" w:cstheme="majorBidi"/>
      <w:color w:val="2F5496" w:themeColor="accent1" w:themeShade="BF"/>
      <w:sz w:val="32"/>
      <w:szCs w:val="32"/>
    </w:rPr>
  </w:style>
  <w:style w:type="character" w:styleId="Verwijzingopmerking">
    <w:name w:val="annotation reference"/>
    <w:basedOn w:val="Standaardalinea-lettertype"/>
    <w:uiPriority w:val="99"/>
    <w:semiHidden/>
    <w:unhideWhenUsed/>
    <w:rsid w:val="00126456"/>
    <w:rPr>
      <w:sz w:val="16"/>
      <w:szCs w:val="16"/>
    </w:rPr>
  </w:style>
  <w:style w:type="paragraph" w:styleId="Tekstopmerking">
    <w:name w:val="annotation text"/>
    <w:basedOn w:val="Standaard"/>
    <w:link w:val="TekstopmerkingChar"/>
    <w:uiPriority w:val="99"/>
    <w:unhideWhenUsed/>
    <w:rsid w:val="00126456"/>
    <w:pPr>
      <w:spacing w:line="240" w:lineRule="auto"/>
    </w:pPr>
    <w:rPr>
      <w:sz w:val="20"/>
      <w:szCs w:val="20"/>
    </w:rPr>
  </w:style>
  <w:style w:type="character" w:customStyle="1" w:styleId="TekstopmerkingChar">
    <w:name w:val="Tekst opmerking Char"/>
    <w:basedOn w:val="Standaardalinea-lettertype"/>
    <w:link w:val="Tekstopmerking"/>
    <w:uiPriority w:val="99"/>
    <w:rsid w:val="00126456"/>
    <w:rPr>
      <w:sz w:val="20"/>
      <w:szCs w:val="20"/>
    </w:rPr>
  </w:style>
  <w:style w:type="paragraph" w:styleId="Onderwerpvanopmerking">
    <w:name w:val="annotation subject"/>
    <w:basedOn w:val="Tekstopmerking"/>
    <w:next w:val="Tekstopmerking"/>
    <w:link w:val="OnderwerpvanopmerkingChar"/>
    <w:uiPriority w:val="99"/>
    <w:semiHidden/>
    <w:unhideWhenUsed/>
    <w:rsid w:val="00126456"/>
    <w:rPr>
      <w:b/>
      <w:bCs/>
    </w:rPr>
  </w:style>
  <w:style w:type="character" w:customStyle="1" w:styleId="OnderwerpvanopmerkingChar">
    <w:name w:val="Onderwerp van opmerking Char"/>
    <w:basedOn w:val="TekstopmerkingChar"/>
    <w:link w:val="Onderwerpvanopmerking"/>
    <w:uiPriority w:val="99"/>
    <w:semiHidden/>
    <w:rsid w:val="00126456"/>
    <w:rPr>
      <w:b/>
      <w:bCs/>
      <w:sz w:val="20"/>
      <w:szCs w:val="20"/>
    </w:rPr>
  </w:style>
  <w:style w:type="character" w:customStyle="1" w:styleId="Kop3Char">
    <w:name w:val="Kop 3 Char"/>
    <w:basedOn w:val="Standaardalinea-lettertype"/>
    <w:link w:val="Kop3"/>
    <w:uiPriority w:val="9"/>
    <w:semiHidden/>
    <w:rsid w:val="006A68EC"/>
    <w:rPr>
      <w:rFonts w:asciiTheme="majorHAnsi" w:eastAsiaTheme="majorEastAsia" w:hAnsiTheme="majorHAnsi" w:cstheme="majorBidi"/>
      <w:color w:val="1F3763" w:themeColor="accent1" w:themeShade="7F"/>
      <w:sz w:val="24"/>
      <w:szCs w:val="24"/>
    </w:rPr>
  </w:style>
  <w:style w:type="paragraph" w:styleId="Koptekst">
    <w:name w:val="header"/>
    <w:basedOn w:val="Standaard"/>
    <w:link w:val="KoptekstChar"/>
    <w:uiPriority w:val="99"/>
    <w:unhideWhenUsed/>
    <w:rsid w:val="00D3450A"/>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D3450A"/>
  </w:style>
  <w:style w:type="paragraph" w:styleId="Voettekst">
    <w:name w:val="footer"/>
    <w:basedOn w:val="Standaard"/>
    <w:link w:val="VoettekstChar"/>
    <w:uiPriority w:val="99"/>
    <w:unhideWhenUsed/>
    <w:rsid w:val="00D3450A"/>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D3450A"/>
  </w:style>
  <w:style w:type="paragraph" w:styleId="Kopvaninhoudsopgave">
    <w:name w:val="TOC Heading"/>
    <w:basedOn w:val="Kop1"/>
    <w:next w:val="Standaard"/>
    <w:uiPriority w:val="39"/>
    <w:unhideWhenUsed/>
    <w:qFormat/>
    <w:rsid w:val="00D31F45"/>
    <w:pPr>
      <w:outlineLvl w:val="9"/>
    </w:pPr>
    <w:rPr>
      <w:kern w:val="0"/>
      <w:lang w:eastAsia="nl-NL"/>
      <w14:ligatures w14:val="none"/>
    </w:rPr>
  </w:style>
  <w:style w:type="character" w:customStyle="1" w:styleId="Kop2Char">
    <w:name w:val="Kop 2 Char"/>
    <w:basedOn w:val="Standaardalinea-lettertype"/>
    <w:link w:val="Kop2"/>
    <w:uiPriority w:val="9"/>
    <w:rsid w:val="00FB0AB4"/>
    <w:rPr>
      <w:rFonts w:asciiTheme="majorHAnsi" w:eastAsiaTheme="majorEastAsia" w:hAnsiTheme="majorHAnsi" w:cstheme="majorBidi"/>
      <w:color w:val="2F5496" w:themeColor="accent1" w:themeShade="BF"/>
      <w:sz w:val="26"/>
      <w:szCs w:val="26"/>
    </w:rPr>
  </w:style>
  <w:style w:type="paragraph" w:styleId="Inhopg1">
    <w:name w:val="toc 1"/>
    <w:basedOn w:val="Standaard"/>
    <w:next w:val="Standaard"/>
    <w:autoRedefine/>
    <w:uiPriority w:val="39"/>
    <w:unhideWhenUsed/>
    <w:rsid w:val="00A801AD"/>
    <w:pPr>
      <w:spacing w:after="100"/>
    </w:pPr>
  </w:style>
  <w:style w:type="paragraph" w:styleId="Inhopg2">
    <w:name w:val="toc 2"/>
    <w:basedOn w:val="Standaard"/>
    <w:next w:val="Standaard"/>
    <w:autoRedefine/>
    <w:uiPriority w:val="39"/>
    <w:unhideWhenUsed/>
    <w:rsid w:val="00A801AD"/>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0065509">
      <w:bodyDiv w:val="1"/>
      <w:marLeft w:val="0"/>
      <w:marRight w:val="0"/>
      <w:marTop w:val="0"/>
      <w:marBottom w:val="0"/>
      <w:divBdr>
        <w:top w:val="none" w:sz="0" w:space="0" w:color="auto"/>
        <w:left w:val="none" w:sz="0" w:space="0" w:color="auto"/>
        <w:bottom w:val="none" w:sz="0" w:space="0" w:color="auto"/>
        <w:right w:val="none" w:sz="0" w:space="0" w:color="auto"/>
      </w:divBdr>
    </w:div>
    <w:div w:id="365639033">
      <w:bodyDiv w:val="1"/>
      <w:marLeft w:val="0"/>
      <w:marRight w:val="0"/>
      <w:marTop w:val="0"/>
      <w:marBottom w:val="0"/>
      <w:divBdr>
        <w:top w:val="none" w:sz="0" w:space="0" w:color="auto"/>
        <w:left w:val="none" w:sz="0" w:space="0" w:color="auto"/>
        <w:bottom w:val="none" w:sz="0" w:space="0" w:color="auto"/>
        <w:right w:val="none" w:sz="0" w:space="0" w:color="auto"/>
      </w:divBdr>
    </w:div>
    <w:div w:id="568157636">
      <w:bodyDiv w:val="1"/>
      <w:marLeft w:val="0"/>
      <w:marRight w:val="0"/>
      <w:marTop w:val="0"/>
      <w:marBottom w:val="0"/>
      <w:divBdr>
        <w:top w:val="none" w:sz="0" w:space="0" w:color="auto"/>
        <w:left w:val="none" w:sz="0" w:space="0" w:color="auto"/>
        <w:bottom w:val="none" w:sz="0" w:space="0" w:color="auto"/>
        <w:right w:val="none" w:sz="0" w:space="0" w:color="auto"/>
      </w:divBdr>
    </w:div>
    <w:div w:id="886767688">
      <w:bodyDiv w:val="1"/>
      <w:marLeft w:val="0"/>
      <w:marRight w:val="0"/>
      <w:marTop w:val="0"/>
      <w:marBottom w:val="0"/>
      <w:divBdr>
        <w:top w:val="none" w:sz="0" w:space="0" w:color="auto"/>
        <w:left w:val="none" w:sz="0" w:space="0" w:color="auto"/>
        <w:bottom w:val="none" w:sz="0" w:space="0" w:color="auto"/>
        <w:right w:val="none" w:sz="0" w:space="0" w:color="auto"/>
      </w:divBdr>
    </w:div>
    <w:div w:id="1000885304">
      <w:bodyDiv w:val="1"/>
      <w:marLeft w:val="0"/>
      <w:marRight w:val="0"/>
      <w:marTop w:val="0"/>
      <w:marBottom w:val="0"/>
      <w:divBdr>
        <w:top w:val="none" w:sz="0" w:space="0" w:color="auto"/>
        <w:left w:val="none" w:sz="0" w:space="0" w:color="auto"/>
        <w:bottom w:val="none" w:sz="0" w:space="0" w:color="auto"/>
        <w:right w:val="none" w:sz="0" w:space="0" w:color="auto"/>
      </w:divBdr>
    </w:div>
    <w:div w:id="1373580459">
      <w:bodyDiv w:val="1"/>
      <w:marLeft w:val="0"/>
      <w:marRight w:val="0"/>
      <w:marTop w:val="0"/>
      <w:marBottom w:val="0"/>
      <w:divBdr>
        <w:top w:val="none" w:sz="0" w:space="0" w:color="auto"/>
        <w:left w:val="none" w:sz="0" w:space="0" w:color="auto"/>
        <w:bottom w:val="none" w:sz="0" w:space="0" w:color="auto"/>
        <w:right w:val="none" w:sz="0" w:space="0" w:color="auto"/>
      </w:divBdr>
      <w:divsChild>
        <w:div w:id="476917836">
          <w:marLeft w:val="0"/>
          <w:marRight w:val="0"/>
          <w:marTop w:val="0"/>
          <w:marBottom w:val="120"/>
          <w:divBdr>
            <w:top w:val="none" w:sz="0" w:space="0" w:color="auto"/>
            <w:left w:val="none" w:sz="0" w:space="0" w:color="auto"/>
            <w:bottom w:val="none" w:sz="0" w:space="0" w:color="auto"/>
            <w:right w:val="none" w:sz="0" w:space="0" w:color="auto"/>
          </w:divBdr>
        </w:div>
        <w:div w:id="1558279356">
          <w:marLeft w:val="0"/>
          <w:marRight w:val="0"/>
          <w:marTop w:val="0"/>
          <w:marBottom w:val="120"/>
          <w:divBdr>
            <w:top w:val="none" w:sz="0" w:space="0" w:color="auto"/>
            <w:left w:val="none" w:sz="0" w:space="0" w:color="auto"/>
            <w:bottom w:val="none" w:sz="0" w:space="0" w:color="auto"/>
            <w:right w:val="none" w:sz="0" w:space="0" w:color="auto"/>
          </w:divBdr>
        </w:div>
        <w:div w:id="1988512683">
          <w:marLeft w:val="0"/>
          <w:marRight w:val="0"/>
          <w:marTop w:val="0"/>
          <w:marBottom w:val="120"/>
          <w:divBdr>
            <w:top w:val="none" w:sz="0" w:space="0" w:color="auto"/>
            <w:left w:val="none" w:sz="0" w:space="0" w:color="auto"/>
            <w:bottom w:val="none" w:sz="0" w:space="0" w:color="auto"/>
            <w:right w:val="none" w:sz="0" w:space="0" w:color="auto"/>
          </w:divBdr>
        </w:div>
        <w:div w:id="1971936014">
          <w:marLeft w:val="0"/>
          <w:marRight w:val="0"/>
          <w:marTop w:val="0"/>
          <w:marBottom w:val="120"/>
          <w:divBdr>
            <w:top w:val="none" w:sz="0" w:space="0" w:color="auto"/>
            <w:left w:val="none" w:sz="0" w:space="0" w:color="auto"/>
            <w:bottom w:val="none" w:sz="0" w:space="0" w:color="auto"/>
            <w:right w:val="none" w:sz="0" w:space="0" w:color="auto"/>
          </w:divBdr>
        </w:div>
      </w:divsChild>
    </w:div>
    <w:div w:id="1374381347">
      <w:bodyDiv w:val="1"/>
      <w:marLeft w:val="0"/>
      <w:marRight w:val="0"/>
      <w:marTop w:val="0"/>
      <w:marBottom w:val="0"/>
      <w:divBdr>
        <w:top w:val="none" w:sz="0" w:space="0" w:color="auto"/>
        <w:left w:val="none" w:sz="0" w:space="0" w:color="auto"/>
        <w:bottom w:val="none" w:sz="0" w:space="0" w:color="auto"/>
        <w:right w:val="none" w:sz="0" w:space="0" w:color="auto"/>
      </w:divBdr>
    </w:div>
    <w:div w:id="1376390474">
      <w:bodyDiv w:val="1"/>
      <w:marLeft w:val="0"/>
      <w:marRight w:val="0"/>
      <w:marTop w:val="0"/>
      <w:marBottom w:val="0"/>
      <w:divBdr>
        <w:top w:val="none" w:sz="0" w:space="0" w:color="auto"/>
        <w:left w:val="none" w:sz="0" w:space="0" w:color="auto"/>
        <w:bottom w:val="none" w:sz="0" w:space="0" w:color="auto"/>
        <w:right w:val="none" w:sz="0" w:space="0" w:color="auto"/>
      </w:divBdr>
    </w:div>
    <w:div w:id="1476753149">
      <w:bodyDiv w:val="1"/>
      <w:marLeft w:val="0"/>
      <w:marRight w:val="0"/>
      <w:marTop w:val="0"/>
      <w:marBottom w:val="0"/>
      <w:divBdr>
        <w:top w:val="none" w:sz="0" w:space="0" w:color="auto"/>
        <w:left w:val="none" w:sz="0" w:space="0" w:color="auto"/>
        <w:bottom w:val="none" w:sz="0" w:space="0" w:color="auto"/>
        <w:right w:val="none" w:sz="0" w:space="0" w:color="auto"/>
      </w:divBdr>
    </w:div>
    <w:div w:id="1761439897">
      <w:bodyDiv w:val="1"/>
      <w:marLeft w:val="0"/>
      <w:marRight w:val="0"/>
      <w:marTop w:val="0"/>
      <w:marBottom w:val="0"/>
      <w:divBdr>
        <w:top w:val="none" w:sz="0" w:space="0" w:color="auto"/>
        <w:left w:val="none" w:sz="0" w:space="0" w:color="auto"/>
        <w:bottom w:val="none" w:sz="0" w:space="0" w:color="auto"/>
        <w:right w:val="none" w:sz="0" w:space="0" w:color="auto"/>
      </w:divBdr>
    </w:div>
    <w:div w:id="1898397381">
      <w:bodyDiv w:val="1"/>
      <w:marLeft w:val="0"/>
      <w:marRight w:val="0"/>
      <w:marTop w:val="0"/>
      <w:marBottom w:val="0"/>
      <w:divBdr>
        <w:top w:val="none" w:sz="0" w:space="0" w:color="auto"/>
        <w:left w:val="none" w:sz="0" w:space="0" w:color="auto"/>
        <w:bottom w:val="none" w:sz="0" w:space="0" w:color="auto"/>
        <w:right w:val="none" w:sz="0" w:space="0" w:color="auto"/>
      </w:divBdr>
    </w:div>
    <w:div w:id="1903250108">
      <w:bodyDiv w:val="1"/>
      <w:marLeft w:val="0"/>
      <w:marRight w:val="0"/>
      <w:marTop w:val="0"/>
      <w:marBottom w:val="0"/>
      <w:divBdr>
        <w:top w:val="none" w:sz="0" w:space="0" w:color="auto"/>
        <w:left w:val="none" w:sz="0" w:space="0" w:color="auto"/>
        <w:bottom w:val="none" w:sz="0" w:space="0" w:color="auto"/>
        <w:right w:val="none" w:sz="0" w:space="0" w:color="auto"/>
      </w:divBdr>
    </w:div>
    <w:div w:id="19423743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omments" Target="comments.xml"/><Relationship Id="rId18" Type="http://schemas.openxmlformats.org/officeDocument/2006/relationships/image" Target="media/image7.png"/><Relationship Id="rId26" Type="http://schemas.openxmlformats.org/officeDocument/2006/relationships/hyperlink" Target="https://www.emerald.com/insight/publication/issn/1352-2752" TargetMode="External"/><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6.png"/><Relationship Id="rId25" Type="http://schemas.openxmlformats.org/officeDocument/2006/relationships/hyperlink" Target="https://www.emerald.com/insight/search?q=Kenneth%20F.%20Hyde" TargetMode="External"/><Relationship Id="rId2" Type="http://schemas.openxmlformats.org/officeDocument/2006/relationships/numbering" Target="numbering.xml"/><Relationship Id="rId16" Type="http://schemas.microsoft.com/office/2018/08/relationships/commentsExtensible" Target="commentsExtensible.xml"/><Relationship Id="rId20" Type="http://schemas.openxmlformats.org/officeDocument/2006/relationships/image" Target="media/image9.png"/><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3.png"/><Relationship Id="rId5" Type="http://schemas.openxmlformats.org/officeDocument/2006/relationships/webSettings" Target="webSettings.xml"/><Relationship Id="rId15" Type="http://schemas.microsoft.com/office/2016/09/relationships/commentsIds" Target="commentsIds.xml"/><Relationship Id="rId23" Type="http://schemas.openxmlformats.org/officeDocument/2006/relationships/image" Target="media/image12.png"/><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image" Target="media/image2.png"/><Relationship Id="rId14" Type="http://schemas.microsoft.com/office/2011/relationships/commentsExtended" Target="commentsExtended.xml"/><Relationship Id="rId22" Type="http://schemas.openxmlformats.org/officeDocument/2006/relationships/image" Target="media/image11.png"/><Relationship Id="rId27" Type="http://schemas.openxmlformats.org/officeDocument/2006/relationships/footer" Target="footer1.xml"/><Relationship Id="rId30"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548959-D254-4243-A08D-E631D18FB2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15649</Words>
  <Characters>86075</Characters>
  <Application>Microsoft Office Word</Application>
  <DocSecurity>0</DocSecurity>
  <Lines>717</Lines>
  <Paragraphs>203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101521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Jonathan Bosch</dc:creator>
  <cp:keywords/>
  <dc:description/>
  <cp:lastModifiedBy>Born, E.G.J. (Evelien)</cp:lastModifiedBy>
  <cp:revision>2</cp:revision>
  <dcterms:created xsi:type="dcterms:W3CDTF">2025-02-24T11:03:00Z</dcterms:created>
  <dcterms:modified xsi:type="dcterms:W3CDTF">2025-02-24T11:03:00Z</dcterms:modified>
</cp:coreProperties>
</file>